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23"/>
        <w:ind w:left="340" w:right="0" w:firstLine="0"/>
        <w:jc w:val="center"/>
        <w:rPr>
          <w:rFonts w:ascii="宋体" w:hAnsi="宋体" w:cs="宋体" w:eastAsia="宋体" w:hint="default"/>
          <w:sz w:val="48"/>
          <w:szCs w:val="48"/>
        </w:rPr>
      </w:pPr>
      <w:r>
        <w:rPr>
          <w:rFonts w:ascii="宋体" w:hAnsi="宋体" w:cs="宋体" w:eastAsia="宋体" w:hint="default"/>
          <w:sz w:val="48"/>
          <w:szCs w:val="48"/>
        </w:rPr>
        <w:t>深圳市鸿基（集团）股份有限公司</w:t>
      </w:r>
    </w:p>
    <w:p>
      <w:pPr>
        <w:spacing w:line="240" w:lineRule="auto" w:before="5"/>
        <w:rPr>
          <w:rFonts w:ascii="宋体" w:hAnsi="宋体" w:cs="宋体" w:eastAsia="宋体" w:hint="default"/>
          <w:sz w:val="47"/>
          <w:szCs w:val="47"/>
        </w:rPr>
      </w:pPr>
    </w:p>
    <w:p>
      <w:pPr>
        <w:spacing w:before="0"/>
        <w:ind w:left="340" w:right="0" w:firstLine="0"/>
        <w:jc w:val="center"/>
        <w:rPr>
          <w:rFonts w:ascii="宋体" w:hAnsi="宋体" w:cs="宋体" w:eastAsia="宋体" w:hint="default"/>
          <w:sz w:val="48"/>
          <w:szCs w:val="48"/>
        </w:rPr>
      </w:pPr>
      <w:r>
        <w:rPr>
          <w:rFonts w:ascii="Arial" w:hAnsi="Arial" w:cs="Arial" w:eastAsia="Arial" w:hint="default"/>
          <w:w w:val="95"/>
          <w:sz w:val="48"/>
          <w:szCs w:val="48"/>
        </w:rPr>
        <w:t>2007</w:t>
      </w:r>
      <w:r>
        <w:rPr>
          <w:rFonts w:ascii="Arial" w:hAnsi="Arial" w:cs="Arial" w:eastAsia="Arial" w:hint="default"/>
          <w:spacing w:val="71"/>
          <w:w w:val="95"/>
          <w:sz w:val="48"/>
          <w:szCs w:val="48"/>
        </w:rPr>
        <w:t> </w:t>
      </w:r>
      <w:r>
        <w:rPr>
          <w:rFonts w:ascii="宋体" w:hAnsi="宋体" w:cs="宋体" w:eastAsia="宋体" w:hint="default"/>
          <w:w w:val="95"/>
          <w:sz w:val="48"/>
          <w:szCs w:val="48"/>
        </w:rPr>
        <w:t>年年度报告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line="1755" w:lineRule="exact"/>
        <w:ind w:left="3412" w:right="0" w:firstLine="0"/>
        <w:rPr>
          <w:rFonts w:ascii="宋体" w:hAnsi="宋体" w:cs="宋体" w:eastAsia="宋体" w:hint="default"/>
          <w:sz w:val="20"/>
          <w:szCs w:val="20"/>
        </w:rPr>
      </w:pPr>
      <w:r>
        <w:rPr>
          <w:rFonts w:ascii="宋体" w:hAnsi="宋体" w:cs="宋体" w:eastAsia="宋体" w:hint="default"/>
          <w:position w:val="-34"/>
          <w:sz w:val="20"/>
          <w:szCs w:val="20"/>
        </w:rPr>
        <w:drawing>
          <wp:inline distT="0" distB="0" distL="0" distR="0">
            <wp:extent cx="1306385" cy="111480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306385" cy="1114805"/>
                    </a:xfrm>
                    <a:prstGeom prst="rect">
                      <a:avLst/>
                    </a:prstGeom>
                  </pic:spPr>
                </pic:pic>
              </a:graphicData>
            </a:graphic>
          </wp:inline>
        </w:drawing>
      </w:r>
      <w:r>
        <w:rPr>
          <w:rFonts w:ascii="宋体" w:hAnsi="宋体" w:cs="宋体" w:eastAsia="宋体" w:hint="default"/>
          <w:position w:val="-34"/>
          <w:sz w:val="20"/>
          <w:szCs w:val="20"/>
        </w:rPr>
      </w:r>
    </w:p>
    <w:p>
      <w:pPr>
        <w:spacing w:after="0" w:line="1755" w:lineRule="exact"/>
        <w:rPr>
          <w:rFonts w:ascii="宋体" w:hAnsi="宋体" w:cs="宋体" w:eastAsia="宋体" w:hint="default"/>
          <w:sz w:val="20"/>
          <w:szCs w:val="20"/>
        </w:rPr>
        <w:sectPr>
          <w:footerReference w:type="default" r:id="rId5"/>
          <w:type w:val="continuous"/>
          <w:pgSz w:w="11900" w:h="16840"/>
          <w:pgMar w:footer="962" w:top="1600" w:bottom="1160" w:left="1680" w:right="1680"/>
          <w:pgNumType w:start="1"/>
        </w:sectPr>
      </w:pPr>
    </w:p>
    <w:p>
      <w:pPr>
        <w:spacing w:line="240" w:lineRule="auto" w:before="0"/>
        <w:rPr>
          <w:rFonts w:ascii="宋体" w:hAnsi="宋体" w:cs="宋体" w:eastAsia="宋体" w:hint="default"/>
          <w:sz w:val="20"/>
          <w:szCs w:val="20"/>
        </w:rPr>
      </w:pPr>
    </w:p>
    <w:p>
      <w:pPr>
        <w:tabs>
          <w:tab w:pos="1299" w:val="left" w:leader="none"/>
        </w:tabs>
        <w:spacing w:before="125"/>
        <w:ind w:left="340" w:right="0" w:firstLine="0"/>
        <w:jc w:val="center"/>
        <w:rPr>
          <w:rFonts w:ascii="宋体" w:hAnsi="宋体" w:cs="宋体" w:eastAsia="宋体" w:hint="default"/>
          <w:sz w:val="48"/>
          <w:szCs w:val="48"/>
        </w:rPr>
      </w:pPr>
      <w:r>
        <w:rPr>
          <w:rFonts w:ascii="宋体" w:hAnsi="宋体" w:cs="宋体" w:eastAsia="宋体" w:hint="default"/>
          <w:sz w:val="48"/>
          <w:szCs w:val="48"/>
        </w:rPr>
        <w:t>目</w:t>
        <w:tab/>
        <w:t>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tbl>
      <w:tblPr>
        <w:tblW w:w="0" w:type="auto"/>
        <w:jc w:val="left"/>
        <w:tblInd w:w="646" w:type="dxa"/>
        <w:tblLayout w:type="fixed"/>
        <w:tblCellMar>
          <w:top w:w="0" w:type="dxa"/>
          <w:left w:w="0" w:type="dxa"/>
          <w:bottom w:w="0" w:type="dxa"/>
          <w:right w:w="0" w:type="dxa"/>
        </w:tblCellMar>
        <w:tblLook w:val="01E0"/>
      </w:tblPr>
      <w:tblGrid>
        <w:gridCol w:w="1165"/>
        <w:gridCol w:w="5034"/>
        <w:gridCol w:w="604"/>
      </w:tblGrid>
      <w:tr>
        <w:trPr>
          <w:trHeight w:val="552"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3" w:right="0"/>
              <w:jc w:val="left"/>
              <w:rPr>
                <w:rFonts w:ascii="宋体" w:hAnsi="宋体" w:cs="宋体" w:eastAsia="宋体" w:hint="default"/>
                <w:sz w:val="28"/>
                <w:szCs w:val="28"/>
              </w:rPr>
            </w:pPr>
            <w:r>
              <w:rPr>
                <w:rFonts w:ascii="宋体" w:hAnsi="宋体" w:cs="宋体" w:eastAsia="宋体" w:hint="default"/>
                <w:sz w:val="28"/>
                <w:szCs w:val="28"/>
              </w:rPr>
              <w:t>第一节</w:t>
            </w:r>
          </w:p>
        </w:tc>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 w:right="0"/>
              <w:jc w:val="left"/>
              <w:rPr>
                <w:rFonts w:ascii="宋体" w:hAnsi="宋体" w:cs="宋体" w:eastAsia="宋体" w:hint="default"/>
                <w:sz w:val="28"/>
                <w:szCs w:val="28"/>
              </w:rPr>
            </w:pPr>
            <w:r>
              <w:rPr>
                <w:rFonts w:ascii="宋体" w:hAnsi="宋体" w:cs="宋体" w:eastAsia="宋体" w:hint="default"/>
                <w:sz w:val="28"/>
                <w:szCs w:val="28"/>
              </w:rPr>
              <w:t>重要提示</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8" w:right="0"/>
              <w:jc w:val="left"/>
              <w:rPr>
                <w:rFonts w:ascii="黑体" w:hAnsi="黑体" w:cs="黑体" w:eastAsia="黑体" w:hint="default"/>
                <w:sz w:val="28"/>
                <w:szCs w:val="28"/>
              </w:rPr>
            </w:pPr>
            <w:r>
              <w:rPr>
                <w:rFonts w:ascii="黑体"/>
                <w:w w:val="99"/>
                <w:sz w:val="28"/>
              </w:rPr>
              <w:t>3</w:t>
            </w:r>
            <w:r>
              <w:rPr>
                <w:rFonts w:ascii="黑体"/>
                <w:sz w:val="28"/>
              </w:rPr>
            </w:r>
          </w:p>
        </w:tc>
      </w:tr>
      <w:tr>
        <w:trPr>
          <w:trHeight w:val="624"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3" w:right="0"/>
              <w:jc w:val="left"/>
              <w:rPr>
                <w:rFonts w:ascii="宋体" w:hAnsi="宋体" w:cs="宋体" w:eastAsia="宋体" w:hint="default"/>
                <w:sz w:val="28"/>
                <w:szCs w:val="28"/>
              </w:rPr>
            </w:pPr>
            <w:r>
              <w:rPr>
                <w:rFonts w:ascii="宋体" w:hAnsi="宋体" w:cs="宋体" w:eastAsia="宋体" w:hint="default"/>
                <w:sz w:val="28"/>
                <w:szCs w:val="28"/>
              </w:rPr>
              <w:t>第二节</w:t>
            </w:r>
          </w:p>
        </w:tc>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left"/>
              <w:rPr>
                <w:rFonts w:ascii="宋体" w:hAnsi="宋体" w:cs="宋体" w:eastAsia="宋体" w:hint="default"/>
                <w:sz w:val="28"/>
                <w:szCs w:val="28"/>
              </w:rPr>
            </w:pPr>
            <w:r>
              <w:rPr>
                <w:rFonts w:ascii="宋体" w:hAnsi="宋体" w:cs="宋体" w:eastAsia="宋体" w:hint="default"/>
                <w:sz w:val="28"/>
                <w:szCs w:val="28"/>
              </w:rPr>
              <w:t>公司基本情况简介</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88" w:right="0"/>
              <w:jc w:val="left"/>
              <w:rPr>
                <w:rFonts w:ascii="黑体" w:hAnsi="黑体" w:cs="黑体" w:eastAsia="黑体" w:hint="default"/>
                <w:sz w:val="28"/>
                <w:szCs w:val="28"/>
              </w:rPr>
            </w:pPr>
            <w:r>
              <w:rPr>
                <w:rFonts w:ascii="黑体"/>
                <w:w w:val="99"/>
                <w:sz w:val="28"/>
              </w:rPr>
              <w:t>3</w:t>
            </w:r>
            <w:r>
              <w:rPr>
                <w:rFonts w:ascii="黑体"/>
                <w:sz w:val="28"/>
              </w:rPr>
            </w:r>
          </w:p>
        </w:tc>
      </w:tr>
      <w:tr>
        <w:trPr>
          <w:trHeight w:val="624"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3" w:right="0"/>
              <w:jc w:val="left"/>
              <w:rPr>
                <w:rFonts w:ascii="宋体" w:hAnsi="宋体" w:cs="宋体" w:eastAsia="宋体" w:hint="default"/>
                <w:sz w:val="28"/>
                <w:szCs w:val="28"/>
              </w:rPr>
            </w:pPr>
            <w:r>
              <w:rPr>
                <w:rFonts w:ascii="宋体" w:hAnsi="宋体" w:cs="宋体" w:eastAsia="宋体" w:hint="default"/>
                <w:sz w:val="28"/>
                <w:szCs w:val="28"/>
              </w:rPr>
              <w:t>第三节</w:t>
            </w:r>
          </w:p>
        </w:tc>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left"/>
              <w:rPr>
                <w:rFonts w:ascii="宋体" w:hAnsi="宋体" w:cs="宋体" w:eastAsia="宋体" w:hint="default"/>
                <w:sz w:val="28"/>
                <w:szCs w:val="28"/>
              </w:rPr>
            </w:pPr>
            <w:r>
              <w:rPr>
                <w:rFonts w:ascii="宋体" w:hAnsi="宋体" w:cs="宋体" w:eastAsia="宋体" w:hint="default"/>
                <w:sz w:val="28"/>
                <w:szCs w:val="28"/>
              </w:rPr>
              <w:t>会计数据和业务数据摘要</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88" w:right="0"/>
              <w:jc w:val="left"/>
              <w:rPr>
                <w:rFonts w:ascii="黑体" w:hAnsi="黑体" w:cs="黑体" w:eastAsia="黑体" w:hint="default"/>
                <w:sz w:val="28"/>
                <w:szCs w:val="28"/>
              </w:rPr>
            </w:pPr>
            <w:r>
              <w:rPr>
                <w:rFonts w:ascii="黑体"/>
                <w:w w:val="99"/>
                <w:sz w:val="28"/>
              </w:rPr>
              <w:t>4</w:t>
            </w:r>
            <w:r>
              <w:rPr>
                <w:rFonts w:ascii="黑体"/>
                <w:sz w:val="28"/>
              </w:rPr>
            </w:r>
          </w:p>
        </w:tc>
      </w:tr>
      <w:tr>
        <w:trPr>
          <w:trHeight w:val="624"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3" w:right="0"/>
              <w:jc w:val="left"/>
              <w:rPr>
                <w:rFonts w:ascii="宋体" w:hAnsi="宋体" w:cs="宋体" w:eastAsia="宋体" w:hint="default"/>
                <w:sz w:val="28"/>
                <w:szCs w:val="28"/>
              </w:rPr>
            </w:pPr>
            <w:r>
              <w:rPr>
                <w:rFonts w:ascii="宋体" w:hAnsi="宋体" w:cs="宋体" w:eastAsia="宋体" w:hint="default"/>
                <w:sz w:val="28"/>
                <w:szCs w:val="28"/>
              </w:rPr>
              <w:t>第四节</w:t>
            </w:r>
          </w:p>
        </w:tc>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left"/>
              <w:rPr>
                <w:rFonts w:ascii="宋体" w:hAnsi="宋体" w:cs="宋体" w:eastAsia="宋体" w:hint="default"/>
                <w:sz w:val="28"/>
                <w:szCs w:val="28"/>
              </w:rPr>
            </w:pPr>
            <w:r>
              <w:rPr>
                <w:rFonts w:ascii="宋体" w:hAnsi="宋体" w:cs="宋体" w:eastAsia="宋体" w:hint="default"/>
                <w:sz w:val="28"/>
                <w:szCs w:val="28"/>
              </w:rPr>
              <w:t>股本变动和股东情况</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89" w:right="0"/>
              <w:jc w:val="left"/>
              <w:rPr>
                <w:rFonts w:ascii="黑体" w:hAnsi="黑体" w:cs="黑体" w:eastAsia="黑体" w:hint="default"/>
                <w:sz w:val="28"/>
                <w:szCs w:val="28"/>
              </w:rPr>
            </w:pPr>
            <w:r>
              <w:rPr>
                <w:rFonts w:ascii="黑体"/>
                <w:w w:val="99"/>
                <w:sz w:val="28"/>
              </w:rPr>
              <w:t>6</w:t>
            </w:r>
            <w:r>
              <w:rPr>
                <w:rFonts w:ascii="黑体"/>
                <w:sz w:val="28"/>
              </w:rPr>
            </w:r>
          </w:p>
        </w:tc>
      </w:tr>
      <w:tr>
        <w:trPr>
          <w:trHeight w:val="624"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3" w:right="0"/>
              <w:jc w:val="left"/>
              <w:rPr>
                <w:rFonts w:ascii="宋体" w:hAnsi="宋体" w:cs="宋体" w:eastAsia="宋体" w:hint="default"/>
                <w:sz w:val="28"/>
                <w:szCs w:val="28"/>
              </w:rPr>
            </w:pPr>
            <w:r>
              <w:rPr>
                <w:rFonts w:ascii="宋体" w:hAnsi="宋体" w:cs="宋体" w:eastAsia="宋体" w:hint="default"/>
                <w:sz w:val="28"/>
                <w:szCs w:val="28"/>
              </w:rPr>
              <w:t>第五节</w:t>
            </w:r>
          </w:p>
        </w:tc>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left"/>
              <w:rPr>
                <w:rFonts w:ascii="宋体" w:hAnsi="宋体" w:cs="宋体" w:eastAsia="宋体" w:hint="default"/>
                <w:sz w:val="28"/>
                <w:szCs w:val="28"/>
              </w:rPr>
            </w:pPr>
            <w:r>
              <w:rPr>
                <w:rFonts w:ascii="宋体" w:hAnsi="宋体" w:cs="宋体" w:eastAsia="宋体" w:hint="default"/>
                <w:sz w:val="28"/>
                <w:szCs w:val="28"/>
              </w:rPr>
              <w:t>董事、监事、高级管理人员和员工情况</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89" w:right="0"/>
              <w:jc w:val="left"/>
              <w:rPr>
                <w:rFonts w:ascii="黑体" w:hAnsi="黑体" w:cs="黑体" w:eastAsia="黑体" w:hint="default"/>
                <w:sz w:val="28"/>
                <w:szCs w:val="28"/>
              </w:rPr>
            </w:pPr>
            <w:r>
              <w:rPr>
                <w:rFonts w:ascii="黑体"/>
                <w:sz w:val="28"/>
              </w:rPr>
              <w:t>10</w:t>
            </w:r>
          </w:p>
        </w:tc>
      </w:tr>
      <w:tr>
        <w:trPr>
          <w:trHeight w:val="624"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3" w:right="0"/>
              <w:jc w:val="left"/>
              <w:rPr>
                <w:rFonts w:ascii="宋体" w:hAnsi="宋体" w:cs="宋体" w:eastAsia="宋体" w:hint="default"/>
                <w:sz w:val="28"/>
                <w:szCs w:val="28"/>
              </w:rPr>
            </w:pPr>
            <w:r>
              <w:rPr>
                <w:rFonts w:ascii="宋体" w:hAnsi="宋体" w:cs="宋体" w:eastAsia="宋体" w:hint="default"/>
                <w:sz w:val="28"/>
                <w:szCs w:val="28"/>
              </w:rPr>
              <w:t>第六节</w:t>
            </w:r>
          </w:p>
        </w:tc>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left"/>
              <w:rPr>
                <w:rFonts w:ascii="宋体" w:hAnsi="宋体" w:cs="宋体" w:eastAsia="宋体" w:hint="default"/>
                <w:sz w:val="28"/>
                <w:szCs w:val="28"/>
              </w:rPr>
            </w:pPr>
            <w:r>
              <w:rPr>
                <w:rFonts w:ascii="宋体" w:hAnsi="宋体" w:cs="宋体" w:eastAsia="宋体" w:hint="default"/>
                <w:sz w:val="28"/>
                <w:szCs w:val="28"/>
              </w:rPr>
              <w:t>公司治理结构</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89" w:right="0"/>
              <w:jc w:val="left"/>
              <w:rPr>
                <w:rFonts w:ascii="黑体" w:hAnsi="黑体" w:cs="黑体" w:eastAsia="黑体" w:hint="default"/>
                <w:sz w:val="28"/>
                <w:szCs w:val="28"/>
              </w:rPr>
            </w:pPr>
            <w:r>
              <w:rPr>
                <w:rFonts w:ascii="黑体"/>
                <w:sz w:val="28"/>
              </w:rPr>
              <w:t>15</w:t>
            </w:r>
          </w:p>
        </w:tc>
      </w:tr>
      <w:tr>
        <w:trPr>
          <w:trHeight w:val="624"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3" w:right="0"/>
              <w:jc w:val="left"/>
              <w:rPr>
                <w:rFonts w:ascii="宋体" w:hAnsi="宋体" w:cs="宋体" w:eastAsia="宋体" w:hint="default"/>
                <w:sz w:val="28"/>
                <w:szCs w:val="28"/>
              </w:rPr>
            </w:pPr>
            <w:r>
              <w:rPr>
                <w:rFonts w:ascii="宋体" w:hAnsi="宋体" w:cs="宋体" w:eastAsia="宋体" w:hint="default"/>
                <w:sz w:val="28"/>
                <w:szCs w:val="28"/>
              </w:rPr>
              <w:t>第七节</w:t>
            </w:r>
          </w:p>
        </w:tc>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left"/>
              <w:rPr>
                <w:rFonts w:ascii="宋体" w:hAnsi="宋体" w:cs="宋体" w:eastAsia="宋体" w:hint="default"/>
                <w:sz w:val="28"/>
                <w:szCs w:val="28"/>
              </w:rPr>
            </w:pPr>
            <w:r>
              <w:rPr>
                <w:rFonts w:ascii="宋体" w:hAnsi="宋体" w:cs="宋体" w:eastAsia="宋体" w:hint="default"/>
                <w:sz w:val="28"/>
                <w:szCs w:val="28"/>
              </w:rPr>
              <w:t>股东大会情况简介</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88" w:right="0"/>
              <w:jc w:val="left"/>
              <w:rPr>
                <w:rFonts w:ascii="黑体" w:hAnsi="黑体" w:cs="黑体" w:eastAsia="黑体" w:hint="default"/>
                <w:sz w:val="28"/>
                <w:szCs w:val="28"/>
              </w:rPr>
            </w:pPr>
            <w:r>
              <w:rPr>
                <w:rFonts w:ascii="黑体"/>
                <w:sz w:val="28"/>
              </w:rPr>
              <w:t>19</w:t>
            </w:r>
          </w:p>
        </w:tc>
      </w:tr>
      <w:tr>
        <w:trPr>
          <w:trHeight w:val="624"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3" w:right="0"/>
              <w:jc w:val="left"/>
              <w:rPr>
                <w:rFonts w:ascii="宋体" w:hAnsi="宋体" w:cs="宋体" w:eastAsia="宋体" w:hint="default"/>
                <w:sz w:val="28"/>
                <w:szCs w:val="28"/>
              </w:rPr>
            </w:pPr>
            <w:r>
              <w:rPr>
                <w:rFonts w:ascii="宋体" w:hAnsi="宋体" w:cs="宋体" w:eastAsia="宋体" w:hint="default"/>
                <w:sz w:val="28"/>
                <w:szCs w:val="28"/>
              </w:rPr>
              <w:t>第八节</w:t>
            </w:r>
          </w:p>
        </w:tc>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left"/>
              <w:rPr>
                <w:rFonts w:ascii="宋体" w:hAnsi="宋体" w:cs="宋体" w:eastAsia="宋体" w:hint="default"/>
                <w:sz w:val="28"/>
                <w:szCs w:val="28"/>
              </w:rPr>
            </w:pPr>
            <w:r>
              <w:rPr>
                <w:rFonts w:ascii="宋体" w:hAnsi="宋体" w:cs="宋体" w:eastAsia="宋体" w:hint="default"/>
                <w:sz w:val="28"/>
                <w:szCs w:val="28"/>
              </w:rPr>
              <w:t>董事局报告</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89" w:right="0"/>
              <w:jc w:val="left"/>
              <w:rPr>
                <w:rFonts w:ascii="黑体" w:hAnsi="黑体" w:cs="黑体" w:eastAsia="黑体" w:hint="default"/>
                <w:sz w:val="28"/>
                <w:szCs w:val="28"/>
              </w:rPr>
            </w:pPr>
            <w:r>
              <w:rPr>
                <w:rFonts w:ascii="黑体"/>
                <w:sz w:val="28"/>
              </w:rPr>
              <w:t>19</w:t>
            </w:r>
          </w:p>
        </w:tc>
      </w:tr>
      <w:tr>
        <w:trPr>
          <w:trHeight w:val="624"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3" w:right="0"/>
              <w:jc w:val="left"/>
              <w:rPr>
                <w:rFonts w:ascii="宋体" w:hAnsi="宋体" w:cs="宋体" w:eastAsia="宋体" w:hint="default"/>
                <w:sz w:val="28"/>
                <w:szCs w:val="28"/>
              </w:rPr>
            </w:pPr>
            <w:r>
              <w:rPr>
                <w:rFonts w:ascii="宋体" w:hAnsi="宋体" w:cs="宋体" w:eastAsia="宋体" w:hint="default"/>
                <w:sz w:val="28"/>
                <w:szCs w:val="28"/>
              </w:rPr>
              <w:t>第九节</w:t>
            </w:r>
          </w:p>
        </w:tc>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left"/>
              <w:rPr>
                <w:rFonts w:ascii="宋体" w:hAnsi="宋体" w:cs="宋体" w:eastAsia="宋体" w:hint="default"/>
                <w:sz w:val="28"/>
                <w:szCs w:val="28"/>
              </w:rPr>
            </w:pPr>
            <w:r>
              <w:rPr>
                <w:rFonts w:ascii="宋体" w:hAnsi="宋体" w:cs="宋体" w:eastAsia="宋体" w:hint="default"/>
                <w:sz w:val="28"/>
                <w:szCs w:val="28"/>
              </w:rPr>
              <w:t>监事会报告</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89" w:right="0"/>
              <w:jc w:val="left"/>
              <w:rPr>
                <w:rFonts w:ascii="黑体" w:hAnsi="黑体" w:cs="黑体" w:eastAsia="黑体" w:hint="default"/>
                <w:sz w:val="28"/>
                <w:szCs w:val="28"/>
              </w:rPr>
            </w:pPr>
            <w:r>
              <w:rPr>
                <w:rFonts w:ascii="黑体"/>
                <w:sz w:val="28"/>
              </w:rPr>
              <w:t>31</w:t>
            </w:r>
          </w:p>
        </w:tc>
      </w:tr>
      <w:tr>
        <w:trPr>
          <w:trHeight w:val="624"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3" w:right="0"/>
              <w:jc w:val="left"/>
              <w:rPr>
                <w:rFonts w:ascii="宋体" w:hAnsi="宋体" w:cs="宋体" w:eastAsia="宋体" w:hint="default"/>
                <w:sz w:val="28"/>
                <w:szCs w:val="28"/>
              </w:rPr>
            </w:pPr>
            <w:r>
              <w:rPr>
                <w:rFonts w:ascii="宋体" w:hAnsi="宋体" w:cs="宋体" w:eastAsia="宋体" w:hint="default"/>
                <w:sz w:val="28"/>
                <w:szCs w:val="28"/>
              </w:rPr>
              <w:t>第十节</w:t>
            </w:r>
          </w:p>
        </w:tc>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left"/>
              <w:rPr>
                <w:rFonts w:ascii="宋体" w:hAnsi="宋体" w:cs="宋体" w:eastAsia="宋体" w:hint="default"/>
                <w:sz w:val="28"/>
                <w:szCs w:val="28"/>
              </w:rPr>
            </w:pPr>
            <w:r>
              <w:rPr>
                <w:rFonts w:ascii="宋体" w:hAnsi="宋体" w:cs="宋体" w:eastAsia="宋体" w:hint="default"/>
                <w:sz w:val="28"/>
                <w:szCs w:val="28"/>
              </w:rPr>
              <w:t>重要事项</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89" w:right="0"/>
              <w:jc w:val="left"/>
              <w:rPr>
                <w:rFonts w:ascii="黑体" w:hAnsi="黑体" w:cs="黑体" w:eastAsia="黑体" w:hint="default"/>
                <w:sz w:val="28"/>
                <w:szCs w:val="28"/>
              </w:rPr>
            </w:pPr>
            <w:r>
              <w:rPr>
                <w:rFonts w:ascii="黑体"/>
                <w:sz w:val="28"/>
              </w:rPr>
              <w:t>32</w:t>
            </w:r>
          </w:p>
        </w:tc>
      </w:tr>
      <w:tr>
        <w:trPr>
          <w:trHeight w:val="624"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3" w:right="0"/>
              <w:jc w:val="left"/>
              <w:rPr>
                <w:rFonts w:ascii="宋体" w:hAnsi="宋体" w:cs="宋体" w:eastAsia="宋体" w:hint="default"/>
                <w:sz w:val="28"/>
                <w:szCs w:val="28"/>
              </w:rPr>
            </w:pPr>
            <w:r>
              <w:rPr>
                <w:rFonts w:ascii="宋体" w:hAnsi="宋体" w:cs="宋体" w:eastAsia="宋体" w:hint="default"/>
                <w:sz w:val="28"/>
                <w:szCs w:val="28"/>
              </w:rPr>
              <w:t>第十一节</w:t>
            </w:r>
          </w:p>
        </w:tc>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84" w:right="0"/>
              <w:jc w:val="left"/>
              <w:rPr>
                <w:rFonts w:ascii="宋体" w:hAnsi="宋体" w:cs="宋体" w:eastAsia="宋体" w:hint="default"/>
                <w:sz w:val="28"/>
                <w:szCs w:val="28"/>
              </w:rPr>
            </w:pPr>
            <w:r>
              <w:rPr>
                <w:rFonts w:ascii="宋体" w:hAnsi="宋体" w:cs="宋体" w:eastAsia="宋体" w:hint="default"/>
                <w:sz w:val="28"/>
                <w:szCs w:val="28"/>
              </w:rPr>
              <w:t>财务报告</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89" w:right="0"/>
              <w:jc w:val="left"/>
              <w:rPr>
                <w:rFonts w:ascii="黑体" w:hAnsi="黑体" w:cs="黑体" w:eastAsia="黑体" w:hint="default"/>
                <w:sz w:val="28"/>
                <w:szCs w:val="28"/>
              </w:rPr>
            </w:pPr>
            <w:r>
              <w:rPr>
                <w:rFonts w:ascii="黑体"/>
                <w:sz w:val="28"/>
              </w:rPr>
              <w:t>43</w:t>
            </w:r>
          </w:p>
        </w:tc>
      </w:tr>
      <w:tr>
        <w:trPr>
          <w:trHeight w:val="552"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8"/>
                <w:szCs w:val="28"/>
              </w:rPr>
            </w:pPr>
            <w:r>
              <w:rPr>
                <w:rFonts w:ascii="宋体" w:hAnsi="宋体" w:cs="宋体" w:eastAsia="宋体" w:hint="default"/>
                <w:sz w:val="28"/>
                <w:szCs w:val="28"/>
              </w:rPr>
              <w:t>第十二节</w:t>
            </w:r>
          </w:p>
        </w:tc>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67" w:right="0"/>
              <w:jc w:val="left"/>
              <w:rPr>
                <w:rFonts w:ascii="宋体" w:hAnsi="宋体" w:cs="宋体" w:eastAsia="宋体" w:hint="default"/>
                <w:sz w:val="28"/>
                <w:szCs w:val="28"/>
              </w:rPr>
            </w:pPr>
            <w:r>
              <w:rPr>
                <w:rFonts w:ascii="宋体" w:hAnsi="宋体" w:cs="宋体" w:eastAsia="宋体" w:hint="default"/>
                <w:sz w:val="28"/>
                <w:szCs w:val="28"/>
              </w:rPr>
              <w:t>备查文件目录</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72" w:right="0"/>
              <w:jc w:val="left"/>
              <w:rPr>
                <w:rFonts w:ascii="黑体" w:hAnsi="黑体" w:cs="黑体" w:eastAsia="黑体" w:hint="default"/>
                <w:sz w:val="28"/>
                <w:szCs w:val="28"/>
              </w:rPr>
            </w:pPr>
            <w:r>
              <w:rPr>
                <w:rFonts w:ascii="黑体"/>
                <w:sz w:val="28"/>
              </w:rPr>
              <w:t>43</w:t>
            </w:r>
          </w:p>
        </w:tc>
      </w:tr>
    </w:tbl>
    <w:p>
      <w:pPr>
        <w:spacing w:after="0" w:line="240" w:lineRule="auto"/>
        <w:jc w:val="left"/>
        <w:rPr>
          <w:rFonts w:ascii="黑体" w:hAnsi="黑体" w:cs="黑体" w:eastAsia="黑体" w:hint="default"/>
          <w:sz w:val="28"/>
          <w:szCs w:val="28"/>
        </w:rPr>
        <w:sectPr>
          <w:pgSz w:w="11900" w:h="16840"/>
          <w:pgMar w:header="0" w:footer="962" w:top="1600" w:bottom="1180" w:left="1680" w:right="1680"/>
        </w:sectPr>
      </w:pPr>
    </w:p>
    <w:p>
      <w:pPr>
        <w:pStyle w:val="Heading2"/>
        <w:tabs>
          <w:tab w:pos="1124" w:val="left" w:leader="none"/>
        </w:tabs>
        <w:spacing w:line="356" w:lineRule="exact"/>
        <w:ind w:right="99"/>
        <w:jc w:val="center"/>
      </w:pPr>
      <w:r>
        <w:rPr/>
        <w:t>第一节</w:t>
        <w:tab/>
        <w:t>重要提示</w:t>
      </w:r>
    </w:p>
    <w:p>
      <w:pPr>
        <w:spacing w:line="240" w:lineRule="auto" w:before="0"/>
        <w:rPr>
          <w:rFonts w:ascii="宋体" w:hAnsi="宋体" w:cs="宋体" w:eastAsia="宋体" w:hint="default"/>
          <w:sz w:val="28"/>
          <w:szCs w:val="28"/>
        </w:rPr>
      </w:pPr>
    </w:p>
    <w:p>
      <w:pPr>
        <w:pStyle w:val="BodyText"/>
        <w:spacing w:line="273" w:lineRule="auto" w:before="184"/>
        <w:ind w:left="120" w:right="104" w:firstLine="420"/>
        <w:jc w:val="left"/>
      </w:pPr>
      <w:r>
        <w:rPr/>
        <w:t>本公司董事局、监事会及董事、监事、高级管理人员保证本报告所载资料不存在任何虚假 </w:t>
      </w:r>
      <w:r>
        <w:rPr>
          <w:spacing w:val="-2"/>
        </w:rPr>
        <w:t>记载、误导性陈述或者重大遗漏，并对其内容的真实性、准确性和完整性承担个别及连带责任。</w:t>
      </w:r>
    </w:p>
    <w:p>
      <w:pPr>
        <w:pStyle w:val="BodyText"/>
        <w:spacing w:line="273" w:lineRule="auto" w:before="7"/>
        <w:ind w:left="540" w:right="104"/>
        <w:jc w:val="left"/>
      </w:pPr>
      <w:r>
        <w:rPr/>
        <w:t>董事吕改秋全权授权委托董事庄伟鑫代为行使表决权。 深圳鹏城会计师事务所出具了标准无保留意见的审计报告。 公司董事局主席邱瑞亨、财务总监余毓凡、财务经理黄旭辉声明：保证本年度报告中财务</w:t>
      </w:r>
    </w:p>
    <w:p>
      <w:pPr>
        <w:pStyle w:val="BodyText"/>
        <w:spacing w:line="240" w:lineRule="auto" w:before="7"/>
        <w:ind w:left="120" w:right="104"/>
        <w:jc w:val="left"/>
      </w:pPr>
      <w:r>
        <w:rPr/>
        <w:t>报告的真实、完整。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tabs>
          <w:tab w:pos="1124" w:val="left" w:leader="none"/>
        </w:tabs>
        <w:spacing w:line="240" w:lineRule="auto"/>
        <w:ind w:right="100"/>
        <w:jc w:val="center"/>
      </w:pPr>
      <w:r>
        <w:rPr/>
        <w:t>第二节</w:t>
        <w:tab/>
        <w:t>公司基本情况简介</w:t>
      </w:r>
    </w:p>
    <w:p>
      <w:pPr>
        <w:spacing w:line="240" w:lineRule="auto" w:before="0"/>
        <w:rPr>
          <w:rFonts w:ascii="宋体" w:hAnsi="宋体" w:cs="宋体" w:eastAsia="宋体" w:hint="default"/>
          <w:sz w:val="28"/>
          <w:szCs w:val="28"/>
        </w:rPr>
      </w:pPr>
    </w:p>
    <w:p>
      <w:pPr>
        <w:pStyle w:val="BodyText"/>
        <w:spacing w:line="314" w:lineRule="auto" w:before="243"/>
        <w:ind w:left="961" w:right="1921" w:hanging="420"/>
        <w:jc w:val="left"/>
        <w:rPr>
          <w:rFonts w:ascii="Arial" w:hAnsi="Arial" w:cs="Arial" w:eastAsia="Arial" w:hint="default"/>
        </w:rPr>
      </w:pPr>
      <w:r>
        <w:rPr/>
        <w:t>一、公司法定中文名称：深圳市鸿基（集团）股份有限公司 </w:t>
      </w:r>
      <w:r>
        <w:rPr>
          <w:w w:val="85"/>
        </w:rPr>
        <w:t>公司法定英文名称：</w:t>
      </w:r>
      <w:r>
        <w:rPr>
          <w:rFonts w:ascii="Arial" w:hAnsi="Arial" w:cs="Arial" w:eastAsia="Arial" w:hint="default"/>
          <w:w w:val="85"/>
        </w:rPr>
        <w:t>SHENZHEN</w:t>
      </w:r>
      <w:r>
        <w:rPr>
          <w:rFonts w:ascii="Arial" w:hAnsi="Arial" w:cs="Arial" w:eastAsia="Arial" w:hint="default"/>
          <w:spacing w:val="31"/>
          <w:w w:val="85"/>
        </w:rPr>
        <w:t> </w:t>
      </w:r>
      <w:r>
        <w:rPr>
          <w:rFonts w:ascii="Arial" w:hAnsi="Arial" w:cs="Arial" w:eastAsia="Arial" w:hint="default"/>
          <w:w w:val="85"/>
        </w:rPr>
        <w:t>HONGKA</w:t>
      </w:r>
      <w:r>
        <w:rPr>
          <w:rFonts w:ascii="Arial" w:hAnsi="Arial" w:cs="Arial" w:eastAsia="Arial" w:hint="default"/>
          <w:spacing w:val="-36"/>
          <w:w w:val="85"/>
        </w:rPr>
        <w:t> </w:t>
      </w:r>
      <w:r>
        <w:rPr>
          <w:rFonts w:ascii="Arial" w:hAnsi="Arial" w:cs="Arial" w:eastAsia="Arial" w:hint="default"/>
          <w:w w:val="85"/>
        </w:rPr>
        <w:t>I</w:t>
      </w:r>
      <w:r>
        <w:rPr>
          <w:rFonts w:ascii="Arial" w:hAnsi="Arial" w:cs="Arial" w:eastAsia="Arial" w:hint="default"/>
          <w:spacing w:val="-25"/>
          <w:w w:val="85"/>
        </w:rPr>
        <w:t> </w:t>
      </w:r>
      <w:r>
        <w:rPr>
          <w:rFonts w:ascii="Arial" w:hAnsi="Arial" w:cs="Arial" w:eastAsia="Arial" w:hint="default"/>
          <w:w w:val="85"/>
        </w:rPr>
        <w:t>(</w:t>
      </w:r>
      <w:r>
        <w:rPr>
          <w:rFonts w:ascii="Arial" w:hAnsi="Arial" w:cs="Arial" w:eastAsia="Arial" w:hint="default"/>
          <w:spacing w:val="-39"/>
          <w:w w:val="85"/>
        </w:rPr>
        <w:t> </w:t>
      </w:r>
      <w:r>
        <w:rPr>
          <w:rFonts w:ascii="Arial" w:hAnsi="Arial" w:cs="Arial" w:eastAsia="Arial" w:hint="default"/>
          <w:w w:val="85"/>
        </w:rPr>
        <w:t>GROUP</w:t>
      </w:r>
      <w:r>
        <w:rPr>
          <w:rFonts w:ascii="Arial" w:hAnsi="Arial" w:cs="Arial" w:eastAsia="Arial" w:hint="default"/>
          <w:spacing w:val="-40"/>
          <w:w w:val="85"/>
        </w:rPr>
        <w:t> </w:t>
      </w:r>
      <w:r>
        <w:rPr>
          <w:rFonts w:ascii="Arial" w:hAnsi="Arial" w:cs="Arial" w:eastAsia="Arial" w:hint="default"/>
          <w:w w:val="85"/>
        </w:rPr>
        <w:t>)</w:t>
      </w:r>
      <w:r>
        <w:rPr>
          <w:rFonts w:ascii="Arial" w:hAnsi="Arial" w:cs="Arial" w:eastAsia="Arial" w:hint="default"/>
          <w:spacing w:val="42"/>
          <w:w w:val="85"/>
        </w:rPr>
        <w:t> </w:t>
      </w:r>
      <w:r>
        <w:rPr>
          <w:rFonts w:ascii="Arial" w:hAnsi="Arial" w:cs="Arial" w:eastAsia="Arial" w:hint="default"/>
          <w:w w:val="85"/>
        </w:rPr>
        <w:t>CO</w:t>
      </w:r>
      <w:r>
        <w:rPr>
          <w:rFonts w:ascii="Arial" w:hAnsi="Arial" w:cs="Arial" w:eastAsia="Arial" w:hint="default"/>
          <w:spacing w:val="-36"/>
          <w:w w:val="85"/>
        </w:rPr>
        <w:t> </w:t>
      </w:r>
      <w:r>
        <w:rPr>
          <w:rFonts w:ascii="Arial" w:hAnsi="Arial" w:cs="Arial" w:eastAsia="Arial" w:hint="default"/>
          <w:spacing w:val="11"/>
          <w:w w:val="85"/>
        </w:rPr>
        <w:t>.,</w:t>
      </w:r>
      <w:r>
        <w:rPr>
          <w:rFonts w:ascii="Arial" w:hAnsi="Arial" w:cs="Arial" w:eastAsia="Arial" w:hint="default"/>
          <w:spacing w:val="-21"/>
          <w:w w:val="85"/>
        </w:rPr>
        <w:t> </w:t>
      </w:r>
      <w:r>
        <w:rPr>
          <w:rFonts w:ascii="Arial" w:hAnsi="Arial" w:cs="Arial" w:eastAsia="Arial" w:hint="default"/>
          <w:w w:val="85"/>
        </w:rPr>
        <w:t>LTD</w:t>
      </w:r>
      <w:r>
        <w:rPr>
          <w:rFonts w:ascii="Arial" w:hAnsi="Arial" w:cs="Arial" w:eastAsia="Arial" w:hint="default"/>
          <w:spacing w:val="-36"/>
          <w:w w:val="85"/>
        </w:rPr>
        <w:t> </w:t>
      </w:r>
      <w:r>
        <w:rPr>
          <w:rFonts w:ascii="Arial" w:hAnsi="Arial" w:cs="Arial" w:eastAsia="Arial" w:hint="default"/>
          <w:w w:val="85"/>
        </w:rPr>
        <w:t>.</w:t>
      </w:r>
    </w:p>
    <w:p>
      <w:pPr>
        <w:pStyle w:val="BodyText"/>
        <w:spacing w:line="264" w:lineRule="auto"/>
        <w:ind w:left="539" w:right="5691"/>
        <w:jc w:val="left"/>
      </w:pPr>
      <w:r>
        <w:rPr/>
        <w:t>二、公司法定代表人：邱瑞亨 </w:t>
      </w:r>
      <w:r>
        <w:rPr>
          <w:spacing w:val="2"/>
        </w:rPr>
        <w:t>三、公司董事局秘书</w:t>
      </w:r>
      <w:r>
        <w:rPr>
          <w:rFonts w:ascii="Arial" w:hAnsi="Arial" w:cs="Arial" w:eastAsia="Arial" w:hint="default"/>
          <w:spacing w:val="2"/>
        </w:rPr>
        <w:t>: </w:t>
      </w:r>
      <w:r>
        <w:rPr>
          <w:rFonts w:ascii="Arial" w:hAnsi="Arial" w:cs="Arial" w:eastAsia="Arial" w:hint="default"/>
          <w:spacing w:val="12"/>
        </w:rPr>
        <w:t> </w:t>
      </w:r>
      <w:r>
        <w:rPr/>
        <w:t>沈蜀江</w:t>
      </w:r>
    </w:p>
    <w:p>
      <w:pPr>
        <w:pStyle w:val="BodyText"/>
        <w:tabs>
          <w:tab w:pos="2641" w:val="left" w:leader="none"/>
        </w:tabs>
        <w:spacing w:line="289" w:lineRule="exact"/>
        <w:ind w:left="959" w:right="104"/>
        <w:jc w:val="left"/>
      </w:pPr>
      <w:r>
        <w:rPr>
          <w:spacing w:val="3"/>
        </w:rPr>
        <w:t>证券事务代表</w:t>
      </w:r>
      <w:r>
        <w:rPr>
          <w:rFonts w:ascii="Arial" w:hAnsi="Arial" w:cs="Arial" w:eastAsia="Arial" w:hint="default"/>
          <w:spacing w:val="3"/>
        </w:rPr>
        <w:t>:</w:t>
        <w:tab/>
      </w:r>
      <w:r>
        <w:rPr/>
        <w:t>刘</w:t>
      </w:r>
      <w:r>
        <w:rPr>
          <w:spacing w:val="-1"/>
        </w:rPr>
        <w:t> </w:t>
      </w:r>
      <w:r>
        <w:rPr/>
        <w:t>莹</w:t>
      </w:r>
    </w:p>
    <w:p>
      <w:pPr>
        <w:pStyle w:val="BodyText"/>
        <w:tabs>
          <w:tab w:pos="3479" w:val="left" w:leader="none"/>
          <w:tab w:pos="5683" w:val="left" w:leader="none"/>
        </w:tabs>
        <w:spacing w:line="240" w:lineRule="auto" w:before="22"/>
        <w:ind w:left="960" w:right="104"/>
        <w:jc w:val="left"/>
        <w:rPr>
          <w:rFonts w:ascii="Times New Roman" w:hAnsi="Times New Roman" w:cs="Times New Roman" w:eastAsia="Times New Roman" w:hint="default"/>
        </w:rPr>
      </w:pPr>
      <w:r>
        <w:rPr>
          <w:spacing w:val="4"/>
          <w:w w:val="95"/>
        </w:rPr>
        <w:t>联系电话</w:t>
      </w:r>
      <w:r>
        <w:rPr>
          <w:rFonts w:ascii="Arial" w:hAnsi="Arial" w:cs="Arial" w:eastAsia="Arial" w:hint="default"/>
          <w:spacing w:val="4"/>
          <w:w w:val="95"/>
        </w:rPr>
        <w:t>:</w:t>
      </w:r>
      <w:r>
        <w:rPr>
          <w:rFonts w:ascii="Arial" w:hAnsi="Arial" w:cs="Arial" w:eastAsia="Arial" w:hint="default"/>
          <w:spacing w:val="-43"/>
          <w:w w:val="95"/>
        </w:rPr>
        <w:t> </w:t>
      </w:r>
      <w:r>
        <w:rPr>
          <w:rFonts w:ascii="Arial" w:hAnsi="Arial" w:cs="Arial" w:eastAsia="Arial" w:hint="default"/>
          <w:w w:val="95"/>
        </w:rPr>
        <w:t>0755</w:t>
      </w:r>
      <w:r>
        <w:rPr>
          <w:rFonts w:ascii="Arial" w:hAnsi="Arial" w:cs="Arial" w:eastAsia="Arial" w:hint="default"/>
          <w:spacing w:val="-47"/>
          <w:w w:val="95"/>
        </w:rPr>
        <w:t> </w:t>
      </w:r>
      <w:r>
        <w:rPr>
          <w:rFonts w:ascii="Arial" w:hAnsi="Arial" w:cs="Arial" w:eastAsia="Arial" w:hint="default"/>
          <w:w w:val="95"/>
        </w:rPr>
        <w:t>-</w:t>
      </w:r>
      <w:r>
        <w:rPr>
          <w:rFonts w:ascii="Arial" w:hAnsi="Arial" w:cs="Arial" w:eastAsia="Arial" w:hint="default"/>
          <w:spacing w:val="-46"/>
          <w:w w:val="95"/>
        </w:rPr>
        <w:t> </w:t>
      </w:r>
      <w:r>
        <w:rPr>
          <w:rFonts w:ascii="Arial" w:hAnsi="Arial" w:cs="Arial" w:eastAsia="Arial" w:hint="default"/>
          <w:w w:val="95"/>
        </w:rPr>
        <w:t>82367753</w:t>
        <w:tab/>
      </w:r>
      <w:r>
        <w:rPr>
          <w:w w:val="90"/>
        </w:rPr>
        <w:t>传真：</w:t>
      </w:r>
      <w:r>
        <w:rPr>
          <w:rFonts w:ascii="Arial" w:hAnsi="Arial" w:cs="Arial" w:eastAsia="Arial" w:hint="default"/>
          <w:w w:val="90"/>
        </w:rPr>
        <w:t>0755</w:t>
      </w:r>
      <w:r>
        <w:rPr>
          <w:rFonts w:ascii="Arial" w:hAnsi="Arial" w:cs="Arial" w:eastAsia="Arial" w:hint="default"/>
          <w:spacing w:val="42"/>
          <w:w w:val="90"/>
        </w:rPr>
        <w:t> </w:t>
      </w:r>
      <w:r>
        <w:rPr>
          <w:rFonts w:ascii="Arial" w:hAnsi="Arial" w:cs="Arial" w:eastAsia="Arial" w:hint="default"/>
          <w:w w:val="90"/>
        </w:rPr>
        <w:t>-82367780</w:t>
        <w:tab/>
      </w:r>
      <w:r>
        <w:rPr>
          <w:color w:val="0000FF"/>
          <w:w w:val="90"/>
        </w:rPr>
      </w:r>
      <w:r>
        <w:rPr>
          <w:color w:val="0000FF"/>
          <w:u w:val="single" w:color="0000FF"/>
        </w:rPr>
        <w:t>电子信箱</w:t>
      </w:r>
      <w:r>
        <w:rPr>
          <w:color w:val="0000FF"/>
          <w:spacing w:val="-8"/>
          <w:u w:val="single" w:color="0000FF"/>
        </w:rPr>
        <w:t> </w:t>
      </w:r>
      <w:r>
        <w:rPr>
          <w:color w:val="0000FF"/>
          <w:spacing w:val="-8"/>
        </w:rPr>
      </w:r>
      <w:hyperlink r:id="rId7">
        <w:r>
          <w:rPr>
            <w:rFonts w:ascii="Times New Roman" w:hAnsi="Times New Roman" w:cs="Times New Roman" w:eastAsia="Times New Roman" w:hint="default"/>
          </w:rPr>
          <w:t>szhkdb@yahoo.com.cn</w:t>
        </w:r>
      </w:hyperlink>
    </w:p>
    <w:p>
      <w:pPr>
        <w:pStyle w:val="BodyText"/>
        <w:spacing w:line="297" w:lineRule="auto" w:before="79"/>
        <w:ind w:left="540" w:right="1921" w:firstLine="421"/>
        <w:jc w:val="left"/>
      </w:pPr>
      <w:r>
        <w:rPr>
          <w:spacing w:val="4"/>
        </w:rPr>
        <w:t>联系地址</w:t>
      </w:r>
      <w:r>
        <w:rPr>
          <w:rFonts w:ascii="Arial" w:hAnsi="Arial" w:cs="Arial" w:eastAsia="Arial" w:hint="default"/>
          <w:spacing w:val="4"/>
        </w:rPr>
        <w:t>:</w:t>
      </w:r>
      <w:r>
        <w:rPr>
          <w:rFonts w:ascii="Arial" w:hAnsi="Arial" w:cs="Arial" w:eastAsia="Arial" w:hint="default"/>
          <w:spacing w:val="-37"/>
        </w:rPr>
        <w:t> </w:t>
      </w:r>
      <w:r>
        <w:rPr/>
        <w:t>深圳市罗湖区东门中路</w:t>
      </w:r>
      <w:r>
        <w:rPr>
          <w:spacing w:val="-57"/>
        </w:rPr>
        <w:t> </w:t>
      </w:r>
      <w:r>
        <w:rPr>
          <w:rFonts w:ascii="Arial" w:hAnsi="Arial" w:cs="Arial" w:eastAsia="Arial" w:hint="default"/>
        </w:rPr>
        <w:t>1011</w:t>
      </w:r>
      <w:r>
        <w:rPr>
          <w:rFonts w:ascii="Arial" w:hAnsi="Arial" w:cs="Arial" w:eastAsia="Arial" w:hint="default"/>
          <w:spacing w:val="-9"/>
        </w:rPr>
        <w:t> </w:t>
      </w:r>
      <w:r>
        <w:rPr/>
        <w:t>号鸿基大厦</w:t>
      </w:r>
      <w:r>
        <w:rPr>
          <w:spacing w:val="-57"/>
        </w:rPr>
        <w:t> </w:t>
      </w:r>
      <w:r>
        <w:rPr>
          <w:rFonts w:ascii="Arial" w:hAnsi="Arial" w:cs="Arial" w:eastAsia="Arial" w:hint="default"/>
        </w:rPr>
        <w:t>26</w:t>
      </w:r>
      <w:r>
        <w:rPr>
          <w:rFonts w:ascii="Arial" w:hAnsi="Arial" w:cs="Arial" w:eastAsia="Arial" w:hint="default"/>
          <w:spacing w:val="-9"/>
        </w:rPr>
        <w:t> </w:t>
      </w:r>
      <w:r>
        <w:rPr/>
        <w:t>楼 </w:t>
      </w:r>
      <w:r>
        <w:rPr>
          <w:spacing w:val="2"/>
        </w:rPr>
        <w:t>四、公司注册地址</w:t>
      </w:r>
      <w:r>
        <w:rPr>
          <w:rFonts w:ascii="Arial" w:hAnsi="Arial" w:cs="Arial" w:eastAsia="Arial" w:hint="default"/>
          <w:spacing w:val="2"/>
        </w:rPr>
        <w:t>:</w:t>
      </w:r>
      <w:r>
        <w:rPr>
          <w:rFonts w:ascii="Arial" w:hAnsi="Arial" w:cs="Arial" w:eastAsia="Arial" w:hint="default"/>
          <w:spacing w:val="33"/>
        </w:rPr>
        <w:t> </w:t>
      </w:r>
      <w:r>
        <w:rPr/>
        <w:t>深圳市罗湖区东门中路</w:t>
      </w:r>
      <w:r>
        <w:rPr>
          <w:spacing w:val="-69"/>
        </w:rPr>
        <w:t> </w:t>
      </w:r>
      <w:r>
        <w:rPr>
          <w:rFonts w:ascii="Arial" w:hAnsi="Arial" w:cs="Arial" w:eastAsia="Arial" w:hint="default"/>
        </w:rPr>
        <w:t>1011</w:t>
      </w:r>
      <w:r>
        <w:rPr>
          <w:rFonts w:ascii="Arial" w:hAnsi="Arial" w:cs="Arial" w:eastAsia="Arial" w:hint="default"/>
          <w:spacing w:val="-21"/>
        </w:rPr>
        <w:t> </w:t>
      </w:r>
      <w:r>
        <w:rPr/>
        <w:t>号鸿基大厦</w:t>
      </w:r>
      <w:r>
        <w:rPr>
          <w:spacing w:val="-69"/>
        </w:rPr>
        <w:t> </w:t>
      </w:r>
      <w:r>
        <w:rPr>
          <w:rFonts w:ascii="Arial" w:hAnsi="Arial" w:cs="Arial" w:eastAsia="Arial" w:hint="default"/>
        </w:rPr>
        <w:t>25</w:t>
      </w:r>
      <w:r>
        <w:rPr/>
        <w:t>—</w:t>
      </w:r>
      <w:r>
        <w:rPr>
          <w:rFonts w:ascii="Arial" w:hAnsi="Arial" w:cs="Arial" w:eastAsia="Arial" w:hint="default"/>
        </w:rPr>
        <w:t>27</w:t>
      </w:r>
      <w:r>
        <w:rPr>
          <w:rFonts w:ascii="Arial" w:hAnsi="Arial" w:cs="Arial" w:eastAsia="Arial" w:hint="default"/>
          <w:spacing w:val="-21"/>
        </w:rPr>
        <w:t> </w:t>
      </w:r>
      <w:r>
        <w:rPr/>
        <w:t>楼</w:t>
      </w:r>
    </w:p>
    <w:p>
      <w:pPr>
        <w:pStyle w:val="BodyText"/>
        <w:spacing w:line="297" w:lineRule="auto" w:before="14"/>
        <w:ind w:left="961" w:right="1919"/>
        <w:jc w:val="left"/>
        <w:rPr>
          <w:rFonts w:ascii="Arial" w:hAnsi="Arial" w:cs="Arial" w:eastAsia="Arial" w:hint="default"/>
        </w:rPr>
      </w:pPr>
      <w:r>
        <w:rPr>
          <w:spacing w:val="3"/>
        </w:rPr>
        <w:t>公司办公地址</w:t>
      </w:r>
      <w:r>
        <w:rPr>
          <w:rFonts w:ascii="Arial" w:hAnsi="Arial" w:cs="Arial" w:eastAsia="Arial" w:hint="default"/>
          <w:spacing w:val="3"/>
        </w:rPr>
        <w:t>:</w:t>
      </w:r>
      <w:r>
        <w:rPr>
          <w:rFonts w:ascii="Arial" w:hAnsi="Arial" w:cs="Arial" w:eastAsia="Arial" w:hint="default"/>
          <w:spacing w:val="31"/>
        </w:rPr>
        <w:t> </w:t>
      </w:r>
      <w:r>
        <w:rPr/>
        <w:t>深圳市罗湖区东门中路</w:t>
      </w:r>
      <w:r>
        <w:rPr>
          <w:spacing w:val="-69"/>
        </w:rPr>
        <w:t> </w:t>
      </w:r>
      <w:r>
        <w:rPr>
          <w:rFonts w:ascii="Arial" w:hAnsi="Arial" w:cs="Arial" w:eastAsia="Arial" w:hint="default"/>
        </w:rPr>
        <w:t>1011</w:t>
      </w:r>
      <w:r>
        <w:rPr>
          <w:rFonts w:ascii="Arial" w:hAnsi="Arial" w:cs="Arial" w:eastAsia="Arial" w:hint="default"/>
          <w:spacing w:val="-21"/>
        </w:rPr>
        <w:t> </w:t>
      </w:r>
      <w:r>
        <w:rPr/>
        <w:t>号鸿基大厦</w:t>
      </w:r>
      <w:r>
        <w:rPr>
          <w:spacing w:val="-69"/>
        </w:rPr>
        <w:t> </w:t>
      </w:r>
      <w:r>
        <w:rPr>
          <w:rFonts w:ascii="Arial" w:hAnsi="Arial" w:cs="Arial" w:eastAsia="Arial" w:hint="default"/>
        </w:rPr>
        <w:t>25</w:t>
      </w:r>
      <w:r>
        <w:rPr/>
        <w:t>—</w:t>
      </w:r>
      <w:r>
        <w:rPr>
          <w:rFonts w:ascii="Arial" w:hAnsi="Arial" w:cs="Arial" w:eastAsia="Arial" w:hint="default"/>
        </w:rPr>
        <w:t>27</w:t>
      </w:r>
      <w:r>
        <w:rPr>
          <w:rFonts w:ascii="Arial" w:hAnsi="Arial" w:cs="Arial" w:eastAsia="Arial" w:hint="default"/>
          <w:spacing w:val="-21"/>
        </w:rPr>
        <w:t> </w:t>
      </w:r>
      <w:r>
        <w:rPr/>
        <w:t>楼 </w:t>
      </w:r>
      <w:r>
        <w:rPr>
          <w:spacing w:val="3"/>
          <w:w w:val="95"/>
        </w:rPr>
        <w:t>公司邮政编码</w:t>
      </w:r>
      <w:r>
        <w:rPr>
          <w:rFonts w:ascii="Arial" w:hAnsi="Arial" w:cs="Arial" w:eastAsia="Arial" w:hint="default"/>
          <w:spacing w:val="3"/>
          <w:w w:val="95"/>
        </w:rPr>
        <w:t>:</w:t>
      </w:r>
      <w:r>
        <w:rPr>
          <w:rFonts w:ascii="Arial" w:hAnsi="Arial" w:cs="Arial" w:eastAsia="Arial" w:hint="default"/>
          <w:spacing w:val="-5"/>
          <w:w w:val="95"/>
        </w:rPr>
        <w:t> </w:t>
      </w:r>
      <w:r>
        <w:rPr>
          <w:rFonts w:ascii="Arial" w:hAnsi="Arial" w:cs="Arial" w:eastAsia="Arial" w:hint="default"/>
          <w:w w:val="95"/>
        </w:rPr>
        <w:t>518001</w:t>
      </w:r>
      <w:r>
        <w:rPr>
          <w:rFonts w:ascii="Arial" w:hAnsi="Arial" w:cs="Arial" w:eastAsia="Arial" w:hint="default"/>
        </w:rPr>
      </w:r>
    </w:p>
    <w:p>
      <w:pPr>
        <w:pStyle w:val="BodyText"/>
        <w:spacing w:line="240" w:lineRule="auto" w:before="14"/>
        <w:ind w:left="961" w:right="104"/>
        <w:jc w:val="left"/>
        <w:rPr>
          <w:rFonts w:ascii="Arial" w:hAnsi="Arial" w:cs="Arial" w:eastAsia="Arial" w:hint="default"/>
        </w:rPr>
      </w:pPr>
      <w:r>
        <w:rPr>
          <w:w w:val="90"/>
        </w:rPr>
        <w:t>公司互联网网址：</w:t>
      </w:r>
      <w:r>
        <w:rPr>
          <w:rFonts w:ascii="Arial" w:hAnsi="Arial" w:cs="Arial" w:eastAsia="Arial" w:hint="default"/>
          <w:color w:val="0000FF"/>
          <w:w w:val="90"/>
        </w:rPr>
      </w:r>
      <w:hyperlink r:id="rId8">
        <w:r>
          <w:rPr>
            <w:rFonts w:ascii="Arial" w:hAnsi="Arial" w:cs="Arial" w:eastAsia="Arial" w:hint="default"/>
            <w:color w:val="0000FF"/>
            <w:w w:val="90"/>
            <w:u w:val="single" w:color="0000FF"/>
          </w:rPr>
          <w:t>www</w:t>
        </w:r>
        <w:r>
          <w:rPr>
            <w:rFonts w:ascii="Arial" w:hAnsi="Arial" w:cs="Arial" w:eastAsia="Arial" w:hint="default"/>
            <w:color w:val="0000FF"/>
            <w:spacing w:val="-21"/>
            <w:w w:val="90"/>
            <w:u w:val="single" w:color="0000FF"/>
          </w:rPr>
          <w:t> </w:t>
        </w:r>
        <w:r>
          <w:rPr>
            <w:rFonts w:ascii="Arial" w:hAnsi="Arial" w:cs="Arial" w:eastAsia="Arial" w:hint="default"/>
            <w:color w:val="0000FF"/>
            <w:w w:val="90"/>
            <w:u w:val="single" w:color="0000FF"/>
          </w:rPr>
          <w:t>.</w:t>
        </w:r>
        <w:r>
          <w:rPr>
            <w:rFonts w:ascii="Arial" w:hAnsi="Arial" w:cs="Arial" w:eastAsia="Arial" w:hint="default"/>
            <w:color w:val="0000FF"/>
            <w:spacing w:val="-22"/>
            <w:w w:val="90"/>
            <w:u w:val="single" w:color="0000FF"/>
          </w:rPr>
          <w:t> </w:t>
        </w:r>
        <w:r>
          <w:rPr>
            <w:rFonts w:ascii="Arial" w:hAnsi="Arial" w:cs="Arial" w:eastAsia="Arial" w:hint="default"/>
            <w:color w:val="0000FF"/>
            <w:w w:val="90"/>
            <w:u w:val="single" w:color="0000FF"/>
          </w:rPr>
          <w:t>0040</w:t>
        </w:r>
        <w:r>
          <w:rPr>
            <w:rFonts w:ascii="Arial" w:hAnsi="Arial" w:cs="Arial" w:eastAsia="Arial" w:hint="default"/>
            <w:color w:val="0000FF"/>
            <w:spacing w:val="-21"/>
            <w:w w:val="90"/>
            <w:u w:val="single" w:color="0000FF"/>
          </w:rPr>
          <w:t> </w:t>
        </w:r>
        <w:r>
          <w:rPr>
            <w:rFonts w:ascii="Arial" w:hAnsi="Arial" w:cs="Arial" w:eastAsia="Arial" w:hint="default"/>
            <w:color w:val="0000FF"/>
            <w:w w:val="90"/>
            <w:u w:val="single" w:color="0000FF"/>
          </w:rPr>
          <w:t>.</w:t>
        </w:r>
        <w:r>
          <w:rPr>
            <w:rFonts w:ascii="Arial" w:hAnsi="Arial" w:cs="Arial" w:eastAsia="Arial" w:hint="default"/>
            <w:color w:val="0000FF"/>
            <w:spacing w:val="-22"/>
            <w:w w:val="90"/>
            <w:u w:val="single" w:color="0000FF"/>
          </w:rPr>
          <w:t> </w:t>
        </w:r>
        <w:r>
          <w:rPr>
            <w:rFonts w:ascii="Arial" w:hAnsi="Arial" w:cs="Arial" w:eastAsia="Arial" w:hint="default"/>
            <w:color w:val="0000FF"/>
            <w:w w:val="90"/>
            <w:u w:val="single" w:color="0000FF"/>
          </w:rPr>
          <w:t>com</w:t>
        </w:r>
        <w:r>
          <w:rPr>
            <w:rFonts w:ascii="Arial" w:hAnsi="Arial" w:cs="Arial" w:eastAsia="Arial" w:hint="default"/>
            <w:color w:val="0000FF"/>
            <w:spacing w:val="-21"/>
            <w:w w:val="90"/>
            <w:u w:val="single" w:color="0000FF"/>
          </w:rPr>
          <w:t> </w:t>
        </w:r>
        <w:r>
          <w:rPr>
            <w:rFonts w:ascii="Arial" w:hAnsi="Arial" w:cs="Arial" w:eastAsia="Arial" w:hint="default"/>
            <w:color w:val="0000FF"/>
            <w:w w:val="90"/>
            <w:u w:val="single" w:color="0000FF"/>
          </w:rPr>
          <w:t>.</w:t>
        </w:r>
        <w:r>
          <w:rPr>
            <w:rFonts w:ascii="Arial" w:hAnsi="Arial" w:cs="Arial" w:eastAsia="Arial" w:hint="default"/>
            <w:color w:val="0000FF"/>
            <w:spacing w:val="-22"/>
            <w:w w:val="90"/>
            <w:u w:val="single" w:color="0000FF"/>
          </w:rPr>
          <w:t> </w:t>
        </w:r>
        <w:r>
          <w:rPr>
            <w:rFonts w:ascii="Arial" w:hAnsi="Arial" w:cs="Arial" w:eastAsia="Arial" w:hint="default"/>
            <w:color w:val="0000FF"/>
            <w:w w:val="90"/>
            <w:u w:val="single" w:color="0000FF"/>
          </w:rPr>
          <w:t>cn</w:t>
        </w:r>
        <w:r>
          <w:rPr>
            <w:rFonts w:ascii="Arial" w:hAnsi="Arial" w:cs="Arial" w:eastAsia="Arial" w:hint="default"/>
            <w:color w:val="0000FF"/>
            <w:w w:val="90"/>
          </w:rPr>
        </w:r>
        <w:r>
          <w:rPr>
            <w:rFonts w:ascii="Arial" w:hAnsi="Arial" w:cs="Arial" w:eastAsia="Arial" w:hint="default"/>
          </w:rPr>
        </w:r>
      </w:hyperlink>
    </w:p>
    <w:p>
      <w:pPr>
        <w:pStyle w:val="BodyText"/>
        <w:spacing w:line="240" w:lineRule="auto" w:before="70"/>
        <w:ind w:left="961" w:right="104"/>
        <w:jc w:val="left"/>
        <w:rPr>
          <w:rFonts w:ascii="Arial" w:hAnsi="Arial" w:cs="Arial" w:eastAsia="Arial" w:hint="default"/>
        </w:rPr>
      </w:pPr>
      <w:r>
        <w:rPr>
          <w:w w:val="90"/>
        </w:rPr>
        <w:t>公司邮箱：</w:t>
      </w:r>
      <w:r>
        <w:rPr>
          <w:rFonts w:ascii="Arial" w:hAnsi="Arial" w:cs="Arial" w:eastAsia="Arial" w:hint="default"/>
          <w:w w:val="90"/>
        </w:rPr>
        <w:t>szhkdb@yahoo</w:t>
      </w:r>
      <w:r>
        <w:rPr>
          <w:rFonts w:ascii="Arial" w:hAnsi="Arial" w:cs="Arial" w:eastAsia="Arial" w:hint="default"/>
          <w:spacing w:val="-22"/>
          <w:w w:val="90"/>
        </w:rPr>
        <w:t> </w:t>
      </w:r>
      <w:r>
        <w:rPr>
          <w:rFonts w:ascii="Arial" w:hAnsi="Arial" w:cs="Arial" w:eastAsia="Arial" w:hint="default"/>
          <w:w w:val="90"/>
        </w:rPr>
        <w:t>.</w:t>
      </w:r>
      <w:r>
        <w:rPr>
          <w:rFonts w:ascii="Arial" w:hAnsi="Arial" w:cs="Arial" w:eastAsia="Arial" w:hint="default"/>
          <w:spacing w:val="-24"/>
          <w:w w:val="90"/>
        </w:rPr>
        <w:t> </w:t>
      </w:r>
      <w:r>
        <w:rPr>
          <w:rFonts w:ascii="Arial" w:hAnsi="Arial" w:cs="Arial" w:eastAsia="Arial" w:hint="default"/>
          <w:w w:val="90"/>
        </w:rPr>
        <w:t>com</w:t>
      </w:r>
      <w:r>
        <w:rPr>
          <w:rFonts w:ascii="Arial" w:hAnsi="Arial" w:cs="Arial" w:eastAsia="Arial" w:hint="default"/>
          <w:spacing w:val="-24"/>
          <w:w w:val="90"/>
        </w:rPr>
        <w:t> </w:t>
      </w:r>
      <w:r>
        <w:rPr>
          <w:rFonts w:ascii="Arial" w:hAnsi="Arial" w:cs="Arial" w:eastAsia="Arial" w:hint="default"/>
          <w:w w:val="90"/>
        </w:rPr>
        <w:t>.</w:t>
      </w:r>
      <w:r>
        <w:rPr>
          <w:rFonts w:ascii="Arial" w:hAnsi="Arial" w:cs="Arial" w:eastAsia="Arial" w:hint="default"/>
          <w:spacing w:val="-22"/>
          <w:w w:val="90"/>
        </w:rPr>
        <w:t> </w:t>
      </w:r>
      <w:r>
        <w:rPr>
          <w:rFonts w:ascii="Arial" w:hAnsi="Arial" w:cs="Arial" w:eastAsia="Arial" w:hint="default"/>
          <w:w w:val="90"/>
        </w:rPr>
        <w:t>cn</w:t>
      </w:r>
      <w:r>
        <w:rPr>
          <w:rFonts w:ascii="Arial" w:hAnsi="Arial" w:cs="Arial" w:eastAsia="Arial" w:hint="default"/>
        </w:rPr>
      </w:r>
    </w:p>
    <w:p>
      <w:pPr>
        <w:pStyle w:val="BodyText"/>
        <w:spacing w:line="307" w:lineRule="auto" w:before="70"/>
        <w:ind w:left="961" w:right="104" w:hanging="422"/>
        <w:jc w:val="left"/>
      </w:pPr>
      <w:r>
        <w:rPr>
          <w:spacing w:val="-12"/>
        </w:rPr>
        <w:t>五、公司选定的信息披露报刊：《中国证券报》、《证券时报》</w:t>
      </w:r>
      <w:r>
        <w:rPr>
          <w:spacing w:val="-87"/>
        </w:rPr>
        <w:t> </w:t>
      </w:r>
      <w:r>
        <w:rPr>
          <w:spacing w:val="-87"/>
        </w:rPr>
      </w:r>
      <w:r>
        <w:rPr>
          <w:w w:val="95"/>
        </w:rPr>
        <w:t>登载公司年度报告的中国证监会指定网站的网址：</w:t>
      </w:r>
      <w:r>
        <w:rPr>
          <w:rFonts w:ascii="Arial" w:hAnsi="Arial" w:cs="Arial" w:eastAsia="Arial" w:hint="default"/>
          <w:w w:val="95"/>
        </w:rPr>
        <w:t>h</w:t>
      </w:r>
      <w:r>
        <w:rPr>
          <w:rFonts w:ascii="Arial" w:hAnsi="Arial" w:cs="Arial" w:eastAsia="Arial" w:hint="default"/>
          <w:spacing w:val="-30"/>
          <w:w w:val="95"/>
        </w:rPr>
        <w:t> </w:t>
      </w:r>
      <w:r>
        <w:rPr>
          <w:rFonts w:ascii="Arial" w:hAnsi="Arial" w:cs="Arial" w:eastAsia="Arial" w:hint="default"/>
          <w:spacing w:val="11"/>
          <w:w w:val="95"/>
        </w:rPr>
        <w:t>tt</w:t>
      </w:r>
      <w:r>
        <w:rPr>
          <w:rFonts w:ascii="Arial" w:hAnsi="Arial" w:cs="Arial" w:eastAsia="Arial" w:hint="default"/>
          <w:spacing w:val="-5"/>
          <w:w w:val="95"/>
        </w:rPr>
        <w:t> </w:t>
      </w:r>
      <w:r>
        <w:rPr>
          <w:rFonts w:ascii="Arial" w:hAnsi="Arial" w:cs="Arial" w:eastAsia="Arial" w:hint="default"/>
          <w:w w:val="95"/>
        </w:rPr>
        <w:t>p</w:t>
      </w:r>
      <w:r>
        <w:rPr>
          <w:rFonts w:ascii="Arial" w:hAnsi="Arial" w:cs="Arial" w:eastAsia="Arial" w:hint="default"/>
          <w:spacing w:val="-30"/>
          <w:w w:val="95"/>
        </w:rPr>
        <w:t> </w:t>
      </w:r>
      <w:r>
        <w:rPr>
          <w:rFonts w:ascii="Arial" w:hAnsi="Arial" w:cs="Arial" w:eastAsia="Arial" w:hint="default"/>
          <w:spacing w:val="11"/>
          <w:w w:val="95"/>
        </w:rPr>
        <w:t>:/</w:t>
      </w:r>
      <w:r>
        <w:rPr>
          <w:rFonts w:ascii="Arial" w:hAnsi="Arial" w:cs="Arial" w:eastAsia="Arial" w:hint="default"/>
          <w:spacing w:val="23"/>
          <w:w w:val="95"/>
        </w:rPr>
        <w:t> </w:t>
      </w:r>
      <w:r>
        <w:rPr>
          <w:rFonts w:ascii="Arial" w:hAnsi="Arial" w:cs="Arial" w:eastAsia="Arial" w:hint="default"/>
          <w:w w:val="95"/>
        </w:rPr>
        <w:t>/</w:t>
      </w:r>
      <w:r>
        <w:rPr>
          <w:rFonts w:ascii="Arial" w:hAnsi="Arial" w:cs="Arial" w:eastAsia="Arial" w:hint="default"/>
          <w:spacing w:val="-31"/>
          <w:w w:val="95"/>
        </w:rPr>
        <w:t> </w:t>
      </w:r>
      <w:r>
        <w:rPr>
          <w:rFonts w:ascii="Arial" w:hAnsi="Arial" w:cs="Arial" w:eastAsia="Arial" w:hint="default"/>
          <w:w w:val="95"/>
        </w:rPr>
        <w:t>www</w:t>
      </w:r>
      <w:r>
        <w:rPr>
          <w:rFonts w:ascii="Arial" w:hAnsi="Arial" w:cs="Arial" w:eastAsia="Arial" w:hint="default"/>
          <w:spacing w:val="-30"/>
          <w:w w:val="95"/>
        </w:rPr>
        <w:t> </w:t>
      </w:r>
      <w:r>
        <w:rPr>
          <w:rFonts w:ascii="Arial" w:hAnsi="Arial" w:cs="Arial" w:eastAsia="Arial" w:hint="default"/>
          <w:w w:val="95"/>
        </w:rPr>
        <w:t>.</w:t>
      </w:r>
      <w:r>
        <w:rPr>
          <w:rFonts w:ascii="Arial" w:hAnsi="Arial" w:cs="Arial" w:eastAsia="Arial" w:hint="default"/>
          <w:spacing w:val="-31"/>
          <w:w w:val="95"/>
        </w:rPr>
        <w:t> </w:t>
      </w:r>
      <w:r>
        <w:rPr>
          <w:rFonts w:ascii="Arial" w:hAnsi="Arial" w:cs="Arial" w:eastAsia="Arial" w:hint="default"/>
          <w:w w:val="95"/>
        </w:rPr>
        <w:t>cn</w:t>
      </w:r>
      <w:r>
        <w:rPr>
          <w:rFonts w:ascii="Arial" w:hAnsi="Arial" w:cs="Arial" w:eastAsia="Arial" w:hint="default"/>
          <w:spacing w:val="-24"/>
          <w:w w:val="95"/>
        </w:rPr>
        <w:t> </w:t>
      </w:r>
      <w:r>
        <w:rPr>
          <w:rFonts w:ascii="Arial" w:hAnsi="Arial" w:cs="Arial" w:eastAsia="Arial" w:hint="default"/>
          <w:w w:val="95"/>
        </w:rPr>
        <w:t>i</w:t>
      </w:r>
      <w:r>
        <w:rPr>
          <w:rFonts w:ascii="Arial" w:hAnsi="Arial" w:cs="Arial" w:eastAsia="Arial" w:hint="default"/>
          <w:spacing w:val="-24"/>
          <w:w w:val="95"/>
        </w:rPr>
        <w:t> </w:t>
      </w:r>
      <w:r>
        <w:rPr>
          <w:rFonts w:ascii="Arial" w:hAnsi="Arial" w:cs="Arial" w:eastAsia="Arial" w:hint="default"/>
          <w:w w:val="95"/>
        </w:rPr>
        <w:t>n</w:t>
      </w:r>
      <w:r>
        <w:rPr>
          <w:rFonts w:ascii="Arial" w:hAnsi="Arial" w:cs="Arial" w:eastAsia="Arial" w:hint="default"/>
          <w:spacing w:val="-30"/>
          <w:w w:val="95"/>
        </w:rPr>
        <w:t> </w:t>
      </w:r>
      <w:r>
        <w:rPr>
          <w:rFonts w:ascii="Arial" w:hAnsi="Arial" w:cs="Arial" w:eastAsia="Arial" w:hint="default"/>
          <w:spacing w:val="11"/>
          <w:w w:val="95"/>
        </w:rPr>
        <w:t>fo</w:t>
      </w:r>
      <w:r>
        <w:rPr>
          <w:rFonts w:ascii="Arial" w:hAnsi="Arial" w:cs="Arial" w:eastAsia="Arial" w:hint="default"/>
          <w:spacing w:val="-30"/>
          <w:w w:val="95"/>
        </w:rPr>
        <w:t> </w:t>
      </w:r>
      <w:r>
        <w:rPr>
          <w:rFonts w:ascii="Arial" w:hAnsi="Arial" w:cs="Arial" w:eastAsia="Arial" w:hint="default"/>
          <w:w w:val="95"/>
        </w:rPr>
        <w:t>.</w:t>
      </w:r>
      <w:r>
        <w:rPr>
          <w:rFonts w:ascii="Arial" w:hAnsi="Arial" w:cs="Arial" w:eastAsia="Arial" w:hint="default"/>
          <w:spacing w:val="-31"/>
          <w:w w:val="95"/>
        </w:rPr>
        <w:t> </w:t>
      </w:r>
      <w:r>
        <w:rPr>
          <w:rFonts w:ascii="Arial" w:hAnsi="Arial" w:cs="Arial" w:eastAsia="Arial" w:hint="default"/>
          <w:w w:val="95"/>
        </w:rPr>
        <w:t>com</w:t>
      </w:r>
      <w:r>
        <w:rPr>
          <w:rFonts w:ascii="Arial" w:hAnsi="Arial" w:cs="Arial" w:eastAsia="Arial" w:hint="default"/>
          <w:spacing w:val="-30"/>
          <w:w w:val="95"/>
        </w:rPr>
        <w:t> </w:t>
      </w:r>
      <w:r>
        <w:rPr>
          <w:rFonts w:ascii="Arial" w:hAnsi="Arial" w:cs="Arial" w:eastAsia="Arial" w:hint="default"/>
          <w:w w:val="95"/>
        </w:rPr>
        <w:t>.</w:t>
      </w:r>
      <w:r>
        <w:rPr>
          <w:rFonts w:ascii="Arial" w:hAnsi="Arial" w:cs="Arial" w:eastAsia="Arial" w:hint="default"/>
          <w:spacing w:val="-31"/>
          <w:w w:val="95"/>
        </w:rPr>
        <w:t> </w:t>
      </w:r>
      <w:r>
        <w:rPr>
          <w:rFonts w:ascii="Arial" w:hAnsi="Arial" w:cs="Arial" w:eastAsia="Arial" w:hint="default"/>
          <w:w w:val="95"/>
        </w:rPr>
        <w:t>cn</w:t>
      </w:r>
      <w:r>
        <w:rPr>
          <w:rFonts w:ascii="Arial" w:hAnsi="Arial" w:cs="Arial" w:eastAsia="Arial" w:hint="default"/>
          <w:w w:val="89"/>
        </w:rPr>
        <w:t> </w:t>
      </w:r>
      <w:r>
        <w:rPr/>
        <w:t>公司年度报告备置地点</w:t>
      </w:r>
      <w:r>
        <w:rPr>
          <w:rFonts w:ascii="Arial" w:hAnsi="Arial" w:cs="Arial" w:eastAsia="Arial" w:hint="default"/>
        </w:rPr>
        <w:t>:</w:t>
      </w:r>
      <w:r>
        <w:rPr>
          <w:rFonts w:ascii="Arial" w:hAnsi="Arial" w:cs="Arial" w:eastAsia="Arial" w:hint="default"/>
          <w:spacing w:val="-16"/>
        </w:rPr>
        <w:t> </w:t>
      </w:r>
      <w:r>
        <w:rPr/>
        <w:t>公司董事局办公室</w:t>
      </w:r>
    </w:p>
    <w:p>
      <w:pPr>
        <w:pStyle w:val="BodyText"/>
        <w:spacing w:line="314" w:lineRule="auto" w:before="4"/>
        <w:ind w:left="961" w:right="4431" w:hanging="422"/>
        <w:jc w:val="left"/>
      </w:pPr>
      <w:r>
        <w:rPr/>
        <w:t>六、公司股票上市交易所：深圳证券交易所 股票简称：深鸿基</w:t>
      </w:r>
    </w:p>
    <w:p>
      <w:pPr>
        <w:pStyle w:val="BodyText"/>
        <w:spacing w:line="297" w:lineRule="auto" w:before="20"/>
        <w:ind w:left="540" w:right="6335" w:firstLine="421"/>
        <w:jc w:val="left"/>
      </w:pPr>
      <w:r>
        <w:rPr>
          <w:w w:val="95"/>
        </w:rPr>
        <w:t>股票代码：</w:t>
      </w:r>
      <w:r>
        <w:rPr>
          <w:rFonts w:ascii="Arial" w:hAnsi="Arial" w:cs="Arial" w:eastAsia="Arial" w:hint="default"/>
          <w:w w:val="95"/>
        </w:rPr>
        <w:t>000040</w:t>
      </w:r>
      <w:r>
        <w:rPr>
          <w:rFonts w:ascii="Arial" w:hAnsi="Arial" w:cs="Arial" w:eastAsia="Arial" w:hint="default"/>
          <w:spacing w:val="-1"/>
          <w:w w:val="89"/>
        </w:rPr>
        <w:t> </w:t>
      </w:r>
      <w:r>
        <w:rPr/>
        <w:t>七、其他有关资料</w:t>
      </w:r>
    </w:p>
    <w:p>
      <w:pPr>
        <w:pStyle w:val="BodyText"/>
        <w:spacing w:line="240" w:lineRule="auto" w:before="34"/>
        <w:ind w:left="1065" w:right="104"/>
        <w:jc w:val="left"/>
      </w:pPr>
      <w:r>
        <w:rPr>
          <w:spacing w:val="-129"/>
        </w:rPr>
        <w:t>，</w:t>
      </w:r>
      <w:r>
        <w:rPr>
          <w:rFonts w:ascii="Arial" w:hAnsi="Arial" w:cs="Arial" w:eastAsia="Arial" w:hint="default"/>
          <w:w w:val="89"/>
        </w:rPr>
        <w:t>1</w:t>
      </w:r>
      <w:r>
        <w:rPr>
          <w:rFonts w:ascii="Arial" w:hAnsi="Arial" w:cs="Arial" w:eastAsia="Arial" w:hint="default"/>
          <w:spacing w:val="-36"/>
        </w:rPr>
        <w:t> </w:t>
      </w:r>
      <w:r>
        <w:rPr/>
        <w:t>公司变更注册日期：</w:t>
      </w:r>
      <w:r>
        <w:rPr>
          <w:spacing w:val="23"/>
        </w:rPr>
        <w:t> </w:t>
      </w:r>
      <w:r>
        <w:rPr>
          <w:rFonts w:ascii="Arial" w:hAnsi="Arial" w:cs="Arial" w:eastAsia="Arial" w:hint="default"/>
          <w:spacing w:val="-1"/>
          <w:w w:val="89"/>
        </w:rPr>
        <w:t>20</w:t>
      </w:r>
      <w:r>
        <w:rPr>
          <w:rFonts w:ascii="Arial" w:hAnsi="Arial" w:cs="Arial" w:eastAsia="Arial" w:hint="default"/>
          <w:w w:val="89"/>
        </w:rPr>
        <w:t>00</w:t>
      </w:r>
      <w:r>
        <w:rPr>
          <w:rFonts w:ascii="Arial" w:hAnsi="Arial" w:cs="Arial" w:eastAsia="Arial" w:hint="default"/>
          <w:spacing w:val="-30"/>
        </w:rPr>
        <w:t> </w:t>
      </w:r>
      <w:r>
        <w:rPr/>
        <w:t>年</w:t>
      </w:r>
      <w:r>
        <w:rPr>
          <w:spacing w:val="-53"/>
        </w:rPr>
        <w:t> </w:t>
      </w:r>
      <w:r>
        <w:rPr>
          <w:rFonts w:ascii="Arial" w:hAnsi="Arial" w:cs="Arial" w:eastAsia="Arial" w:hint="default"/>
          <w:w w:val="89"/>
        </w:rPr>
        <w:t>8</w:t>
      </w:r>
      <w:r>
        <w:rPr>
          <w:rFonts w:ascii="Arial" w:hAnsi="Arial" w:cs="Arial" w:eastAsia="Arial" w:hint="default"/>
          <w:spacing w:val="-7"/>
        </w:rPr>
        <w:t> </w:t>
      </w:r>
      <w:r>
        <w:rPr/>
        <w:t>月</w:t>
      </w:r>
      <w:r>
        <w:rPr>
          <w:spacing w:val="-53"/>
        </w:rPr>
        <w:t> </w:t>
      </w:r>
      <w:r>
        <w:rPr>
          <w:rFonts w:ascii="Arial" w:hAnsi="Arial" w:cs="Arial" w:eastAsia="Arial" w:hint="default"/>
          <w:spacing w:val="-1"/>
          <w:w w:val="89"/>
        </w:rPr>
        <w:t>2</w:t>
      </w:r>
      <w:r>
        <w:rPr>
          <w:rFonts w:ascii="Arial" w:hAnsi="Arial" w:cs="Arial" w:eastAsia="Arial" w:hint="default"/>
          <w:w w:val="89"/>
        </w:rPr>
        <w:t>8</w:t>
      </w:r>
      <w:r>
        <w:rPr>
          <w:rFonts w:ascii="Arial" w:hAnsi="Arial" w:cs="Arial" w:eastAsia="Arial" w:hint="default"/>
          <w:spacing w:val="-7"/>
        </w:rPr>
        <w:t> </w:t>
      </w:r>
      <w:r>
        <w:rPr/>
        <w:t>日</w:t>
      </w:r>
    </w:p>
    <w:p>
      <w:pPr>
        <w:pStyle w:val="BodyText"/>
        <w:spacing w:line="240" w:lineRule="auto" w:before="70"/>
        <w:ind w:left="0" w:right="216"/>
        <w:jc w:val="center"/>
      </w:pPr>
      <w:r>
        <w:rPr/>
        <w:t>变更后注册地点：</w:t>
      </w:r>
      <w:r>
        <w:rPr>
          <w:spacing w:val="-33"/>
        </w:rPr>
        <w:t> </w:t>
      </w:r>
      <w:r>
        <w:rPr/>
        <w:t>深圳市罗湖区东门中路</w:t>
      </w:r>
      <w:r>
        <w:rPr>
          <w:spacing w:val="-69"/>
        </w:rPr>
        <w:t> </w:t>
      </w:r>
      <w:r>
        <w:rPr>
          <w:rFonts w:ascii="Arial" w:hAnsi="Arial" w:cs="Arial" w:eastAsia="Arial" w:hint="default"/>
        </w:rPr>
        <w:t>1011</w:t>
      </w:r>
      <w:r>
        <w:rPr>
          <w:rFonts w:ascii="Arial" w:hAnsi="Arial" w:cs="Arial" w:eastAsia="Arial" w:hint="default"/>
          <w:spacing w:val="-22"/>
        </w:rPr>
        <w:t> </w:t>
      </w:r>
      <w:r>
        <w:rPr/>
        <w:t>号鸿基大厦</w:t>
      </w:r>
      <w:r>
        <w:rPr>
          <w:spacing w:val="-69"/>
        </w:rPr>
        <w:t> </w:t>
      </w:r>
      <w:r>
        <w:rPr>
          <w:rFonts w:ascii="Arial" w:hAnsi="Arial" w:cs="Arial" w:eastAsia="Arial" w:hint="default"/>
          <w:spacing w:val="5"/>
        </w:rPr>
        <w:t>25-</w:t>
      </w:r>
      <w:r>
        <w:rPr>
          <w:rFonts w:ascii="Arial" w:hAnsi="Arial" w:cs="Arial" w:eastAsia="Arial" w:hint="default"/>
          <w:spacing w:val="-47"/>
        </w:rPr>
        <w:t> </w:t>
      </w:r>
      <w:r>
        <w:rPr>
          <w:rFonts w:ascii="Arial" w:hAnsi="Arial" w:cs="Arial" w:eastAsia="Arial" w:hint="default"/>
        </w:rPr>
        <w:t>27</w:t>
      </w:r>
      <w:r>
        <w:rPr>
          <w:rFonts w:ascii="Arial" w:hAnsi="Arial" w:cs="Arial" w:eastAsia="Arial" w:hint="default"/>
          <w:spacing w:val="-22"/>
        </w:rPr>
        <w:t> </w:t>
      </w:r>
      <w:r>
        <w:rPr/>
        <w:t>楼</w:t>
      </w:r>
    </w:p>
    <w:p>
      <w:pPr>
        <w:pStyle w:val="BodyText"/>
        <w:tabs>
          <w:tab w:pos="3946" w:val="left" w:leader="none"/>
        </w:tabs>
        <w:spacing w:line="240" w:lineRule="auto" w:before="70"/>
        <w:ind w:left="1065" w:right="104"/>
        <w:jc w:val="left"/>
        <w:rPr>
          <w:rFonts w:ascii="Arial" w:hAnsi="Arial" w:cs="Arial" w:eastAsia="Arial" w:hint="default"/>
        </w:rPr>
      </w:pPr>
      <w:r>
        <w:rPr>
          <w:spacing w:val="-129"/>
        </w:rPr>
        <w:t>．</w:t>
      </w:r>
      <w:r>
        <w:rPr>
          <w:rFonts w:ascii="Arial" w:hAnsi="Arial" w:cs="Arial" w:eastAsia="Arial" w:hint="default"/>
          <w:w w:val="89"/>
        </w:rPr>
        <w:t>2</w:t>
      </w:r>
      <w:r>
        <w:rPr>
          <w:rFonts w:ascii="Arial" w:hAnsi="Arial" w:cs="Arial" w:eastAsia="Arial" w:hint="default"/>
          <w:spacing w:val="-36"/>
        </w:rPr>
        <w:t> </w:t>
      </w:r>
      <w:r>
        <w:rPr/>
        <w:t>公司法人营业执照注册</w:t>
      </w:r>
      <w:r>
        <w:rPr>
          <w:spacing w:val="23"/>
        </w:rPr>
        <w:t>号</w:t>
      </w:r>
      <w:r>
        <w:rPr>
          <w:rFonts w:ascii="Arial" w:hAnsi="Arial" w:cs="Arial" w:eastAsia="Arial" w:hint="default"/>
        </w:rPr>
        <w:t>:</w:t>
        <w:tab/>
      </w:r>
      <w:r>
        <w:rPr>
          <w:rFonts w:ascii="Arial" w:hAnsi="Arial" w:cs="Arial" w:eastAsia="Arial" w:hint="default"/>
          <w:spacing w:val="-1"/>
          <w:w w:val="89"/>
        </w:rPr>
        <w:t>4</w:t>
      </w:r>
      <w:r>
        <w:rPr>
          <w:rFonts w:ascii="Arial" w:hAnsi="Arial" w:cs="Arial" w:eastAsia="Arial" w:hint="default"/>
          <w:w w:val="89"/>
        </w:rPr>
        <w:t>4</w:t>
      </w:r>
      <w:r>
        <w:rPr>
          <w:rFonts w:ascii="Arial" w:hAnsi="Arial" w:cs="Arial" w:eastAsia="Arial" w:hint="default"/>
          <w:spacing w:val="-1"/>
          <w:w w:val="89"/>
        </w:rPr>
        <w:t>0</w:t>
      </w:r>
      <w:r>
        <w:rPr>
          <w:rFonts w:ascii="Arial" w:hAnsi="Arial" w:cs="Arial" w:eastAsia="Arial" w:hint="default"/>
          <w:w w:val="89"/>
        </w:rPr>
        <w:t>3</w:t>
      </w:r>
      <w:r>
        <w:rPr>
          <w:rFonts w:ascii="Arial" w:hAnsi="Arial" w:cs="Arial" w:eastAsia="Arial" w:hint="default"/>
          <w:spacing w:val="-1"/>
          <w:w w:val="89"/>
        </w:rPr>
        <w:t>01</w:t>
      </w:r>
      <w:r>
        <w:rPr>
          <w:rFonts w:ascii="Arial" w:hAnsi="Arial" w:cs="Arial" w:eastAsia="Arial" w:hint="default"/>
          <w:w w:val="89"/>
        </w:rPr>
        <w:t>1</w:t>
      </w:r>
      <w:r>
        <w:rPr>
          <w:rFonts w:ascii="Arial" w:hAnsi="Arial" w:cs="Arial" w:eastAsia="Arial" w:hint="default"/>
          <w:spacing w:val="-1"/>
          <w:w w:val="89"/>
        </w:rPr>
        <w:t>0</w:t>
      </w:r>
      <w:r>
        <w:rPr>
          <w:rFonts w:ascii="Arial" w:hAnsi="Arial" w:cs="Arial" w:eastAsia="Arial" w:hint="default"/>
          <w:w w:val="89"/>
        </w:rPr>
        <w:t>0</w:t>
      </w:r>
      <w:r>
        <w:rPr>
          <w:rFonts w:ascii="Arial" w:hAnsi="Arial" w:cs="Arial" w:eastAsia="Arial" w:hint="default"/>
          <w:spacing w:val="-1"/>
          <w:w w:val="89"/>
        </w:rPr>
        <w:t>2</w:t>
      </w:r>
      <w:r>
        <w:rPr>
          <w:rFonts w:ascii="Arial" w:hAnsi="Arial" w:cs="Arial" w:eastAsia="Arial" w:hint="default"/>
          <w:w w:val="89"/>
        </w:rPr>
        <w:t>8</w:t>
      </w:r>
      <w:r>
        <w:rPr>
          <w:rFonts w:ascii="Arial" w:hAnsi="Arial" w:cs="Arial" w:eastAsia="Arial" w:hint="default"/>
          <w:spacing w:val="-1"/>
          <w:w w:val="89"/>
        </w:rPr>
        <w:t>54</w:t>
      </w:r>
      <w:r>
        <w:rPr>
          <w:rFonts w:ascii="Arial" w:hAnsi="Arial" w:cs="Arial" w:eastAsia="Arial" w:hint="default"/>
        </w:rPr>
      </w:r>
    </w:p>
    <w:p>
      <w:pPr>
        <w:pStyle w:val="BodyText"/>
        <w:tabs>
          <w:tab w:pos="2849" w:val="left" w:leader="none"/>
        </w:tabs>
        <w:spacing w:line="240" w:lineRule="auto" w:before="70"/>
        <w:ind w:left="1065" w:right="104"/>
        <w:jc w:val="left"/>
        <w:rPr>
          <w:rFonts w:ascii="Arial" w:hAnsi="Arial" w:cs="Arial" w:eastAsia="Arial" w:hint="default"/>
        </w:rPr>
      </w:pPr>
      <w:r>
        <w:rPr>
          <w:spacing w:val="-129"/>
        </w:rPr>
        <w:t>．</w:t>
      </w:r>
      <w:r>
        <w:rPr>
          <w:rFonts w:ascii="Arial" w:hAnsi="Arial" w:cs="Arial" w:eastAsia="Arial" w:hint="default"/>
          <w:w w:val="89"/>
        </w:rPr>
        <w:t>3</w:t>
      </w:r>
      <w:r>
        <w:rPr>
          <w:rFonts w:ascii="Arial" w:hAnsi="Arial" w:cs="Arial" w:eastAsia="Arial" w:hint="default"/>
          <w:spacing w:val="-36"/>
        </w:rPr>
        <w:t> </w:t>
      </w:r>
      <w:r>
        <w:rPr/>
        <w:t>税务登记号</w:t>
      </w:r>
      <w:r>
        <w:rPr>
          <w:spacing w:val="23"/>
        </w:rPr>
        <w:t>码</w:t>
      </w:r>
      <w:r>
        <w:rPr>
          <w:rFonts w:ascii="Arial" w:hAnsi="Arial" w:cs="Arial" w:eastAsia="Arial" w:hint="default"/>
        </w:rPr>
        <w:t>:</w:t>
        <w:tab/>
      </w:r>
      <w:r>
        <w:rPr/>
        <w:t>国税</w:t>
      </w:r>
      <w:r>
        <w:rPr>
          <w:spacing w:val="-2"/>
        </w:rPr>
        <w:t>深</w:t>
      </w:r>
      <w:r>
        <w:rPr/>
        <w:t>字</w:t>
      </w:r>
      <w:r>
        <w:rPr>
          <w:spacing w:val="-53"/>
        </w:rPr>
        <w:t> </w:t>
      </w:r>
      <w:r>
        <w:rPr>
          <w:rFonts w:ascii="Arial" w:hAnsi="Arial" w:cs="Arial" w:eastAsia="Arial" w:hint="default"/>
          <w:w w:val="89"/>
        </w:rPr>
        <w:t>4</w:t>
      </w:r>
      <w:r>
        <w:rPr>
          <w:rFonts w:ascii="Arial" w:hAnsi="Arial" w:cs="Arial" w:eastAsia="Arial" w:hint="default"/>
          <w:spacing w:val="-1"/>
          <w:w w:val="89"/>
        </w:rPr>
        <w:t>4</w:t>
      </w:r>
      <w:r>
        <w:rPr>
          <w:rFonts w:ascii="Arial" w:hAnsi="Arial" w:cs="Arial" w:eastAsia="Arial" w:hint="default"/>
          <w:w w:val="89"/>
        </w:rPr>
        <w:t>0</w:t>
      </w:r>
      <w:r>
        <w:rPr>
          <w:rFonts w:ascii="Arial" w:hAnsi="Arial" w:cs="Arial" w:eastAsia="Arial" w:hint="default"/>
          <w:spacing w:val="-1"/>
          <w:w w:val="89"/>
        </w:rPr>
        <w:t>3</w:t>
      </w:r>
      <w:r>
        <w:rPr>
          <w:rFonts w:ascii="Arial" w:hAnsi="Arial" w:cs="Arial" w:eastAsia="Arial" w:hint="default"/>
          <w:w w:val="89"/>
        </w:rPr>
        <w:t>0</w:t>
      </w:r>
      <w:r>
        <w:rPr>
          <w:rFonts w:ascii="Arial" w:hAnsi="Arial" w:cs="Arial" w:eastAsia="Arial" w:hint="default"/>
          <w:spacing w:val="-1"/>
          <w:w w:val="89"/>
        </w:rPr>
        <w:t>1</w:t>
      </w:r>
      <w:r>
        <w:rPr>
          <w:rFonts w:ascii="Arial" w:hAnsi="Arial" w:cs="Arial" w:eastAsia="Arial" w:hint="default"/>
          <w:w w:val="89"/>
        </w:rPr>
        <w:t>1</w:t>
      </w:r>
      <w:r>
        <w:rPr>
          <w:rFonts w:ascii="Arial" w:hAnsi="Arial" w:cs="Arial" w:eastAsia="Arial" w:hint="default"/>
          <w:spacing w:val="-1"/>
          <w:w w:val="89"/>
        </w:rPr>
        <w:t>92</w:t>
      </w:r>
      <w:r>
        <w:rPr>
          <w:rFonts w:ascii="Arial" w:hAnsi="Arial" w:cs="Arial" w:eastAsia="Arial" w:hint="default"/>
          <w:w w:val="89"/>
        </w:rPr>
        <w:t>1</w:t>
      </w:r>
      <w:r>
        <w:rPr>
          <w:rFonts w:ascii="Arial" w:hAnsi="Arial" w:cs="Arial" w:eastAsia="Arial" w:hint="default"/>
          <w:spacing w:val="-1"/>
          <w:w w:val="89"/>
        </w:rPr>
        <w:t>7</w:t>
      </w:r>
      <w:r>
        <w:rPr>
          <w:rFonts w:ascii="Arial" w:hAnsi="Arial" w:cs="Arial" w:eastAsia="Arial" w:hint="default"/>
          <w:w w:val="89"/>
        </w:rPr>
        <w:t>4</w:t>
      </w:r>
      <w:r>
        <w:rPr>
          <w:rFonts w:ascii="Arial" w:hAnsi="Arial" w:cs="Arial" w:eastAsia="Arial" w:hint="default"/>
          <w:spacing w:val="-1"/>
          <w:w w:val="89"/>
        </w:rPr>
        <w:t>4</w:t>
      </w:r>
      <w:r>
        <w:rPr>
          <w:rFonts w:ascii="Arial" w:hAnsi="Arial" w:cs="Arial" w:eastAsia="Arial" w:hint="default"/>
          <w:w w:val="89"/>
        </w:rPr>
        <w:t>18</w:t>
      </w:r>
      <w:r>
        <w:rPr>
          <w:rFonts w:ascii="Arial" w:hAnsi="Arial" w:cs="Arial" w:eastAsia="Arial" w:hint="default"/>
          <w:spacing w:val="-5"/>
        </w:rPr>
        <w:t> </w:t>
      </w:r>
      <w:r>
        <w:rPr>
          <w:spacing w:val="16"/>
        </w:rPr>
        <w:t>号</w:t>
      </w:r>
      <w:r>
        <w:rPr>
          <w:rFonts w:ascii="Arial" w:hAnsi="Arial" w:cs="Arial" w:eastAsia="Arial" w:hint="default"/>
        </w:rPr>
        <w:t>(</w:t>
      </w:r>
      <w:r>
        <w:rPr>
          <w:rFonts w:ascii="Arial" w:hAnsi="Arial" w:cs="Arial" w:eastAsia="Arial" w:hint="default"/>
          <w:spacing w:val="-41"/>
        </w:rPr>
        <w:t> </w:t>
      </w:r>
      <w:r>
        <w:rPr>
          <w:rFonts w:ascii="Arial" w:hAnsi="Arial" w:cs="Arial" w:eastAsia="Arial" w:hint="default"/>
          <w:spacing w:val="-1"/>
          <w:w w:val="89"/>
        </w:rPr>
        <w:t>04</w:t>
      </w:r>
      <w:r>
        <w:rPr>
          <w:rFonts w:ascii="Arial" w:hAnsi="Arial" w:cs="Arial" w:eastAsia="Arial" w:hint="default"/>
          <w:w w:val="89"/>
        </w:rPr>
        <w:t>0</w:t>
      </w:r>
      <w:r>
        <w:rPr>
          <w:rFonts w:ascii="Arial" w:hAnsi="Arial" w:cs="Arial" w:eastAsia="Arial" w:hint="default"/>
          <w:spacing w:val="-1"/>
          <w:w w:val="89"/>
        </w:rPr>
        <w:t>0</w:t>
      </w:r>
      <w:r>
        <w:rPr>
          <w:rFonts w:ascii="Arial" w:hAnsi="Arial" w:cs="Arial" w:eastAsia="Arial" w:hint="default"/>
          <w:w w:val="89"/>
        </w:rPr>
        <w:t>2</w:t>
      </w:r>
      <w:r>
        <w:rPr>
          <w:rFonts w:ascii="Arial" w:hAnsi="Arial" w:cs="Arial" w:eastAsia="Arial" w:hint="default"/>
          <w:spacing w:val="-1"/>
          <w:w w:val="89"/>
        </w:rPr>
        <w:t>5</w:t>
      </w:r>
      <w:r>
        <w:rPr>
          <w:rFonts w:ascii="Arial" w:hAnsi="Arial" w:cs="Arial" w:eastAsia="Arial" w:hint="default"/>
          <w:w w:val="89"/>
        </w:rPr>
        <w:t>35</w:t>
      </w:r>
      <w:r>
        <w:rPr>
          <w:rFonts w:ascii="Arial" w:hAnsi="Arial" w:cs="Arial" w:eastAsia="Arial" w:hint="default"/>
          <w:spacing w:val="-42"/>
        </w:rPr>
        <w:t> </w:t>
      </w:r>
      <w:r>
        <w:rPr>
          <w:rFonts w:ascii="Arial" w:hAnsi="Arial" w:cs="Arial" w:eastAsia="Arial" w:hint="default"/>
        </w:rPr>
        <w:t>)</w:t>
      </w:r>
    </w:p>
    <w:p>
      <w:pPr>
        <w:pStyle w:val="BodyText"/>
        <w:spacing w:line="240" w:lineRule="auto" w:before="70"/>
        <w:ind w:left="2850" w:right="104"/>
        <w:jc w:val="left"/>
      </w:pPr>
      <w:r>
        <w:rPr>
          <w:w w:val="95"/>
        </w:rPr>
        <w:t>地税登字 </w:t>
      </w:r>
      <w:r>
        <w:rPr>
          <w:rFonts w:ascii="Arial" w:hAnsi="Arial" w:cs="Arial" w:eastAsia="Arial" w:hint="default"/>
          <w:w w:val="95"/>
        </w:rPr>
        <w:t>440303192174418</w:t>
      </w:r>
      <w:r>
        <w:rPr>
          <w:rFonts w:ascii="Arial" w:hAnsi="Arial" w:cs="Arial" w:eastAsia="Arial" w:hint="default"/>
          <w:spacing w:val="-45"/>
          <w:w w:val="95"/>
        </w:rPr>
        <w:t> </w:t>
      </w:r>
      <w:r>
        <w:rPr>
          <w:w w:val="95"/>
        </w:rPr>
        <w:t>号</w:t>
      </w:r>
    </w:p>
    <w:p>
      <w:pPr>
        <w:pStyle w:val="BodyText"/>
        <w:tabs>
          <w:tab w:pos="4320" w:val="left" w:leader="none"/>
        </w:tabs>
        <w:spacing w:line="240" w:lineRule="auto" w:before="70"/>
        <w:ind w:left="1065" w:right="104"/>
        <w:jc w:val="left"/>
      </w:pPr>
      <w:r>
        <w:rPr>
          <w:spacing w:val="-129"/>
        </w:rPr>
        <w:t>．</w:t>
      </w:r>
      <w:r>
        <w:rPr>
          <w:rFonts w:ascii="Arial" w:hAnsi="Arial" w:cs="Arial" w:eastAsia="Arial" w:hint="default"/>
          <w:w w:val="89"/>
        </w:rPr>
        <w:t>4</w:t>
      </w:r>
      <w:r>
        <w:rPr>
          <w:rFonts w:ascii="Arial" w:hAnsi="Arial" w:cs="Arial" w:eastAsia="Arial" w:hint="default"/>
          <w:spacing w:val="-36"/>
        </w:rPr>
        <w:t> </w:t>
      </w:r>
      <w:r>
        <w:rPr/>
        <w:t>公司聘请的会计师事务所名</w:t>
      </w:r>
      <w:r>
        <w:rPr>
          <w:spacing w:val="23"/>
        </w:rPr>
        <w:t>称</w:t>
      </w:r>
      <w:r>
        <w:rPr>
          <w:rFonts w:ascii="Arial" w:hAnsi="Arial" w:cs="Arial" w:eastAsia="Arial" w:hint="default"/>
        </w:rPr>
        <w:t>:</w:t>
        <w:tab/>
      </w:r>
      <w:r>
        <w:rPr>
          <w:spacing w:val="-2"/>
        </w:rPr>
        <w:t>深</w:t>
      </w:r>
      <w:r>
        <w:rPr/>
        <w:t>圳鹏城会计师事务所</w:t>
      </w:r>
    </w:p>
    <w:p>
      <w:pPr>
        <w:pStyle w:val="BodyText"/>
        <w:spacing w:line="240" w:lineRule="auto" w:before="70"/>
        <w:ind w:left="3165" w:right="104"/>
        <w:jc w:val="left"/>
      </w:pPr>
      <w:r>
        <w:rPr/>
        <w:t>办公地址：深圳市东门南路</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号宝丰大厦</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楼</w:t>
      </w:r>
    </w:p>
    <w:p>
      <w:pPr>
        <w:spacing w:after="0" w:line="240" w:lineRule="auto"/>
        <w:jc w:val="left"/>
        <w:sectPr>
          <w:pgSz w:w="11900" w:h="16840"/>
          <w:pgMar w:header="0" w:footer="962" w:top="1600" w:bottom="1180" w:left="1680" w:right="1240"/>
        </w:sectPr>
      </w:pPr>
    </w:p>
    <w:p>
      <w:pPr>
        <w:pStyle w:val="Heading3"/>
        <w:tabs>
          <w:tab w:pos="2059" w:val="left" w:leader="none"/>
          <w:tab w:pos="4284" w:val="left" w:leader="none"/>
        </w:tabs>
        <w:spacing w:line="525" w:lineRule="auto" w:before="7"/>
        <w:ind w:left="1220" w:right="4142" w:firstLine="2100"/>
        <w:jc w:val="left"/>
      </w:pPr>
      <w:r>
        <w:rPr/>
        <w:t>第三节</w:t>
        <w:tab/>
        <w:t>会计数据和业务数据摘要</w:t>
      </w:r>
      <w:r>
        <w:rPr>
          <w:spacing w:val="1"/>
        </w:rPr>
        <w:t> </w:t>
      </w:r>
      <w:r>
        <w:rPr/>
        <w:t>一、</w:t>
        <w:tab/>
        <w:t>本年度主要会计数据（单位：人民币元）</w:t>
      </w:r>
    </w:p>
    <w:p>
      <w:pPr>
        <w:spacing w:line="240" w:lineRule="auto" w:before="8"/>
        <w:rPr>
          <w:rFonts w:ascii="宋体" w:hAnsi="宋体" w:cs="宋体" w:eastAsia="宋体" w:hint="default"/>
          <w:sz w:val="9"/>
          <w:szCs w:val="9"/>
        </w:rPr>
      </w:pPr>
    </w:p>
    <w:tbl>
      <w:tblPr>
        <w:tblW w:w="0" w:type="auto"/>
        <w:jc w:val="left"/>
        <w:tblInd w:w="1395" w:type="dxa"/>
        <w:tblLayout w:type="fixed"/>
        <w:tblCellMar>
          <w:top w:w="0" w:type="dxa"/>
          <w:left w:w="0" w:type="dxa"/>
          <w:bottom w:w="0" w:type="dxa"/>
          <w:right w:w="0" w:type="dxa"/>
        </w:tblCellMar>
        <w:tblLook w:val="01E0"/>
      </w:tblPr>
      <w:tblGrid>
        <w:gridCol w:w="5400"/>
        <w:gridCol w:w="2700"/>
      </w:tblGrid>
      <w:tr>
        <w:trPr>
          <w:trHeight w:val="40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Arial" w:hAnsi="Arial" w:cs="Arial" w:eastAsia="Arial" w:hint="default"/>
                <w:sz w:val="21"/>
                <w:szCs w:val="21"/>
              </w:rPr>
            </w:pPr>
            <w:r>
              <w:rPr>
                <w:rFonts w:ascii="Arial"/>
                <w:w w:val="95"/>
                <w:sz w:val="21"/>
              </w:rPr>
              <w:t>80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887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903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87</w:t>
            </w:r>
            <w:r>
              <w:rPr>
                <w:rFonts w:ascii="Arial"/>
                <w:sz w:val="21"/>
              </w:rPr>
            </w:r>
          </w:p>
        </w:tc>
      </w:tr>
      <w:tr>
        <w:trPr>
          <w:trHeight w:val="37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Arial" w:hAnsi="Arial" w:cs="Arial" w:eastAsia="Arial" w:hint="default"/>
                <w:sz w:val="21"/>
                <w:szCs w:val="21"/>
              </w:rPr>
            </w:pPr>
            <w:r>
              <w:rPr>
                <w:rFonts w:ascii="Arial"/>
                <w:w w:val="95"/>
                <w:sz w:val="21"/>
              </w:rPr>
              <w:t>81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585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097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29</w:t>
            </w:r>
            <w:r>
              <w:rPr>
                <w:rFonts w:ascii="Arial"/>
                <w:sz w:val="21"/>
              </w:rPr>
            </w:r>
          </w:p>
        </w:tc>
      </w:tr>
      <w:tr>
        <w:trPr>
          <w:trHeight w:val="37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Arial" w:hAnsi="Arial" w:cs="Arial" w:eastAsia="Arial" w:hint="default"/>
                <w:sz w:val="21"/>
                <w:szCs w:val="21"/>
              </w:rPr>
            </w:pPr>
            <w:r>
              <w:rPr>
                <w:rFonts w:ascii="Arial"/>
                <w:w w:val="95"/>
                <w:sz w:val="21"/>
              </w:rPr>
              <w:t>69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068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168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82</w:t>
            </w:r>
            <w:r>
              <w:rPr>
                <w:rFonts w:ascii="Arial"/>
                <w:sz w:val="21"/>
              </w:rPr>
            </w:r>
          </w:p>
        </w:tc>
      </w:tr>
      <w:tr>
        <w:trPr>
          <w:trHeight w:val="37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归属于上市公司股东（母公司所有者）的净利润</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Arial" w:hAnsi="Arial" w:cs="Arial" w:eastAsia="Arial" w:hint="default"/>
                <w:sz w:val="21"/>
                <w:szCs w:val="21"/>
              </w:rPr>
            </w:pPr>
            <w:r>
              <w:rPr>
                <w:rFonts w:ascii="Arial"/>
                <w:w w:val="95"/>
                <w:sz w:val="21"/>
              </w:rPr>
              <w:t>76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935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549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83</w:t>
            </w:r>
            <w:r>
              <w:rPr>
                <w:rFonts w:ascii="Arial"/>
                <w:sz w:val="21"/>
              </w:rPr>
            </w:r>
          </w:p>
        </w:tc>
      </w:tr>
      <w:tr>
        <w:trPr>
          <w:trHeight w:val="37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扣除非经常性损益后的净利润</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73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097</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831</w:t>
            </w:r>
            <w:r>
              <w:rPr>
                <w:rFonts w:ascii="Arial"/>
                <w:spacing w:val="-41"/>
                <w:w w:val="95"/>
                <w:sz w:val="21"/>
              </w:rPr>
              <w:t> </w:t>
            </w:r>
            <w:r>
              <w:rPr>
                <w:rFonts w:ascii="Arial"/>
                <w:w w:val="95"/>
                <w:sz w:val="21"/>
              </w:rPr>
              <w:t>.</w:t>
            </w:r>
            <w:r>
              <w:rPr>
                <w:rFonts w:ascii="Arial"/>
                <w:spacing w:val="-40"/>
                <w:w w:val="95"/>
                <w:sz w:val="21"/>
              </w:rPr>
              <w:t> </w:t>
            </w:r>
            <w:r>
              <w:rPr>
                <w:rFonts w:ascii="Arial"/>
                <w:w w:val="95"/>
                <w:sz w:val="21"/>
              </w:rPr>
              <w:t>80</w:t>
            </w:r>
            <w:r>
              <w:rPr>
                <w:rFonts w:ascii="Arial"/>
                <w:sz w:val="21"/>
              </w:rPr>
            </w:r>
          </w:p>
        </w:tc>
      </w:tr>
      <w:tr>
        <w:trPr>
          <w:trHeight w:val="44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65</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230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450</w:t>
            </w:r>
            <w:r>
              <w:rPr>
                <w:rFonts w:ascii="Arial"/>
                <w:spacing w:val="-41"/>
                <w:w w:val="95"/>
                <w:sz w:val="21"/>
              </w:rPr>
              <w:t> </w:t>
            </w:r>
            <w:r>
              <w:rPr>
                <w:rFonts w:ascii="Arial"/>
                <w:w w:val="95"/>
                <w:sz w:val="21"/>
              </w:rPr>
              <w:t>.</w:t>
            </w:r>
            <w:r>
              <w:rPr>
                <w:rFonts w:ascii="Arial"/>
                <w:spacing w:val="-40"/>
                <w:w w:val="95"/>
                <w:sz w:val="21"/>
              </w:rPr>
              <w:t> </w:t>
            </w:r>
            <w:r>
              <w:rPr>
                <w:rFonts w:ascii="Arial"/>
                <w:w w:val="95"/>
                <w:sz w:val="21"/>
              </w:rPr>
              <w:t>79</w:t>
            </w:r>
            <w:r>
              <w:rPr>
                <w:rFonts w:ascii="Arial"/>
                <w:sz w:val="21"/>
              </w:rPr>
            </w:r>
          </w:p>
        </w:tc>
      </w:tr>
      <w:tr>
        <w:trPr>
          <w:trHeight w:val="37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Arial" w:hAnsi="Arial" w:cs="Arial" w:eastAsia="Arial" w:hint="default"/>
                <w:sz w:val="21"/>
                <w:szCs w:val="21"/>
              </w:rPr>
            </w:pPr>
            <w:r>
              <w:rPr>
                <w:rFonts w:ascii="Arial"/>
                <w:w w:val="95"/>
                <w:sz w:val="21"/>
              </w:rPr>
              <w:t>61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587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370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21</w:t>
            </w:r>
            <w:r>
              <w:rPr>
                <w:rFonts w:ascii="Arial"/>
                <w:sz w:val="21"/>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35"/>
        <w:ind w:left="1642"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年度非经常性损益金额为</w:t>
      </w:r>
      <w:r>
        <w:rPr>
          <w:rFonts w:ascii="宋体" w:hAnsi="宋体" w:cs="宋体" w:eastAsia="宋体" w:hint="default"/>
          <w:spacing w:val="-55"/>
          <w:sz w:val="21"/>
          <w:szCs w:val="21"/>
        </w:rPr>
        <w:t> </w:t>
      </w:r>
      <w:r>
        <w:rPr>
          <w:rFonts w:ascii="Times New Roman" w:hAnsi="Times New Roman" w:cs="Times New Roman" w:eastAsia="Times New Roman" w:hint="default"/>
          <w:sz w:val="18"/>
          <w:szCs w:val="18"/>
        </w:rPr>
        <w:t>142,166,000.62</w:t>
      </w:r>
      <w:r>
        <w:rPr>
          <w:rFonts w:ascii="Times New Roman" w:hAnsi="Times New Roman" w:cs="Times New Roman" w:eastAsia="Times New Roman" w:hint="default"/>
          <w:spacing w:val="-3"/>
          <w:sz w:val="18"/>
          <w:szCs w:val="18"/>
        </w:rPr>
        <w:t> </w:t>
      </w:r>
      <w:r>
        <w:rPr>
          <w:rFonts w:ascii="宋体" w:hAnsi="宋体" w:cs="宋体" w:eastAsia="宋体" w:hint="default"/>
          <w:sz w:val="21"/>
          <w:szCs w:val="21"/>
        </w:rPr>
        <w:t>元，具体项目如下</w:t>
      </w:r>
      <w:r>
        <w:rPr>
          <w:rFonts w:ascii="Times New Roman" w:hAnsi="Times New Roman" w:cs="Times New Roman" w:eastAsia="Times New Roman" w:hint="default"/>
          <w:sz w:val="21"/>
          <w:szCs w:val="21"/>
        </w:rPr>
        <w:t>:</w:t>
      </w:r>
      <w:r>
        <w:rPr>
          <w:rFonts w:ascii="宋体" w:hAnsi="宋体" w:cs="宋体" w:eastAsia="宋体" w:hint="default"/>
          <w:sz w:val="21"/>
          <w:szCs w:val="21"/>
        </w:rPr>
        <w:t>（单位：人民币元）</w:t>
      </w:r>
    </w:p>
    <w:p>
      <w:pPr>
        <w:spacing w:line="240" w:lineRule="auto" w:before="3"/>
        <w:rPr>
          <w:rFonts w:ascii="宋体" w:hAnsi="宋体" w:cs="宋体" w:eastAsia="宋体" w:hint="default"/>
          <w:sz w:val="13"/>
          <w:szCs w:val="13"/>
        </w:rPr>
      </w:pPr>
    </w:p>
    <w:tbl>
      <w:tblPr>
        <w:tblW w:w="0" w:type="auto"/>
        <w:jc w:val="left"/>
        <w:tblInd w:w="1745" w:type="dxa"/>
        <w:tblLayout w:type="fixed"/>
        <w:tblCellMar>
          <w:top w:w="0" w:type="dxa"/>
          <w:left w:w="0" w:type="dxa"/>
          <w:bottom w:w="0" w:type="dxa"/>
          <w:right w:w="0" w:type="dxa"/>
        </w:tblCellMar>
        <w:tblLook w:val="01E0"/>
      </w:tblPr>
      <w:tblGrid>
        <w:gridCol w:w="4021"/>
        <w:gridCol w:w="2704"/>
      </w:tblGrid>
      <w:tr>
        <w:trPr>
          <w:trHeight w:val="348" w:hRule="exact"/>
        </w:trPr>
        <w:tc>
          <w:tcPr>
            <w:tcW w:w="4021" w:type="dxa"/>
            <w:tcBorders>
              <w:top w:val="nil" w:sz="6" w:space="0" w:color="auto"/>
              <w:left w:val="nil" w:sz="6" w:space="0" w:color="auto"/>
              <w:bottom w:val="single" w:sz="4" w:space="0" w:color="000000"/>
              <w:right w:val="nil" w:sz="6" w:space="0" w:color="auto"/>
            </w:tcBorders>
          </w:tcPr>
          <w:p>
            <w:pPr>
              <w:pStyle w:val="TableParagraph"/>
              <w:tabs>
                <w:tab w:pos="988" w:val="left" w:leader="none"/>
              </w:tabs>
              <w:spacing w:line="240" w:lineRule="auto" w:before="35"/>
              <w:ind w:left="35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70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630" w:hRule="exact"/>
        </w:trPr>
        <w:tc>
          <w:tcPr>
            <w:tcW w:w="402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处置固定资产损益</w:t>
            </w:r>
          </w:p>
        </w:tc>
        <w:tc>
          <w:tcPr>
            <w:tcW w:w="270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415" w:right="0"/>
              <w:jc w:val="left"/>
              <w:rPr>
                <w:rFonts w:ascii="Times New Roman" w:hAnsi="Times New Roman" w:cs="Times New Roman" w:eastAsia="Times New Roman" w:hint="default"/>
                <w:sz w:val="21"/>
                <w:szCs w:val="21"/>
              </w:rPr>
            </w:pPr>
            <w:r>
              <w:rPr>
                <w:rFonts w:ascii="Times New Roman"/>
                <w:sz w:val="21"/>
              </w:rPr>
              <w:t>1,118,071.06</w:t>
            </w:r>
          </w:p>
        </w:tc>
      </w:tr>
      <w:tr>
        <w:trPr>
          <w:trHeight w:val="500" w:hRule="exact"/>
        </w:trPr>
        <w:tc>
          <w:tcPr>
            <w:tcW w:w="402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 w:right="0"/>
              <w:jc w:val="left"/>
              <w:rPr>
                <w:rFonts w:ascii="宋体" w:hAnsi="宋体" w:cs="宋体" w:eastAsia="宋体" w:hint="default"/>
                <w:sz w:val="21"/>
                <w:szCs w:val="21"/>
              </w:rPr>
            </w:pPr>
            <w:r>
              <w:rPr>
                <w:rFonts w:ascii="宋体" w:hAnsi="宋体" w:cs="宋体" w:eastAsia="宋体" w:hint="default"/>
                <w:sz w:val="21"/>
                <w:szCs w:val="21"/>
              </w:rPr>
              <w:t>处置长期股权投资收益</w:t>
            </w:r>
          </w:p>
        </w:tc>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407" w:right="0"/>
              <w:jc w:val="left"/>
              <w:rPr>
                <w:rFonts w:ascii="Times New Roman" w:hAnsi="Times New Roman" w:cs="Times New Roman" w:eastAsia="Times New Roman" w:hint="default"/>
                <w:sz w:val="21"/>
                <w:szCs w:val="21"/>
              </w:rPr>
            </w:pPr>
            <w:r>
              <w:rPr>
                <w:rFonts w:ascii="Times New Roman"/>
                <w:sz w:val="21"/>
              </w:rPr>
              <w:t>6,470,060.69</w:t>
            </w:r>
          </w:p>
        </w:tc>
      </w:tr>
      <w:tr>
        <w:trPr>
          <w:trHeight w:val="500" w:hRule="exact"/>
        </w:trPr>
        <w:tc>
          <w:tcPr>
            <w:tcW w:w="402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 w:right="0"/>
              <w:jc w:val="left"/>
              <w:rPr>
                <w:rFonts w:ascii="宋体" w:hAnsi="宋体" w:cs="宋体" w:eastAsia="宋体" w:hint="default"/>
                <w:sz w:val="21"/>
                <w:szCs w:val="21"/>
              </w:rPr>
            </w:pPr>
            <w:r>
              <w:rPr>
                <w:rFonts w:ascii="宋体" w:hAnsi="宋体" w:cs="宋体" w:eastAsia="宋体" w:hint="default"/>
                <w:sz w:val="21"/>
                <w:szCs w:val="21"/>
              </w:rPr>
              <w:t>处置权益性金融资产收益</w:t>
            </w:r>
          </w:p>
        </w:tc>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197" w:right="0"/>
              <w:jc w:val="left"/>
              <w:rPr>
                <w:rFonts w:ascii="Times New Roman" w:hAnsi="Times New Roman" w:cs="Times New Roman" w:eastAsia="Times New Roman" w:hint="default"/>
                <w:sz w:val="21"/>
                <w:szCs w:val="21"/>
              </w:rPr>
            </w:pPr>
            <w:r>
              <w:rPr>
                <w:rFonts w:ascii="Times New Roman"/>
                <w:sz w:val="21"/>
              </w:rPr>
              <w:t>159,605,378.99</w:t>
            </w:r>
          </w:p>
        </w:tc>
      </w:tr>
      <w:tr>
        <w:trPr>
          <w:trHeight w:val="500" w:hRule="exact"/>
        </w:trPr>
        <w:tc>
          <w:tcPr>
            <w:tcW w:w="402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495" w:right="0"/>
              <w:jc w:val="left"/>
              <w:rPr>
                <w:rFonts w:ascii="Times New Roman" w:hAnsi="Times New Roman" w:cs="Times New Roman" w:eastAsia="Times New Roman" w:hint="default"/>
                <w:sz w:val="21"/>
                <w:szCs w:val="21"/>
              </w:rPr>
            </w:pPr>
            <w:r>
              <w:rPr>
                <w:rFonts w:ascii="Times New Roman"/>
                <w:sz w:val="21"/>
              </w:rPr>
              <w:t>-420,877.64</w:t>
            </w:r>
          </w:p>
        </w:tc>
      </w:tr>
      <w:tr>
        <w:trPr>
          <w:trHeight w:val="505" w:hRule="exact"/>
        </w:trPr>
        <w:tc>
          <w:tcPr>
            <w:tcW w:w="402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 w:right="0"/>
              <w:jc w:val="left"/>
              <w:rPr>
                <w:rFonts w:ascii="宋体" w:hAnsi="宋体" w:cs="宋体" w:eastAsia="宋体" w:hint="default"/>
                <w:sz w:val="21"/>
                <w:szCs w:val="21"/>
              </w:rPr>
            </w:pPr>
            <w:r>
              <w:rPr>
                <w:rFonts w:ascii="宋体" w:hAnsi="宋体" w:cs="宋体" w:eastAsia="宋体" w:hint="default"/>
                <w:sz w:val="21"/>
                <w:szCs w:val="21"/>
              </w:rPr>
              <w:t>非经常性损益合计</w:t>
            </w:r>
          </w:p>
        </w:tc>
        <w:tc>
          <w:tcPr>
            <w:tcW w:w="2704" w:type="dxa"/>
            <w:tcBorders>
              <w:top w:val="nil" w:sz="6" w:space="0" w:color="auto"/>
              <w:left w:val="nil" w:sz="6" w:space="0" w:color="auto"/>
              <w:bottom w:val="nil" w:sz="6" w:space="0" w:color="auto"/>
              <w:right w:val="nil" w:sz="6" w:space="0" w:color="auto"/>
            </w:tcBorders>
          </w:tcPr>
          <w:p>
            <w:pPr>
              <w:pStyle w:val="TableParagraph"/>
              <w:tabs>
                <w:tab w:pos="741" w:val="left" w:leader="none"/>
                <w:tab w:pos="2205" w:val="left" w:leader="none"/>
              </w:tabs>
              <w:spacing w:line="240" w:lineRule="auto" w:before="131"/>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166,772,633.10</w:t>
              <w:tab/>
            </w:r>
            <w:r>
              <w:rPr>
                <w:rFonts w:ascii="Times New Roman"/>
                <w:spacing w:val="-1"/>
                <w:sz w:val="21"/>
              </w:rPr>
            </w:r>
          </w:p>
        </w:tc>
      </w:tr>
      <w:tr>
        <w:trPr>
          <w:trHeight w:val="505" w:hRule="exact"/>
        </w:trPr>
        <w:tc>
          <w:tcPr>
            <w:tcW w:w="402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 w:right="0"/>
              <w:jc w:val="left"/>
              <w:rPr>
                <w:rFonts w:ascii="宋体" w:hAnsi="宋体" w:cs="宋体" w:eastAsia="宋体" w:hint="default"/>
                <w:sz w:val="21"/>
                <w:szCs w:val="21"/>
              </w:rPr>
            </w:pPr>
            <w:r>
              <w:rPr>
                <w:rFonts w:ascii="宋体" w:hAnsi="宋体" w:cs="宋体" w:eastAsia="宋体" w:hint="default"/>
                <w:sz w:val="21"/>
                <w:szCs w:val="21"/>
              </w:rPr>
              <w:t>扣除：非经常性损益所得税</w:t>
            </w:r>
          </w:p>
        </w:tc>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303" w:right="0"/>
              <w:jc w:val="left"/>
              <w:rPr>
                <w:rFonts w:ascii="Times New Roman" w:hAnsi="Times New Roman" w:cs="Times New Roman" w:eastAsia="Times New Roman" w:hint="default"/>
                <w:sz w:val="21"/>
                <w:szCs w:val="21"/>
              </w:rPr>
            </w:pPr>
            <w:r>
              <w:rPr>
                <w:rFonts w:ascii="Times New Roman"/>
                <w:sz w:val="21"/>
              </w:rPr>
              <w:t>25,007,836.24</w:t>
            </w:r>
          </w:p>
        </w:tc>
      </w:tr>
      <w:tr>
        <w:trPr>
          <w:trHeight w:val="505" w:hRule="exact"/>
        </w:trPr>
        <w:tc>
          <w:tcPr>
            <w:tcW w:w="402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31" w:right="0"/>
              <w:jc w:val="left"/>
              <w:rPr>
                <w:rFonts w:ascii="宋体" w:hAnsi="宋体" w:cs="宋体" w:eastAsia="宋体" w:hint="default"/>
                <w:sz w:val="21"/>
                <w:szCs w:val="21"/>
              </w:rPr>
            </w:pPr>
            <w:r>
              <w:rPr>
                <w:rFonts w:ascii="宋体" w:hAnsi="宋体" w:cs="宋体" w:eastAsia="宋体" w:hint="default"/>
                <w:sz w:val="21"/>
                <w:szCs w:val="21"/>
              </w:rPr>
              <w:t>非经常性损益少数股东应占份额</w:t>
            </w:r>
          </w:p>
        </w:tc>
        <w:tc>
          <w:tcPr>
            <w:tcW w:w="2704" w:type="dxa"/>
            <w:tcBorders>
              <w:top w:val="nil" w:sz="6" w:space="0" w:color="auto"/>
              <w:left w:val="nil" w:sz="6" w:space="0" w:color="auto"/>
              <w:bottom w:val="nil" w:sz="6" w:space="0" w:color="auto"/>
              <w:right w:val="nil" w:sz="6" w:space="0" w:color="auto"/>
            </w:tcBorders>
          </w:tcPr>
          <w:p>
            <w:pPr>
              <w:pStyle w:val="TableParagraph"/>
              <w:tabs>
                <w:tab w:pos="1039" w:val="left" w:leader="none"/>
                <w:tab w:pos="2205" w:val="left" w:leader="none"/>
              </w:tabs>
              <w:spacing w:line="240" w:lineRule="auto" w:before="131"/>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-401,203.76</w:t>
              <w:tab/>
            </w:r>
            <w:r>
              <w:rPr>
                <w:rFonts w:ascii="Times New Roman"/>
                <w:spacing w:val="-1"/>
                <w:sz w:val="21"/>
              </w:rPr>
            </w:r>
          </w:p>
        </w:tc>
      </w:tr>
      <w:tr>
        <w:trPr>
          <w:trHeight w:val="472" w:hRule="exact"/>
        </w:trPr>
        <w:tc>
          <w:tcPr>
            <w:tcW w:w="4021" w:type="dxa"/>
            <w:tcBorders>
              <w:top w:val="nil" w:sz="6" w:space="0" w:color="auto"/>
              <w:left w:val="nil" w:sz="6" w:space="0" w:color="auto"/>
              <w:bottom w:val="nil" w:sz="6" w:space="0" w:color="auto"/>
              <w:right w:val="nil" w:sz="6" w:space="0" w:color="auto"/>
            </w:tcBorders>
          </w:tcPr>
          <w:p>
            <w:pPr>
              <w:pStyle w:val="TableParagraph"/>
              <w:tabs>
                <w:tab w:pos="988" w:val="left" w:leader="none"/>
              </w:tabs>
              <w:spacing w:line="240" w:lineRule="auto" w:before="71"/>
              <w:ind w:left="35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704" w:type="dxa"/>
            <w:tcBorders>
              <w:top w:val="nil" w:sz="6" w:space="0" w:color="auto"/>
              <w:left w:val="nil" w:sz="6" w:space="0" w:color="auto"/>
              <w:bottom w:val="nil" w:sz="6" w:space="0" w:color="auto"/>
              <w:right w:val="nil" w:sz="6" w:space="0" w:color="auto"/>
            </w:tcBorders>
          </w:tcPr>
          <w:p>
            <w:pPr>
              <w:pStyle w:val="TableParagraph"/>
              <w:tabs>
                <w:tab w:pos="748" w:val="left" w:leader="none"/>
                <w:tab w:pos="2219" w:val="left" w:leader="none"/>
              </w:tabs>
              <w:spacing w:line="240" w:lineRule="auto" w:before="135"/>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142,166,000.62</w:t>
              <w:tab/>
            </w:r>
            <w:r>
              <w:rPr>
                <w:rFonts w:ascii="Times New Roman"/>
                <w:spacing w:val="-1"/>
                <w:sz w:val="21"/>
              </w:rPr>
            </w:r>
          </w:p>
        </w:tc>
      </w:tr>
    </w:tbl>
    <w:p>
      <w:pPr>
        <w:spacing w:line="240" w:lineRule="auto" w:before="7"/>
        <w:rPr>
          <w:rFonts w:ascii="宋体" w:hAnsi="宋体" w:cs="宋体" w:eastAsia="宋体" w:hint="default"/>
          <w:sz w:val="20"/>
          <w:szCs w:val="20"/>
        </w:rPr>
      </w:pPr>
    </w:p>
    <w:p>
      <w:pPr>
        <w:pStyle w:val="Heading3"/>
        <w:spacing w:line="240" w:lineRule="auto" w:before="13"/>
        <w:ind w:left="1220" w:right="0"/>
        <w:jc w:val="left"/>
      </w:pPr>
      <w:r>
        <w:rPr>
          <w:sz w:val="28"/>
          <w:szCs w:val="28"/>
        </w:rPr>
        <w:t>二、</w:t>
      </w:r>
      <w:r>
        <w:rPr/>
        <w:t>截止报告期末公司前三年的主要会计数据和财务指标（单位：人民币元）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488"/>
        <w:gridCol w:w="1658"/>
        <w:gridCol w:w="1717"/>
        <w:gridCol w:w="1825"/>
        <w:gridCol w:w="917"/>
        <w:gridCol w:w="1567"/>
        <w:gridCol w:w="1663"/>
      </w:tblGrid>
      <w:tr>
        <w:trPr>
          <w:trHeight w:val="1090" w:hRule="exact"/>
        </w:trPr>
        <w:tc>
          <w:tcPr>
            <w:tcW w:w="148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5" w:right="0"/>
              <w:jc w:val="left"/>
              <w:rPr>
                <w:rFonts w:ascii="宋体" w:hAnsi="宋体" w:cs="宋体" w:eastAsia="宋体" w:hint="default"/>
                <w:sz w:val="21"/>
                <w:szCs w:val="21"/>
              </w:rPr>
            </w:pPr>
            <w:r>
              <w:rPr>
                <w:rFonts w:ascii="Arial" w:hAnsi="Arial" w:cs="Arial" w:eastAsia="Arial" w:hint="default"/>
                <w:w w:val="95"/>
                <w:sz w:val="21"/>
                <w:szCs w:val="21"/>
              </w:rPr>
              <w:t>2007</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tc>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2" w:right="0"/>
              <w:jc w:val="center"/>
              <w:rPr>
                <w:rFonts w:ascii="宋体" w:hAnsi="宋体" w:cs="宋体" w:eastAsia="宋体" w:hint="default"/>
                <w:sz w:val="21"/>
                <w:szCs w:val="21"/>
              </w:rPr>
            </w:pPr>
            <w:r>
              <w:rPr>
                <w:rFonts w:ascii="Arial" w:hAnsi="Arial" w:cs="Arial" w:eastAsia="Arial" w:hint="default"/>
                <w:w w:val="95"/>
                <w:sz w:val="21"/>
                <w:szCs w:val="21"/>
              </w:rPr>
              <w:t>2006</w:t>
            </w:r>
            <w:r>
              <w:rPr>
                <w:rFonts w:ascii="Arial" w:hAnsi="Arial" w:cs="Arial" w:eastAsia="Arial" w:hint="default"/>
                <w:spacing w:val="-41"/>
                <w:w w:val="95"/>
                <w:sz w:val="21"/>
                <w:szCs w:val="21"/>
              </w:rPr>
              <w:t> </w:t>
            </w:r>
            <w:r>
              <w:rPr>
                <w:rFonts w:ascii="宋体" w:hAnsi="宋体" w:cs="宋体" w:eastAsia="宋体" w:hint="default"/>
                <w:w w:val="95"/>
                <w:sz w:val="21"/>
                <w:szCs w:val="21"/>
              </w:rPr>
              <w:t>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82" w:right="92"/>
              <w:jc w:val="center"/>
              <w:rPr>
                <w:rFonts w:ascii="Arial" w:hAnsi="Arial" w:cs="Arial" w:eastAsia="Arial" w:hint="default"/>
                <w:sz w:val="21"/>
                <w:szCs w:val="21"/>
              </w:rPr>
            </w:pPr>
            <w:r>
              <w:rPr>
                <w:rFonts w:ascii="宋体" w:hAnsi="宋体" w:cs="宋体" w:eastAsia="宋体" w:hint="default"/>
                <w:sz w:val="21"/>
                <w:szCs w:val="21"/>
              </w:rPr>
              <w:t>本年比 上年增 减</w:t>
            </w:r>
            <w:r>
              <w:rPr>
                <w:rFonts w:ascii="Arial" w:hAnsi="Arial" w:cs="Arial" w:eastAsia="Arial" w:hint="default"/>
                <w:sz w:val="21"/>
                <w:szCs w:val="21"/>
              </w:rPr>
              <w:t>%</w:t>
            </w:r>
          </w:p>
        </w:tc>
        <w:tc>
          <w:tcPr>
            <w:tcW w:w="3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8" w:right="0"/>
              <w:jc w:val="center"/>
              <w:rPr>
                <w:rFonts w:ascii="宋体" w:hAnsi="宋体" w:cs="宋体" w:eastAsia="宋体" w:hint="default"/>
                <w:sz w:val="21"/>
                <w:szCs w:val="21"/>
              </w:rPr>
            </w:pPr>
            <w:r>
              <w:rPr>
                <w:rFonts w:ascii="Arial" w:hAnsi="Arial" w:cs="Arial" w:eastAsia="Arial" w:hint="default"/>
                <w:w w:val="95"/>
                <w:sz w:val="21"/>
                <w:szCs w:val="21"/>
              </w:rPr>
              <w:t>2005</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tc>
      </w:tr>
      <w:tr>
        <w:trPr>
          <w:trHeight w:val="370" w:hRule="exact"/>
        </w:trPr>
        <w:tc>
          <w:tcPr>
            <w:tcW w:w="148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81"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3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07"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55"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438"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23" w:right="0"/>
              <w:jc w:val="left"/>
              <w:rPr>
                <w:rFonts w:ascii="Arial" w:hAnsi="Arial" w:cs="Arial" w:eastAsia="Arial" w:hint="default"/>
                <w:sz w:val="18"/>
                <w:szCs w:val="18"/>
              </w:rPr>
            </w:pPr>
            <w:r>
              <w:rPr>
                <w:rFonts w:ascii="Arial"/>
                <w:w w:val="95"/>
                <w:sz w:val="18"/>
              </w:rPr>
              <w:t>533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090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599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10</w:t>
            </w:r>
            <w:r>
              <w:rPr>
                <w:rFonts w:ascii="Arial"/>
                <w:sz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43" w:right="0"/>
              <w:jc w:val="left"/>
              <w:rPr>
                <w:rFonts w:ascii="Arial" w:hAnsi="Arial" w:cs="Arial" w:eastAsia="Arial" w:hint="default"/>
                <w:sz w:val="18"/>
                <w:szCs w:val="18"/>
              </w:rPr>
            </w:pPr>
            <w:r>
              <w:rPr>
                <w:rFonts w:ascii="Arial"/>
                <w:w w:val="95"/>
                <w:sz w:val="18"/>
              </w:rPr>
              <w:t>572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307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092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70</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63" w:right="0"/>
              <w:jc w:val="left"/>
              <w:rPr>
                <w:rFonts w:ascii="Arial" w:hAnsi="Arial" w:cs="Arial" w:eastAsia="Arial" w:hint="default"/>
                <w:sz w:val="18"/>
                <w:szCs w:val="18"/>
              </w:rPr>
            </w:pPr>
            <w:r>
              <w:rPr>
                <w:rFonts w:ascii="Arial"/>
                <w:w w:val="95"/>
                <w:sz w:val="18"/>
              </w:rPr>
              <w:t>633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121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768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66</w:t>
            </w:r>
            <w:r>
              <w:rPr>
                <w:rFonts w:ascii="Arial"/>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98" w:right="0"/>
              <w:jc w:val="left"/>
              <w:rPr>
                <w:rFonts w:ascii="Arial" w:hAnsi="Arial" w:cs="Arial" w:eastAsia="Arial" w:hint="default"/>
                <w:sz w:val="18"/>
                <w:szCs w:val="18"/>
              </w:rPr>
            </w:pPr>
            <w:r>
              <w:rPr>
                <w:rFonts w:ascii="Arial"/>
                <w:spacing w:val="5"/>
                <w:w w:val="85"/>
                <w:sz w:val="18"/>
              </w:rPr>
              <w:t>-15</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8%</w:t>
            </w:r>
            <w:r>
              <w:rPr>
                <w:rFonts w:ascii="Arial"/>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03" w:right="0"/>
              <w:jc w:val="left"/>
              <w:rPr>
                <w:rFonts w:ascii="Arial" w:hAnsi="Arial" w:cs="Arial" w:eastAsia="Arial" w:hint="default"/>
                <w:sz w:val="18"/>
                <w:szCs w:val="18"/>
              </w:rPr>
            </w:pPr>
            <w:r>
              <w:rPr>
                <w:rFonts w:ascii="Arial"/>
                <w:w w:val="95"/>
                <w:sz w:val="18"/>
              </w:rPr>
              <w:t>519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913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352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01</w:t>
            </w:r>
            <w:r>
              <w:rPr>
                <w:rFonts w:ascii="Arial"/>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3" w:right="0"/>
              <w:jc w:val="left"/>
              <w:rPr>
                <w:rFonts w:ascii="Arial" w:hAnsi="Arial" w:cs="Arial" w:eastAsia="Arial" w:hint="default"/>
                <w:sz w:val="18"/>
                <w:szCs w:val="18"/>
              </w:rPr>
            </w:pPr>
            <w:r>
              <w:rPr>
                <w:rFonts w:ascii="Arial"/>
                <w:w w:val="95"/>
                <w:sz w:val="18"/>
              </w:rPr>
              <w:t>520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063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352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01</w:t>
            </w:r>
            <w:r>
              <w:rPr>
                <w:rFonts w:ascii="Arial"/>
                <w:sz w:val="18"/>
              </w:rPr>
            </w:r>
          </w:p>
        </w:tc>
      </w:tr>
      <w:tr>
        <w:trPr>
          <w:trHeight w:val="48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23" w:right="0"/>
              <w:jc w:val="left"/>
              <w:rPr>
                <w:rFonts w:ascii="Arial" w:hAnsi="Arial" w:cs="Arial" w:eastAsia="Arial" w:hint="default"/>
                <w:sz w:val="18"/>
                <w:szCs w:val="18"/>
              </w:rPr>
            </w:pPr>
            <w:r>
              <w:rPr>
                <w:rFonts w:ascii="Arial"/>
                <w:w w:val="95"/>
                <w:sz w:val="18"/>
              </w:rPr>
              <w:t>81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585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097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29</w:t>
            </w:r>
            <w:r>
              <w:rPr>
                <w:rFonts w:ascii="Arial"/>
                <w:sz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43" w:right="0"/>
              <w:jc w:val="left"/>
              <w:rPr>
                <w:rFonts w:ascii="Arial" w:hAnsi="Arial" w:cs="Arial" w:eastAsia="Arial" w:hint="default"/>
                <w:sz w:val="18"/>
                <w:szCs w:val="18"/>
              </w:rPr>
            </w:pPr>
            <w:r>
              <w:rPr>
                <w:rFonts w:ascii="Arial"/>
                <w:w w:val="95"/>
                <w:sz w:val="18"/>
              </w:rPr>
              <w:t>45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217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416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98</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63" w:right="0"/>
              <w:jc w:val="left"/>
              <w:rPr>
                <w:rFonts w:ascii="Arial" w:hAnsi="Arial" w:cs="Arial" w:eastAsia="Arial" w:hint="default"/>
                <w:sz w:val="18"/>
                <w:szCs w:val="18"/>
              </w:rPr>
            </w:pPr>
            <w:r>
              <w:rPr>
                <w:rFonts w:ascii="Arial"/>
                <w:w w:val="95"/>
                <w:sz w:val="18"/>
              </w:rPr>
              <w:t>14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894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150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30</w:t>
            </w:r>
            <w:r>
              <w:rPr>
                <w:rFonts w:ascii="Arial"/>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83" w:right="0"/>
              <w:jc w:val="left"/>
              <w:rPr>
                <w:rFonts w:ascii="Arial" w:hAnsi="Arial" w:cs="Arial" w:eastAsia="Arial" w:hint="default"/>
                <w:sz w:val="18"/>
                <w:szCs w:val="18"/>
              </w:rPr>
            </w:pPr>
            <w:r>
              <w:rPr>
                <w:rFonts w:ascii="Arial"/>
                <w:w w:val="85"/>
                <w:sz w:val="18"/>
              </w:rPr>
              <w:t>447</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77%</w:t>
            </w:r>
            <w:r>
              <w:rPr>
                <w:rFonts w:ascii="Arial"/>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83" w:right="0"/>
              <w:jc w:val="left"/>
              <w:rPr>
                <w:rFonts w:ascii="Arial" w:hAnsi="Arial" w:cs="Arial" w:eastAsia="Arial" w:hint="default"/>
                <w:sz w:val="18"/>
                <w:szCs w:val="18"/>
              </w:rPr>
            </w:pPr>
            <w:r>
              <w:rPr>
                <w:rFonts w:ascii="Arial"/>
                <w:w w:val="95"/>
                <w:sz w:val="18"/>
              </w:rPr>
              <w:t>20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708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945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32</w:t>
            </w:r>
            <w:r>
              <w:rPr>
                <w:rFonts w:ascii="Arial"/>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18" w:right="0"/>
              <w:jc w:val="left"/>
              <w:rPr>
                <w:rFonts w:ascii="Arial" w:hAnsi="Arial" w:cs="Arial" w:eastAsia="Arial" w:hint="default"/>
                <w:sz w:val="18"/>
                <w:szCs w:val="18"/>
              </w:rPr>
            </w:pPr>
            <w:r>
              <w:rPr>
                <w:rFonts w:ascii="Arial"/>
                <w:spacing w:val="7"/>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906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423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33</w:t>
            </w:r>
            <w:r>
              <w:rPr>
                <w:rFonts w:ascii="Arial"/>
                <w:sz w:val="18"/>
              </w:rPr>
            </w:r>
          </w:p>
        </w:tc>
      </w:tr>
      <w:tr>
        <w:trPr>
          <w:trHeight w:val="731"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3"/>
              <w:jc w:val="left"/>
              <w:rPr>
                <w:rFonts w:ascii="宋体" w:hAnsi="宋体" w:cs="宋体" w:eastAsia="宋体" w:hint="default"/>
                <w:sz w:val="18"/>
                <w:szCs w:val="18"/>
              </w:rPr>
            </w:pPr>
            <w:r>
              <w:rPr>
                <w:rFonts w:ascii="宋体" w:hAnsi="宋体" w:cs="宋体" w:eastAsia="宋体" w:hint="default"/>
                <w:spacing w:val="13"/>
                <w:sz w:val="18"/>
                <w:szCs w:val="18"/>
              </w:rPr>
              <w:t>归属于上市公司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股东（母公司所有</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Arial" w:hAnsi="Arial" w:cs="Arial" w:eastAsia="Arial" w:hint="default"/>
                <w:sz w:val="18"/>
                <w:szCs w:val="18"/>
              </w:rPr>
            </w:pPr>
            <w:r>
              <w:rPr>
                <w:rFonts w:ascii="Arial"/>
                <w:w w:val="95"/>
                <w:sz w:val="18"/>
              </w:rPr>
              <w:t>76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549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83</w:t>
            </w:r>
            <w:r>
              <w:rPr>
                <w:rFonts w:ascii="Arial"/>
                <w:sz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23" w:right="0"/>
              <w:jc w:val="left"/>
              <w:rPr>
                <w:rFonts w:ascii="Arial" w:hAnsi="Arial" w:cs="Arial" w:eastAsia="Arial" w:hint="default"/>
                <w:sz w:val="18"/>
                <w:szCs w:val="18"/>
              </w:rPr>
            </w:pPr>
            <w:r>
              <w:rPr>
                <w:rFonts w:ascii="Arial"/>
                <w:w w:val="95"/>
                <w:sz w:val="18"/>
              </w:rPr>
              <w:t>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202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259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46</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58" w:right="0"/>
              <w:jc w:val="left"/>
              <w:rPr>
                <w:rFonts w:ascii="Arial" w:hAnsi="Arial" w:cs="Arial" w:eastAsia="Arial" w:hint="default"/>
                <w:sz w:val="18"/>
                <w:szCs w:val="18"/>
              </w:rPr>
            </w:pPr>
            <w:r>
              <w:rPr>
                <w:rFonts w:ascii="Arial"/>
                <w:spacing w:val="7"/>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422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391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63" w:right="0"/>
              <w:jc w:val="left"/>
              <w:rPr>
                <w:rFonts w:ascii="Arial" w:hAnsi="Arial" w:cs="Arial" w:eastAsia="Arial" w:hint="default"/>
                <w:sz w:val="18"/>
                <w:szCs w:val="18"/>
              </w:rPr>
            </w:pPr>
            <w:r>
              <w:rPr>
                <w:rFonts w:ascii="Arial"/>
                <w:w w:val="85"/>
                <w:sz w:val="18"/>
              </w:rPr>
              <w:t>1518</w:t>
            </w:r>
            <w:r>
              <w:rPr>
                <w:rFonts w:ascii="Arial"/>
                <w:spacing w:val="-28"/>
                <w:w w:val="85"/>
                <w:sz w:val="18"/>
              </w:rPr>
              <w:t> </w:t>
            </w:r>
            <w:r>
              <w:rPr>
                <w:rFonts w:ascii="Arial"/>
                <w:w w:val="85"/>
                <w:sz w:val="18"/>
              </w:rPr>
              <w:t>.</w:t>
            </w:r>
            <w:r>
              <w:rPr>
                <w:rFonts w:ascii="Arial"/>
                <w:spacing w:val="-28"/>
                <w:w w:val="85"/>
                <w:sz w:val="18"/>
              </w:rPr>
              <w:t> </w:t>
            </w:r>
            <w:r>
              <w:rPr>
                <w:rFonts w:ascii="Arial"/>
                <w:w w:val="85"/>
                <w:sz w:val="18"/>
              </w:rPr>
              <w:t>85%</w:t>
            </w:r>
            <w:r>
              <w:rPr>
                <w:rFonts w:ascii="Arial"/>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63" w:right="0"/>
              <w:jc w:val="left"/>
              <w:rPr>
                <w:rFonts w:ascii="Arial" w:hAnsi="Arial" w:cs="Arial" w:eastAsia="Arial" w:hint="default"/>
                <w:sz w:val="18"/>
                <w:szCs w:val="18"/>
              </w:rPr>
            </w:pPr>
            <w:r>
              <w:rPr>
                <w:rFonts w:ascii="Arial"/>
                <w:w w:val="95"/>
                <w:sz w:val="18"/>
              </w:rPr>
              <w:t>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565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959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03</w:t>
            </w:r>
            <w:r>
              <w:rPr>
                <w:rFonts w:ascii="Arial"/>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98" w:right="0"/>
              <w:jc w:val="left"/>
              <w:rPr>
                <w:rFonts w:ascii="Arial" w:hAnsi="Arial" w:cs="Arial" w:eastAsia="Arial" w:hint="default"/>
                <w:sz w:val="18"/>
                <w:szCs w:val="18"/>
              </w:rPr>
            </w:pPr>
            <w:r>
              <w:rPr>
                <w:rFonts w:ascii="Arial"/>
                <w:spacing w:val="7"/>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721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067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31</w:t>
            </w:r>
            <w:r>
              <w:rPr>
                <w:rFonts w:ascii="Arial"/>
                <w:sz w:val="18"/>
              </w:rPr>
            </w:r>
          </w:p>
        </w:tc>
      </w:tr>
    </w:tbl>
    <w:p>
      <w:pPr>
        <w:spacing w:after="0" w:line="240" w:lineRule="auto"/>
        <w:jc w:val="left"/>
        <w:rPr>
          <w:rFonts w:ascii="Arial" w:hAnsi="Arial" w:cs="Arial" w:eastAsia="Arial" w:hint="default"/>
          <w:sz w:val="18"/>
          <w:szCs w:val="18"/>
        </w:rPr>
        <w:sectPr>
          <w:pgSz w:w="11900" w:h="16840"/>
          <w:pgMar w:header="0" w:footer="962" w:top="1440" w:bottom="1180" w:left="580" w:right="240"/>
        </w:sectPr>
      </w:pPr>
    </w:p>
    <w:p>
      <w:pPr>
        <w:spacing w:line="240" w:lineRule="auto" w:before="11"/>
        <w:rPr>
          <w:rFonts w:ascii="Times New Roman" w:hAnsi="Times New Roman" w:cs="Times New Roman" w:eastAsia="Times New Roman"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1488"/>
        <w:gridCol w:w="1658"/>
        <w:gridCol w:w="1717"/>
        <w:gridCol w:w="1825"/>
        <w:gridCol w:w="917"/>
        <w:gridCol w:w="1567"/>
        <w:gridCol w:w="1663"/>
      </w:tblGrid>
      <w:tr>
        <w:trPr>
          <w:trHeight w:val="48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者）的净利润</w:t>
            </w:r>
          </w:p>
        </w:tc>
        <w:tc>
          <w:tcPr>
            <w:tcW w:w="165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1451"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3"/>
              <w:jc w:val="both"/>
              <w:rPr>
                <w:rFonts w:ascii="宋体" w:hAnsi="宋体" w:cs="宋体" w:eastAsia="宋体" w:hint="default"/>
                <w:sz w:val="18"/>
                <w:szCs w:val="18"/>
              </w:rPr>
            </w:pPr>
            <w:r>
              <w:rPr>
                <w:rFonts w:ascii="宋体" w:hAnsi="宋体" w:cs="宋体" w:eastAsia="宋体" w:hint="default"/>
                <w:spacing w:val="13"/>
                <w:sz w:val="18"/>
                <w:szCs w:val="18"/>
              </w:rPr>
              <w:t>归属于上市公司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股东的扣除非经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常性损益后的净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利润</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8" w:right="0"/>
              <w:jc w:val="left"/>
              <w:rPr>
                <w:rFonts w:ascii="Arial" w:hAnsi="Arial" w:cs="Arial" w:eastAsia="Arial" w:hint="default"/>
                <w:sz w:val="18"/>
                <w:szCs w:val="18"/>
              </w:rPr>
            </w:pPr>
            <w:r>
              <w:rPr>
                <w:rFonts w:ascii="Arial"/>
                <w:spacing w:val="5"/>
                <w:w w:val="95"/>
                <w:sz w:val="18"/>
              </w:rPr>
              <w:t>-65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230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450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79</w:t>
            </w:r>
            <w:r>
              <w:rPr>
                <w:rFonts w:ascii="Arial"/>
                <w:sz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38" w:right="0"/>
              <w:jc w:val="left"/>
              <w:rPr>
                <w:rFonts w:ascii="Arial" w:hAnsi="Arial" w:cs="Arial" w:eastAsia="Arial" w:hint="default"/>
                <w:sz w:val="18"/>
                <w:szCs w:val="18"/>
              </w:rPr>
            </w:pPr>
            <w:r>
              <w:rPr>
                <w:rFonts w:ascii="Arial"/>
                <w:spacing w:val="5"/>
                <w:w w:val="95"/>
                <w:sz w:val="18"/>
              </w:rPr>
              <w:t>-21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811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552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27</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58" w:right="0"/>
              <w:jc w:val="left"/>
              <w:rPr>
                <w:rFonts w:ascii="Arial" w:hAnsi="Arial" w:cs="Arial" w:eastAsia="Arial" w:hint="default"/>
                <w:sz w:val="18"/>
                <w:szCs w:val="18"/>
              </w:rPr>
            </w:pPr>
            <w:r>
              <w:rPr>
                <w:rFonts w:ascii="Arial"/>
                <w:spacing w:val="5"/>
                <w:w w:val="95"/>
                <w:sz w:val="18"/>
              </w:rPr>
              <w:t>-39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436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202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73</w:t>
            </w:r>
            <w:r>
              <w:rPr>
                <w:rFonts w:ascii="Arial"/>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78" w:right="0"/>
              <w:jc w:val="left"/>
              <w:rPr>
                <w:rFonts w:ascii="Arial" w:hAnsi="Arial" w:cs="Arial" w:eastAsia="Arial" w:hint="default"/>
                <w:sz w:val="18"/>
                <w:szCs w:val="18"/>
              </w:rPr>
            </w:pPr>
            <w:r>
              <w:rPr>
                <w:rFonts w:ascii="Arial"/>
                <w:spacing w:val="5"/>
                <w:w w:val="85"/>
                <w:sz w:val="18"/>
              </w:rPr>
              <w:t>-65</w:t>
            </w:r>
            <w:r>
              <w:rPr>
                <w:rFonts w:ascii="Arial"/>
                <w:spacing w:val="-28"/>
                <w:w w:val="85"/>
                <w:sz w:val="18"/>
              </w:rPr>
              <w:t> </w:t>
            </w:r>
            <w:r>
              <w:rPr>
                <w:rFonts w:ascii="Arial"/>
                <w:w w:val="85"/>
                <w:sz w:val="18"/>
              </w:rPr>
              <w:t>.</w:t>
            </w:r>
            <w:r>
              <w:rPr>
                <w:rFonts w:ascii="Arial"/>
                <w:spacing w:val="-28"/>
                <w:w w:val="85"/>
                <w:sz w:val="18"/>
              </w:rPr>
              <w:t> </w:t>
            </w:r>
            <w:r>
              <w:rPr>
                <w:rFonts w:ascii="Arial"/>
                <w:w w:val="85"/>
                <w:sz w:val="18"/>
              </w:rPr>
              <w:t>41%</w:t>
            </w:r>
            <w:r>
              <w:rPr>
                <w:rFonts w:ascii="Arial"/>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78" w:right="0"/>
              <w:jc w:val="left"/>
              <w:rPr>
                <w:rFonts w:ascii="Arial" w:hAnsi="Arial" w:cs="Arial" w:eastAsia="Arial" w:hint="default"/>
                <w:sz w:val="18"/>
                <w:szCs w:val="18"/>
              </w:rPr>
            </w:pPr>
            <w:r>
              <w:rPr>
                <w:rFonts w:ascii="Arial"/>
                <w:spacing w:val="5"/>
                <w:w w:val="95"/>
                <w:sz w:val="18"/>
              </w:rPr>
              <w:t>-35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902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10</w:t>
            </w:r>
            <w:r>
              <w:rPr>
                <w:rFonts w:ascii="Arial"/>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98" w:right="0"/>
              <w:jc w:val="left"/>
              <w:rPr>
                <w:rFonts w:ascii="Arial" w:hAnsi="Arial" w:cs="Arial" w:eastAsia="Arial" w:hint="default"/>
                <w:sz w:val="18"/>
                <w:szCs w:val="18"/>
              </w:rPr>
            </w:pPr>
            <w:r>
              <w:rPr>
                <w:rFonts w:ascii="Arial"/>
                <w:spacing w:val="5"/>
                <w:w w:val="95"/>
                <w:sz w:val="18"/>
              </w:rPr>
              <w:t>-58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402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928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44</w:t>
            </w:r>
            <w:r>
              <w:rPr>
                <w:rFonts w:ascii="Arial"/>
                <w:sz w:val="18"/>
              </w:rPr>
            </w:r>
          </w:p>
        </w:tc>
      </w:tr>
      <w:tr>
        <w:trPr>
          <w:trHeight w:val="1090" w:hRule="exact"/>
        </w:trPr>
        <w:tc>
          <w:tcPr>
            <w:tcW w:w="148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5" w:right="0"/>
              <w:jc w:val="left"/>
              <w:rPr>
                <w:rFonts w:ascii="宋体" w:hAnsi="宋体" w:cs="宋体" w:eastAsia="宋体" w:hint="default"/>
                <w:sz w:val="21"/>
                <w:szCs w:val="21"/>
              </w:rPr>
            </w:pPr>
            <w:r>
              <w:rPr>
                <w:rFonts w:ascii="Arial" w:hAnsi="Arial" w:cs="Arial" w:eastAsia="Arial" w:hint="default"/>
                <w:w w:val="95"/>
                <w:sz w:val="21"/>
                <w:szCs w:val="21"/>
              </w:rPr>
              <w:t>2007</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tc>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2" w:right="0"/>
              <w:jc w:val="center"/>
              <w:rPr>
                <w:rFonts w:ascii="宋体" w:hAnsi="宋体" w:cs="宋体" w:eastAsia="宋体" w:hint="default"/>
                <w:sz w:val="21"/>
                <w:szCs w:val="21"/>
              </w:rPr>
            </w:pPr>
            <w:r>
              <w:rPr>
                <w:rFonts w:ascii="Arial" w:hAnsi="Arial" w:cs="Arial" w:eastAsia="Arial" w:hint="default"/>
                <w:w w:val="95"/>
                <w:sz w:val="21"/>
                <w:szCs w:val="21"/>
              </w:rPr>
              <w:t>2006</w:t>
            </w:r>
            <w:r>
              <w:rPr>
                <w:rFonts w:ascii="Arial" w:hAnsi="Arial" w:cs="Arial" w:eastAsia="Arial" w:hint="default"/>
                <w:spacing w:val="-41"/>
                <w:w w:val="95"/>
                <w:sz w:val="21"/>
                <w:szCs w:val="21"/>
              </w:rPr>
              <w:t> </w:t>
            </w:r>
            <w:r>
              <w:rPr>
                <w:rFonts w:ascii="宋体" w:hAnsi="宋体" w:cs="宋体" w:eastAsia="宋体" w:hint="default"/>
                <w:w w:val="95"/>
                <w:sz w:val="21"/>
                <w:szCs w:val="21"/>
              </w:rPr>
              <w:t>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82" w:right="92"/>
              <w:jc w:val="center"/>
              <w:rPr>
                <w:rFonts w:ascii="Arial" w:hAnsi="Arial" w:cs="Arial" w:eastAsia="Arial" w:hint="default"/>
                <w:sz w:val="21"/>
                <w:szCs w:val="21"/>
              </w:rPr>
            </w:pPr>
            <w:r>
              <w:rPr>
                <w:rFonts w:ascii="宋体" w:hAnsi="宋体" w:cs="宋体" w:eastAsia="宋体" w:hint="default"/>
                <w:sz w:val="21"/>
                <w:szCs w:val="21"/>
              </w:rPr>
              <w:t>本年比 上年增 减</w:t>
            </w:r>
            <w:r>
              <w:rPr>
                <w:rFonts w:ascii="Arial" w:hAnsi="Arial" w:cs="Arial" w:eastAsia="Arial" w:hint="default"/>
                <w:sz w:val="21"/>
                <w:szCs w:val="21"/>
              </w:rPr>
              <w:t>%</w:t>
            </w:r>
          </w:p>
        </w:tc>
        <w:tc>
          <w:tcPr>
            <w:tcW w:w="3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8" w:right="0"/>
              <w:jc w:val="center"/>
              <w:rPr>
                <w:rFonts w:ascii="宋体" w:hAnsi="宋体" w:cs="宋体" w:eastAsia="宋体" w:hint="default"/>
                <w:sz w:val="21"/>
                <w:szCs w:val="21"/>
              </w:rPr>
            </w:pPr>
            <w:r>
              <w:rPr>
                <w:rFonts w:ascii="Arial" w:hAnsi="Arial" w:cs="Arial" w:eastAsia="Arial" w:hint="default"/>
                <w:w w:val="95"/>
                <w:sz w:val="21"/>
                <w:szCs w:val="21"/>
              </w:rPr>
              <w:t>2005</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tc>
      </w:tr>
      <w:tr>
        <w:trPr>
          <w:trHeight w:val="370" w:hRule="exact"/>
        </w:trPr>
        <w:tc>
          <w:tcPr>
            <w:tcW w:w="1488"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81"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3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07"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55"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71"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13" w:right="-5"/>
              <w:jc w:val="lef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238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786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66</w:t>
            </w:r>
            <w:r>
              <w:rPr>
                <w:rFonts w:ascii="Arial"/>
                <w:sz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43" w:right="0"/>
              <w:jc w:val="lef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289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926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213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81</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43" w:right="0"/>
              <w:jc w:val="lef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262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876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736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w:t>
            </w:r>
            <w:r>
              <w:rPr>
                <w:rFonts w:ascii="Arial"/>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78" w:right="0"/>
              <w:jc w:val="left"/>
              <w:rPr>
                <w:rFonts w:ascii="Arial" w:hAnsi="Arial" w:cs="Arial" w:eastAsia="Arial" w:hint="default"/>
                <w:sz w:val="18"/>
                <w:szCs w:val="18"/>
              </w:rPr>
            </w:pPr>
            <w:r>
              <w:rPr>
                <w:rFonts w:ascii="Arial"/>
                <w:spacing w:val="7"/>
                <w:w w:val="85"/>
                <w:sz w:val="18"/>
              </w:rPr>
              <w:t>-1</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57%</w:t>
            </w:r>
            <w:r>
              <w:rPr>
                <w:rFonts w:ascii="Arial"/>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83" w:right="0"/>
              <w:jc w:val="lef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088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210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w:t>
            </w:r>
            <w:r>
              <w:rPr>
                <w:rFonts w:ascii="Arial"/>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5" w:right="0"/>
              <w:jc w:val="left"/>
              <w:rPr>
                <w:rFonts w:ascii="Arial" w:hAnsi="Arial" w:cs="Arial" w:eastAsia="Arial" w:hint="default"/>
                <w:sz w:val="18"/>
                <w:szCs w:val="18"/>
              </w:rPr>
            </w:pPr>
            <w:r>
              <w:rPr>
                <w:rFonts w:ascii="Arial"/>
                <w:sz w:val="18"/>
              </w:rPr>
              <w:t>7</w:t>
            </w:r>
            <w:r>
              <w:rPr>
                <w:rFonts w:ascii="Arial"/>
                <w:spacing w:val="18"/>
                <w:sz w:val="18"/>
              </w:rPr>
              <w:t> </w:t>
            </w:r>
            <w:r>
              <w:rPr>
                <w:rFonts w:ascii="Arial"/>
                <w:sz w:val="18"/>
              </w:rPr>
              <w:t>2</w:t>
            </w:r>
            <w:r>
              <w:rPr>
                <w:rFonts w:ascii="Arial"/>
                <w:spacing w:val="-40"/>
                <w:sz w:val="18"/>
              </w:rPr>
              <w:t> </w:t>
            </w:r>
            <w:r>
              <w:rPr>
                <w:rFonts w:ascii="Arial"/>
                <w:sz w:val="18"/>
              </w:rPr>
              <w:t>,</w:t>
            </w:r>
            <w:r>
              <w:rPr>
                <w:rFonts w:ascii="Arial"/>
                <w:spacing w:val="-40"/>
                <w:sz w:val="18"/>
              </w:rPr>
              <w:t> </w:t>
            </w:r>
            <w:r>
              <w:rPr>
                <w:rFonts w:ascii="Arial"/>
                <w:sz w:val="18"/>
              </w:rPr>
              <w:t>165</w:t>
            </w:r>
            <w:r>
              <w:rPr>
                <w:rFonts w:ascii="Arial"/>
                <w:spacing w:val="-40"/>
                <w:sz w:val="18"/>
              </w:rPr>
              <w:t> </w:t>
            </w:r>
            <w:r>
              <w:rPr>
                <w:rFonts w:ascii="Arial"/>
                <w:sz w:val="18"/>
              </w:rPr>
              <w:t>,</w:t>
            </w:r>
            <w:r>
              <w:rPr>
                <w:rFonts w:ascii="Arial"/>
                <w:spacing w:val="-40"/>
                <w:sz w:val="18"/>
              </w:rPr>
              <w:t> </w:t>
            </w:r>
            <w:r>
              <w:rPr>
                <w:rFonts w:ascii="Arial"/>
                <w:sz w:val="18"/>
              </w:rPr>
              <w:t>935</w:t>
            </w:r>
            <w:r>
              <w:rPr>
                <w:rFonts w:ascii="Arial"/>
                <w:spacing w:val="-40"/>
                <w:sz w:val="18"/>
              </w:rPr>
              <w:t> </w:t>
            </w:r>
            <w:r>
              <w:rPr>
                <w:rFonts w:ascii="Arial"/>
                <w:sz w:val="18"/>
              </w:rPr>
              <w:t>,</w:t>
            </w:r>
            <w:r>
              <w:rPr>
                <w:rFonts w:ascii="Arial"/>
                <w:spacing w:val="-40"/>
                <w:sz w:val="18"/>
              </w:rPr>
              <w:t> </w:t>
            </w:r>
            <w:r>
              <w:rPr>
                <w:rFonts w:ascii="Arial"/>
                <w:sz w:val="18"/>
              </w:rPr>
              <w:t>251</w:t>
            </w:r>
            <w:r>
              <w:rPr>
                <w:rFonts w:ascii="Arial"/>
                <w:spacing w:val="-40"/>
                <w:sz w:val="18"/>
              </w:rPr>
              <w:t> </w:t>
            </w:r>
            <w:r>
              <w:rPr>
                <w:rFonts w:ascii="Arial"/>
                <w:sz w:val="18"/>
              </w:rPr>
              <w:t>.</w:t>
            </w:r>
            <w:r>
              <w:rPr>
                <w:rFonts w:ascii="Arial"/>
                <w:spacing w:val="-40"/>
                <w:sz w:val="18"/>
              </w:rPr>
              <w:t> </w:t>
            </w:r>
            <w:r>
              <w:rPr>
                <w:rFonts w:ascii="Arial"/>
                <w:sz w:val="18"/>
              </w:rPr>
              <w:t>49</w:t>
            </w:r>
          </w:p>
        </w:tc>
      </w:tr>
      <w:tr>
        <w:trPr>
          <w:trHeight w:val="73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3"/>
              <w:jc w:val="left"/>
              <w:rPr>
                <w:rFonts w:ascii="宋体" w:hAnsi="宋体" w:cs="宋体" w:eastAsia="宋体" w:hint="default"/>
                <w:sz w:val="18"/>
                <w:szCs w:val="18"/>
              </w:rPr>
            </w:pPr>
            <w:r>
              <w:rPr>
                <w:rFonts w:ascii="宋体" w:hAnsi="宋体" w:cs="宋体" w:eastAsia="宋体" w:hint="default"/>
                <w:spacing w:val="13"/>
                <w:sz w:val="18"/>
                <w:szCs w:val="18"/>
              </w:rPr>
              <w:t>归属于上市公司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股东所有者权益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93" w:right="0"/>
              <w:jc w:val="left"/>
              <w:rPr>
                <w:rFonts w:ascii="Arial" w:hAnsi="Arial" w:cs="Arial" w:eastAsia="Arial" w:hint="default"/>
                <w:sz w:val="18"/>
                <w:szCs w:val="18"/>
              </w:rPr>
            </w:pPr>
            <w:r>
              <w:rPr>
                <w:rFonts w:ascii="Arial"/>
                <w:w w:val="95"/>
                <w:sz w:val="18"/>
              </w:rPr>
              <w:t>996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359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021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90</w:t>
            </w:r>
            <w:r>
              <w:rPr>
                <w:rFonts w:ascii="Arial"/>
                <w:sz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23" w:right="0"/>
              <w:jc w:val="left"/>
              <w:rPr>
                <w:rFonts w:ascii="Arial" w:hAnsi="Arial" w:cs="Arial" w:eastAsia="Arial" w:hint="default"/>
                <w:sz w:val="18"/>
                <w:szCs w:val="18"/>
              </w:rPr>
            </w:pPr>
            <w:r>
              <w:rPr>
                <w:rFonts w:ascii="Arial"/>
                <w:w w:val="95"/>
                <w:sz w:val="18"/>
              </w:rPr>
              <w:t>876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683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647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89</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43" w:right="0"/>
              <w:jc w:val="lef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580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447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36</w:t>
            </w:r>
            <w:r>
              <w:rPr>
                <w:rFonts w:ascii="Arial"/>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78" w:right="0"/>
              <w:jc w:val="left"/>
              <w:rPr>
                <w:rFonts w:ascii="Arial" w:hAnsi="Arial" w:cs="Arial" w:eastAsia="Arial" w:hint="default"/>
                <w:sz w:val="18"/>
                <w:szCs w:val="18"/>
              </w:rPr>
            </w:pPr>
            <w:r>
              <w:rPr>
                <w:rFonts w:ascii="Arial"/>
                <w:spacing w:val="7"/>
                <w:w w:val="85"/>
                <w:sz w:val="18"/>
              </w:rPr>
              <w:t>-0</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62%</w:t>
            </w:r>
            <w:r>
              <w:rPr>
                <w:rFonts w:ascii="Arial"/>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83" w:right="0"/>
              <w:jc w:val="left"/>
              <w:rPr>
                <w:rFonts w:ascii="Arial" w:hAnsi="Arial" w:cs="Arial" w:eastAsia="Arial" w:hint="default"/>
                <w:sz w:val="18"/>
                <w:szCs w:val="18"/>
              </w:rPr>
            </w:pPr>
            <w:r>
              <w:rPr>
                <w:rFonts w:ascii="Arial"/>
                <w:w w:val="95"/>
                <w:sz w:val="18"/>
              </w:rPr>
              <w:t>864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272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749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w:t>
            </w:r>
            <w:r>
              <w:rPr>
                <w:rFonts w:ascii="Arial"/>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03" w:right="0"/>
              <w:jc w:val="left"/>
              <w:rPr>
                <w:rFonts w:ascii="Arial" w:hAnsi="Arial" w:cs="Arial" w:eastAsia="Arial" w:hint="default"/>
                <w:sz w:val="18"/>
                <w:szCs w:val="18"/>
              </w:rPr>
            </w:pPr>
            <w:r>
              <w:rPr>
                <w:rFonts w:ascii="Arial"/>
                <w:w w:val="95"/>
                <w:sz w:val="18"/>
              </w:rPr>
              <w:t>828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749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030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65</w:t>
            </w:r>
            <w:r>
              <w:rPr>
                <w:rFonts w:ascii="Arial"/>
                <w:sz w:val="18"/>
              </w:rPr>
            </w:r>
          </w:p>
        </w:tc>
      </w:tr>
      <w:tr>
        <w:trPr>
          <w:trHeight w:val="73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3"/>
              <w:jc w:val="left"/>
              <w:rPr>
                <w:rFonts w:ascii="宋体" w:hAnsi="宋体" w:cs="宋体" w:eastAsia="宋体" w:hint="default"/>
                <w:sz w:val="18"/>
                <w:szCs w:val="18"/>
              </w:rPr>
            </w:pPr>
            <w:r>
              <w:rPr>
                <w:rFonts w:ascii="宋体" w:hAnsi="宋体" w:cs="宋体" w:eastAsia="宋体" w:hint="default"/>
                <w:spacing w:val="13"/>
                <w:sz w:val="18"/>
                <w:szCs w:val="18"/>
              </w:rPr>
              <w:t>经营活动产生的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现金流量净额</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3" w:right="0"/>
              <w:jc w:val="left"/>
              <w:rPr>
                <w:rFonts w:ascii="Arial" w:hAnsi="Arial" w:cs="Arial" w:eastAsia="Arial" w:hint="default"/>
                <w:sz w:val="18"/>
                <w:szCs w:val="18"/>
              </w:rPr>
            </w:pPr>
            <w:r>
              <w:rPr>
                <w:rFonts w:ascii="Arial"/>
                <w:w w:val="95"/>
                <w:sz w:val="18"/>
              </w:rPr>
              <w:t>61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587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370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21</w:t>
            </w:r>
            <w:r>
              <w:rPr>
                <w:rFonts w:ascii="Arial"/>
                <w:sz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38" w:right="0"/>
              <w:jc w:val="left"/>
              <w:rPr>
                <w:rFonts w:ascii="Arial" w:hAnsi="Arial" w:cs="Arial" w:eastAsia="Arial" w:hint="default"/>
                <w:sz w:val="18"/>
                <w:szCs w:val="18"/>
              </w:rPr>
            </w:pPr>
            <w:r>
              <w:rPr>
                <w:rFonts w:ascii="Arial"/>
                <w:spacing w:val="5"/>
                <w:w w:val="95"/>
                <w:sz w:val="18"/>
              </w:rPr>
              <w:t>-27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620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298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28</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58" w:right="0"/>
              <w:jc w:val="left"/>
              <w:rPr>
                <w:rFonts w:ascii="Arial" w:hAnsi="Arial" w:cs="Arial" w:eastAsia="Arial" w:hint="default"/>
                <w:sz w:val="18"/>
                <w:szCs w:val="18"/>
              </w:rPr>
            </w:pPr>
            <w:r>
              <w:rPr>
                <w:rFonts w:ascii="Arial"/>
                <w:spacing w:val="5"/>
                <w:w w:val="95"/>
                <w:sz w:val="18"/>
              </w:rPr>
              <w:t>-25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817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655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62</w:t>
            </w:r>
            <w:r>
              <w:rPr>
                <w:rFonts w:ascii="Arial"/>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63" w:right="0"/>
              <w:jc w:val="left"/>
              <w:rPr>
                <w:rFonts w:ascii="Arial" w:hAnsi="Arial" w:cs="Arial" w:eastAsia="Arial" w:hint="default"/>
                <w:sz w:val="18"/>
                <w:szCs w:val="18"/>
              </w:rPr>
            </w:pPr>
            <w:r>
              <w:rPr>
                <w:rFonts w:ascii="Arial"/>
                <w:w w:val="85"/>
                <w:sz w:val="18"/>
              </w:rPr>
              <w:t>338</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55%</w:t>
            </w:r>
            <w:r>
              <w:rPr>
                <w:rFonts w:ascii="Arial"/>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63" w:right="0"/>
              <w:jc w:val="left"/>
              <w:rPr>
                <w:rFonts w:ascii="Arial" w:hAnsi="Arial" w:cs="Arial" w:eastAsia="Arial" w:hint="default"/>
                <w:sz w:val="18"/>
                <w:szCs w:val="18"/>
              </w:rPr>
            </w:pPr>
            <w:r>
              <w:rPr>
                <w:rFonts w:ascii="Arial"/>
                <w:w w:val="95"/>
                <w:sz w:val="18"/>
              </w:rPr>
              <w:t>258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871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24</w:t>
            </w:r>
            <w:r>
              <w:rPr>
                <w:rFonts w:ascii="Arial"/>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83" w:right="0"/>
              <w:jc w:val="left"/>
              <w:rPr>
                <w:rFonts w:ascii="Arial" w:hAnsi="Arial" w:cs="Arial" w:eastAsia="Arial" w:hint="default"/>
                <w:sz w:val="18"/>
                <w:szCs w:val="18"/>
              </w:rPr>
            </w:pPr>
            <w:r>
              <w:rPr>
                <w:rFonts w:ascii="Arial"/>
                <w:w w:val="95"/>
                <w:sz w:val="18"/>
              </w:rPr>
              <w:t>258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871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24</w:t>
            </w:r>
            <w:r>
              <w:rPr>
                <w:rFonts w:ascii="Arial"/>
                <w:sz w:val="18"/>
              </w:rPr>
            </w:r>
          </w:p>
        </w:tc>
      </w:tr>
      <w:tr>
        <w:trPr>
          <w:trHeight w:val="1091"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3"/>
              <w:jc w:val="both"/>
              <w:rPr>
                <w:rFonts w:ascii="宋体" w:hAnsi="宋体" w:cs="宋体" w:eastAsia="宋体" w:hint="default"/>
                <w:sz w:val="18"/>
                <w:szCs w:val="18"/>
              </w:rPr>
            </w:pPr>
            <w:r>
              <w:rPr>
                <w:rFonts w:ascii="宋体" w:hAnsi="宋体" w:cs="宋体" w:eastAsia="宋体" w:hint="default"/>
                <w:spacing w:val="13"/>
                <w:sz w:val="18"/>
                <w:szCs w:val="18"/>
              </w:rPr>
              <w:t>归属于上市公司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股东的每股净资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87" w:right="0"/>
              <w:jc w:val="center"/>
              <w:rPr>
                <w:rFonts w:ascii="Arial" w:hAnsi="Arial" w:cs="Arial" w:eastAsia="Arial" w:hint="default"/>
                <w:sz w:val="18"/>
                <w:szCs w:val="18"/>
              </w:rPr>
            </w:pPr>
            <w:r>
              <w:rPr>
                <w:rFonts w:ascii="Arial"/>
                <w:w w:val="95"/>
                <w:sz w:val="18"/>
              </w:rPr>
              <w:t>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122</w:t>
            </w:r>
            <w:r>
              <w:rPr>
                <w:rFonts w:ascii="Arial"/>
                <w:sz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91" w:right="0"/>
              <w:jc w:val="left"/>
              <w:rPr>
                <w:rFonts w:ascii="Arial" w:hAnsi="Arial" w:cs="Arial" w:eastAsia="Arial" w:hint="default"/>
                <w:sz w:val="18"/>
                <w:szCs w:val="18"/>
              </w:rPr>
            </w:pPr>
            <w:r>
              <w:rPr>
                <w:rFonts w:ascii="Arial"/>
                <w:w w:val="95"/>
                <w:sz w:val="18"/>
              </w:rPr>
              <w:t>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867</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67" w:right="0"/>
              <w:jc w:val="left"/>
              <w:rPr>
                <w:rFonts w:ascii="Arial" w:hAnsi="Arial" w:cs="Arial" w:eastAsia="Arial" w:hint="default"/>
                <w:sz w:val="18"/>
                <w:szCs w:val="18"/>
              </w:rPr>
            </w:pPr>
            <w:r>
              <w:rPr>
                <w:rFonts w:ascii="Arial"/>
                <w:w w:val="95"/>
                <w:sz w:val="18"/>
              </w:rPr>
              <w:t>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135</w:t>
            </w:r>
            <w:r>
              <w:rPr>
                <w:rFonts w:ascii="Arial"/>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78" w:right="0"/>
              <w:jc w:val="left"/>
              <w:rPr>
                <w:rFonts w:ascii="Arial" w:hAnsi="Arial" w:cs="Arial" w:eastAsia="Arial" w:hint="default"/>
                <w:sz w:val="18"/>
                <w:szCs w:val="18"/>
              </w:rPr>
            </w:pPr>
            <w:r>
              <w:rPr>
                <w:rFonts w:ascii="Arial"/>
                <w:spacing w:val="7"/>
                <w:w w:val="85"/>
                <w:sz w:val="18"/>
              </w:rPr>
              <w:t>-0</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61%</w:t>
            </w:r>
            <w:r>
              <w:rPr>
                <w:rFonts w:ascii="Arial"/>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23" w:right="0"/>
              <w:jc w:val="lef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84</w:t>
            </w:r>
            <w:r>
              <w:rPr>
                <w:rFonts w:ascii="Arial"/>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89" w:right="0"/>
              <w:jc w:val="lef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76</w:t>
            </w:r>
            <w:r>
              <w:rPr>
                <w:rFonts w:ascii="Arial"/>
                <w:sz w:val="18"/>
              </w:rPr>
            </w:r>
          </w:p>
        </w:tc>
      </w:tr>
      <w:tr>
        <w:trPr>
          <w:trHeight w:val="37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53" w:right="0"/>
              <w:jc w:val="lef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16</w:t>
            </w:r>
            <w:r>
              <w:rPr>
                <w:rFonts w:ascii="Arial"/>
                <w:sz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67" w:right="0"/>
              <w:jc w:val="center"/>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03</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802" w:right="0"/>
              <w:jc w:val="left"/>
              <w:rPr>
                <w:rFonts w:ascii="Arial" w:hAnsi="Arial" w:cs="Arial" w:eastAsia="Arial" w:hint="default"/>
                <w:sz w:val="18"/>
                <w:szCs w:val="18"/>
              </w:rPr>
            </w:pPr>
            <w:r>
              <w:rPr>
                <w:rFonts w:ascii="Arial"/>
                <w:spacing w:val="7"/>
                <w:w w:val="95"/>
                <w:sz w:val="18"/>
              </w:rPr>
              <w:t>-0</w:t>
            </w:r>
            <w:r>
              <w:rPr>
                <w:rFonts w:ascii="Arial"/>
                <w:spacing w:val="-32"/>
                <w:w w:val="95"/>
                <w:sz w:val="18"/>
              </w:rPr>
              <w:t> </w:t>
            </w:r>
            <w:r>
              <w:rPr>
                <w:rFonts w:ascii="Arial"/>
                <w:w w:val="95"/>
                <w:sz w:val="18"/>
              </w:rPr>
              <w:t>.</w:t>
            </w:r>
            <w:r>
              <w:rPr>
                <w:rFonts w:ascii="Arial"/>
                <w:spacing w:val="-32"/>
                <w:w w:val="95"/>
                <w:sz w:val="18"/>
              </w:rPr>
              <w:t> </w:t>
            </w:r>
            <w:r>
              <w:rPr>
                <w:rFonts w:ascii="Arial"/>
                <w:w w:val="95"/>
                <w:sz w:val="18"/>
              </w:rPr>
              <w:t>01</w:t>
            </w:r>
            <w:r>
              <w:rPr>
                <w:rFonts w:ascii="Arial"/>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83" w:right="0"/>
              <w:jc w:val="left"/>
              <w:rPr>
                <w:rFonts w:ascii="Arial" w:hAnsi="Arial" w:cs="Arial" w:eastAsia="Arial" w:hint="default"/>
                <w:sz w:val="18"/>
                <w:szCs w:val="18"/>
              </w:rPr>
            </w:pPr>
            <w:r>
              <w:rPr>
                <w:rFonts w:ascii="Arial"/>
                <w:w w:val="90"/>
                <w:sz w:val="18"/>
              </w:rPr>
              <w:t>1700%</w:t>
            </w:r>
            <w:r>
              <w:rPr>
                <w:rFonts w:ascii="Arial"/>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43" w:right="0"/>
              <w:jc w:val="lef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03</w:t>
            </w:r>
            <w:r>
              <w:rPr>
                <w:rFonts w:ascii="Arial"/>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80" w:right="0"/>
              <w:jc w:val="left"/>
              <w:rPr>
                <w:rFonts w:ascii="Arial" w:hAnsi="Arial" w:cs="Arial" w:eastAsia="Arial" w:hint="default"/>
                <w:sz w:val="18"/>
                <w:szCs w:val="18"/>
              </w:rPr>
            </w:pPr>
            <w:r>
              <w:rPr>
                <w:rFonts w:ascii="Arial"/>
                <w:spacing w:val="7"/>
                <w:w w:val="95"/>
                <w:sz w:val="18"/>
              </w:rPr>
              <w:t>-0</w:t>
            </w:r>
            <w:r>
              <w:rPr>
                <w:rFonts w:ascii="Arial"/>
                <w:spacing w:val="-32"/>
                <w:w w:val="95"/>
                <w:sz w:val="18"/>
              </w:rPr>
              <w:t> </w:t>
            </w:r>
            <w:r>
              <w:rPr>
                <w:rFonts w:ascii="Arial"/>
                <w:w w:val="95"/>
                <w:sz w:val="18"/>
              </w:rPr>
              <w:t>.</w:t>
            </w:r>
            <w:r>
              <w:rPr>
                <w:rFonts w:ascii="Arial"/>
                <w:spacing w:val="-32"/>
                <w:w w:val="95"/>
                <w:sz w:val="18"/>
              </w:rPr>
              <w:t> </w:t>
            </w:r>
            <w:r>
              <w:rPr>
                <w:rFonts w:ascii="Arial"/>
                <w:w w:val="95"/>
                <w:sz w:val="18"/>
              </w:rPr>
              <w:t>02</w:t>
            </w:r>
            <w:r>
              <w:rPr>
                <w:rFonts w:ascii="Arial"/>
                <w:sz w:val="18"/>
              </w:rPr>
            </w:r>
          </w:p>
        </w:tc>
      </w:tr>
      <w:tr>
        <w:trPr>
          <w:trHeight w:val="37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26" w:right="0"/>
              <w:jc w:val="center"/>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16</w:t>
            </w:r>
            <w:r>
              <w:rPr>
                <w:rFonts w:ascii="Arial"/>
                <w:sz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67" w:right="0"/>
              <w:jc w:val="center"/>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03</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802" w:right="0"/>
              <w:jc w:val="left"/>
              <w:rPr>
                <w:rFonts w:ascii="Arial" w:hAnsi="Arial" w:cs="Arial" w:eastAsia="Arial" w:hint="default"/>
                <w:sz w:val="18"/>
                <w:szCs w:val="18"/>
              </w:rPr>
            </w:pPr>
            <w:r>
              <w:rPr>
                <w:rFonts w:ascii="Arial"/>
                <w:spacing w:val="7"/>
                <w:w w:val="95"/>
                <w:sz w:val="18"/>
              </w:rPr>
              <w:t>-0</w:t>
            </w:r>
            <w:r>
              <w:rPr>
                <w:rFonts w:ascii="Arial"/>
                <w:spacing w:val="-32"/>
                <w:w w:val="95"/>
                <w:sz w:val="18"/>
              </w:rPr>
              <w:t> </w:t>
            </w:r>
            <w:r>
              <w:rPr>
                <w:rFonts w:ascii="Arial"/>
                <w:w w:val="95"/>
                <w:sz w:val="18"/>
              </w:rPr>
              <w:t>.</w:t>
            </w:r>
            <w:r>
              <w:rPr>
                <w:rFonts w:ascii="Arial"/>
                <w:spacing w:val="-32"/>
                <w:w w:val="95"/>
                <w:sz w:val="18"/>
              </w:rPr>
              <w:t> </w:t>
            </w:r>
            <w:r>
              <w:rPr>
                <w:rFonts w:ascii="Arial"/>
                <w:w w:val="95"/>
                <w:sz w:val="18"/>
              </w:rPr>
              <w:t>01</w:t>
            </w:r>
            <w:r>
              <w:rPr>
                <w:rFonts w:ascii="Arial"/>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83" w:right="0"/>
              <w:jc w:val="left"/>
              <w:rPr>
                <w:rFonts w:ascii="Arial" w:hAnsi="Arial" w:cs="Arial" w:eastAsia="Arial" w:hint="default"/>
                <w:sz w:val="18"/>
                <w:szCs w:val="18"/>
              </w:rPr>
            </w:pPr>
            <w:r>
              <w:rPr>
                <w:rFonts w:ascii="Arial"/>
                <w:w w:val="90"/>
                <w:sz w:val="18"/>
              </w:rPr>
              <w:t>1700%</w:t>
            </w:r>
            <w:r>
              <w:rPr>
                <w:rFonts w:ascii="Arial"/>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43" w:right="0"/>
              <w:jc w:val="lef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03</w:t>
            </w:r>
            <w:r>
              <w:rPr>
                <w:rFonts w:ascii="Arial"/>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80" w:right="0"/>
              <w:jc w:val="left"/>
              <w:rPr>
                <w:rFonts w:ascii="Arial" w:hAnsi="Arial" w:cs="Arial" w:eastAsia="Arial" w:hint="default"/>
                <w:sz w:val="18"/>
                <w:szCs w:val="18"/>
              </w:rPr>
            </w:pPr>
            <w:r>
              <w:rPr>
                <w:rFonts w:ascii="Arial"/>
                <w:spacing w:val="7"/>
                <w:w w:val="95"/>
                <w:sz w:val="18"/>
              </w:rPr>
              <w:t>-0</w:t>
            </w:r>
            <w:r>
              <w:rPr>
                <w:rFonts w:ascii="Arial"/>
                <w:spacing w:val="-32"/>
                <w:w w:val="95"/>
                <w:sz w:val="18"/>
              </w:rPr>
              <w:t> </w:t>
            </w:r>
            <w:r>
              <w:rPr>
                <w:rFonts w:ascii="Arial"/>
                <w:w w:val="95"/>
                <w:sz w:val="18"/>
              </w:rPr>
              <w:t>.</w:t>
            </w:r>
            <w:r>
              <w:rPr>
                <w:rFonts w:ascii="Arial"/>
                <w:spacing w:val="-32"/>
                <w:w w:val="95"/>
                <w:sz w:val="18"/>
              </w:rPr>
              <w:t> </w:t>
            </w:r>
            <w:r>
              <w:rPr>
                <w:rFonts w:ascii="Arial"/>
                <w:w w:val="95"/>
                <w:sz w:val="18"/>
              </w:rPr>
              <w:t>02</w:t>
            </w:r>
            <w:r>
              <w:rPr>
                <w:rFonts w:ascii="Arial"/>
                <w:sz w:val="18"/>
              </w:rPr>
            </w:r>
          </w:p>
        </w:tc>
      </w:tr>
      <w:tr>
        <w:trPr>
          <w:trHeight w:val="1091"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3"/>
              <w:jc w:val="both"/>
              <w:rPr>
                <w:rFonts w:ascii="宋体" w:hAnsi="宋体" w:cs="宋体" w:eastAsia="宋体" w:hint="default"/>
                <w:sz w:val="18"/>
                <w:szCs w:val="18"/>
              </w:rPr>
            </w:pPr>
            <w:r>
              <w:rPr>
                <w:rFonts w:ascii="宋体" w:hAnsi="宋体" w:cs="宋体" w:eastAsia="宋体" w:hint="default"/>
                <w:spacing w:val="13"/>
                <w:sz w:val="18"/>
                <w:szCs w:val="18"/>
              </w:rPr>
              <w:t>扣除非经常性损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益后的基本每股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2" w:right="0"/>
              <w:jc w:val="center"/>
              <w:rPr>
                <w:rFonts w:ascii="Arial" w:hAnsi="Arial" w:cs="Arial" w:eastAsia="Arial" w:hint="default"/>
                <w:sz w:val="18"/>
                <w:szCs w:val="18"/>
              </w:rPr>
            </w:pPr>
            <w:r>
              <w:rPr>
                <w:rFonts w:ascii="Arial"/>
                <w:spacing w:val="7"/>
                <w:w w:val="95"/>
                <w:sz w:val="18"/>
              </w:rPr>
              <w:t>-0</w:t>
            </w:r>
            <w:r>
              <w:rPr>
                <w:rFonts w:ascii="Arial"/>
                <w:spacing w:val="-32"/>
                <w:w w:val="95"/>
                <w:sz w:val="18"/>
              </w:rPr>
              <w:t> </w:t>
            </w:r>
            <w:r>
              <w:rPr>
                <w:rFonts w:ascii="Arial"/>
                <w:w w:val="95"/>
                <w:sz w:val="18"/>
              </w:rPr>
              <w:t>.</w:t>
            </w:r>
            <w:r>
              <w:rPr>
                <w:rFonts w:ascii="Arial"/>
                <w:spacing w:val="-32"/>
                <w:w w:val="95"/>
                <w:sz w:val="18"/>
              </w:rPr>
              <w:t> </w:t>
            </w:r>
            <w:r>
              <w:rPr>
                <w:rFonts w:ascii="Arial"/>
                <w:w w:val="95"/>
                <w:sz w:val="18"/>
              </w:rPr>
              <w:t>14</w:t>
            </w:r>
            <w:r>
              <w:rPr>
                <w:rFonts w:ascii="Arial"/>
                <w:sz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07" w:right="0"/>
              <w:jc w:val="left"/>
              <w:rPr>
                <w:rFonts w:ascii="Arial" w:hAnsi="Arial" w:cs="Arial" w:eastAsia="Arial" w:hint="default"/>
                <w:sz w:val="18"/>
                <w:szCs w:val="18"/>
              </w:rPr>
            </w:pPr>
            <w:r>
              <w:rPr>
                <w:rFonts w:ascii="Arial"/>
                <w:spacing w:val="7"/>
                <w:w w:val="95"/>
                <w:sz w:val="18"/>
              </w:rPr>
              <w:t>-0</w:t>
            </w:r>
            <w:r>
              <w:rPr>
                <w:rFonts w:ascii="Arial"/>
                <w:spacing w:val="-32"/>
                <w:w w:val="95"/>
                <w:sz w:val="18"/>
              </w:rPr>
              <w:t> </w:t>
            </w:r>
            <w:r>
              <w:rPr>
                <w:rFonts w:ascii="Arial"/>
                <w:w w:val="95"/>
                <w:sz w:val="18"/>
              </w:rPr>
              <w:t>.</w:t>
            </w:r>
            <w:r>
              <w:rPr>
                <w:rFonts w:ascii="Arial"/>
                <w:spacing w:val="-32"/>
                <w:w w:val="95"/>
                <w:sz w:val="18"/>
              </w:rPr>
              <w:t> </w:t>
            </w:r>
            <w:r>
              <w:rPr>
                <w:rFonts w:ascii="Arial"/>
                <w:w w:val="95"/>
                <w:sz w:val="18"/>
              </w:rPr>
              <w:t>05</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36" w:right="0"/>
              <w:jc w:val="left"/>
              <w:rPr>
                <w:rFonts w:ascii="Arial" w:hAnsi="Arial" w:cs="Arial" w:eastAsia="Arial" w:hint="default"/>
                <w:sz w:val="18"/>
                <w:szCs w:val="18"/>
              </w:rPr>
            </w:pPr>
            <w:r>
              <w:rPr>
                <w:rFonts w:ascii="Arial"/>
                <w:spacing w:val="7"/>
                <w:w w:val="95"/>
                <w:sz w:val="18"/>
              </w:rPr>
              <w:t>-0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083</w:t>
            </w:r>
            <w:r>
              <w:rPr>
                <w:rFonts w:ascii="Arial"/>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78" w:right="0"/>
              <w:jc w:val="left"/>
              <w:rPr>
                <w:rFonts w:ascii="Arial" w:hAnsi="Arial" w:cs="Arial" w:eastAsia="Arial" w:hint="default"/>
                <w:sz w:val="18"/>
                <w:szCs w:val="18"/>
              </w:rPr>
            </w:pPr>
            <w:r>
              <w:rPr>
                <w:rFonts w:ascii="Arial"/>
                <w:spacing w:val="3"/>
                <w:w w:val="90"/>
                <w:sz w:val="18"/>
              </w:rPr>
              <w:t>-75%</w:t>
            </w:r>
            <w:r>
              <w:rPr>
                <w:rFonts w:ascii="Arial"/>
                <w:spacing w:val="3"/>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92" w:right="0"/>
              <w:jc w:val="left"/>
              <w:rPr>
                <w:rFonts w:ascii="Arial" w:hAnsi="Arial" w:cs="Arial" w:eastAsia="Arial" w:hint="default"/>
                <w:sz w:val="18"/>
                <w:szCs w:val="18"/>
              </w:rPr>
            </w:pPr>
            <w:r>
              <w:rPr>
                <w:rFonts w:ascii="Arial"/>
                <w:spacing w:val="7"/>
                <w:w w:val="95"/>
                <w:sz w:val="18"/>
              </w:rPr>
              <w:t>-0</w:t>
            </w:r>
            <w:r>
              <w:rPr>
                <w:rFonts w:ascii="Arial"/>
                <w:spacing w:val="-32"/>
                <w:w w:val="95"/>
                <w:sz w:val="18"/>
              </w:rPr>
              <w:t> </w:t>
            </w:r>
            <w:r>
              <w:rPr>
                <w:rFonts w:ascii="Arial"/>
                <w:w w:val="95"/>
                <w:sz w:val="18"/>
              </w:rPr>
              <w:t>.</w:t>
            </w:r>
            <w:r>
              <w:rPr>
                <w:rFonts w:ascii="Arial"/>
                <w:spacing w:val="-32"/>
                <w:w w:val="95"/>
                <w:sz w:val="18"/>
              </w:rPr>
              <w:t> </w:t>
            </w:r>
            <w:r>
              <w:rPr>
                <w:rFonts w:ascii="Arial"/>
                <w:w w:val="95"/>
                <w:sz w:val="18"/>
              </w:rPr>
              <w:t>07</w:t>
            </w:r>
            <w:r>
              <w:rPr>
                <w:rFonts w:ascii="Arial"/>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60" w:right="0"/>
              <w:jc w:val="left"/>
              <w:rPr>
                <w:rFonts w:ascii="Arial" w:hAnsi="Arial" w:cs="Arial" w:eastAsia="Arial" w:hint="default"/>
                <w:sz w:val="18"/>
                <w:szCs w:val="18"/>
              </w:rPr>
            </w:pPr>
            <w:r>
              <w:rPr>
                <w:rFonts w:ascii="Arial"/>
                <w:spacing w:val="7"/>
                <w:w w:val="95"/>
                <w:sz w:val="18"/>
              </w:rPr>
              <w:t>-0</w:t>
            </w:r>
            <w:r>
              <w:rPr>
                <w:rFonts w:ascii="Arial"/>
                <w:spacing w:val="-32"/>
                <w:w w:val="95"/>
                <w:sz w:val="18"/>
              </w:rPr>
              <w:t> </w:t>
            </w:r>
            <w:r>
              <w:rPr>
                <w:rFonts w:ascii="Arial"/>
                <w:w w:val="95"/>
                <w:sz w:val="18"/>
              </w:rPr>
              <w:t>.</w:t>
            </w:r>
            <w:r>
              <w:rPr>
                <w:rFonts w:ascii="Arial"/>
                <w:spacing w:val="-32"/>
                <w:w w:val="95"/>
                <w:sz w:val="18"/>
              </w:rPr>
              <w:t> </w:t>
            </w:r>
            <w:r>
              <w:rPr>
                <w:rFonts w:ascii="Arial"/>
                <w:w w:val="95"/>
                <w:sz w:val="18"/>
              </w:rPr>
              <w:t>12</w:t>
            </w:r>
            <w:r>
              <w:rPr>
                <w:rFonts w:ascii="Arial"/>
                <w:sz w:val="18"/>
              </w:rPr>
            </w:r>
          </w:p>
        </w:tc>
      </w:tr>
      <w:tr>
        <w:trPr>
          <w:trHeight w:val="109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3"/>
              <w:jc w:val="both"/>
              <w:rPr>
                <w:rFonts w:ascii="宋体" w:hAnsi="宋体" w:cs="宋体" w:eastAsia="宋体" w:hint="default"/>
                <w:sz w:val="18"/>
                <w:szCs w:val="18"/>
              </w:rPr>
            </w:pPr>
            <w:r>
              <w:rPr>
                <w:rFonts w:ascii="宋体" w:hAnsi="宋体" w:cs="宋体" w:eastAsia="宋体" w:hint="default"/>
                <w:spacing w:val="13"/>
                <w:sz w:val="18"/>
                <w:szCs w:val="18"/>
              </w:rPr>
              <w:t>归属于上市公司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股东的全面摊薄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净资产收益率</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87" w:right="0"/>
              <w:jc w:val="center"/>
              <w:rPr>
                <w:rFonts w:ascii="Arial" w:hAnsi="Arial" w:cs="Arial" w:eastAsia="Arial" w:hint="default"/>
                <w:sz w:val="18"/>
                <w:szCs w:val="18"/>
              </w:rPr>
            </w:pPr>
            <w:r>
              <w:rPr>
                <w:rFonts w:ascii="Arial"/>
                <w:w w:val="85"/>
                <w:sz w:val="18"/>
              </w:rPr>
              <w:t>7</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72%</w:t>
            </w:r>
            <w:r>
              <w:rPr>
                <w:rFonts w:ascii="Arial"/>
                <w:sz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91" w:right="0"/>
              <w:jc w:val="left"/>
              <w:rPr>
                <w:rFonts w:ascii="Arial" w:hAnsi="Arial" w:cs="Arial" w:eastAsia="Arial" w:hint="default"/>
                <w:sz w:val="18"/>
                <w:szCs w:val="18"/>
              </w:rPr>
            </w:pPr>
            <w:r>
              <w:rPr>
                <w:rFonts w:ascii="Arial"/>
                <w:w w:val="85"/>
                <w:sz w:val="18"/>
              </w:rPr>
              <w:t>1</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39%</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36" w:right="0"/>
              <w:jc w:val="left"/>
              <w:rPr>
                <w:rFonts w:ascii="Arial" w:hAnsi="Arial" w:cs="Arial" w:eastAsia="Arial" w:hint="default"/>
                <w:sz w:val="18"/>
                <w:szCs w:val="18"/>
              </w:rPr>
            </w:pPr>
            <w:r>
              <w:rPr>
                <w:rFonts w:ascii="Arial"/>
                <w:spacing w:val="7"/>
                <w:w w:val="85"/>
                <w:sz w:val="18"/>
              </w:rPr>
              <w:t>-0</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54%</w:t>
            </w:r>
            <w:r>
              <w:rPr>
                <w:rFonts w:ascii="Arial"/>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63" w:right="0"/>
              <w:jc w:val="left"/>
              <w:rPr>
                <w:rFonts w:ascii="Arial" w:hAnsi="Arial" w:cs="Arial" w:eastAsia="Arial" w:hint="default"/>
                <w:sz w:val="18"/>
                <w:szCs w:val="18"/>
              </w:rPr>
            </w:pPr>
            <w:r>
              <w:rPr>
                <w:rFonts w:ascii="Arial"/>
                <w:w w:val="85"/>
                <w:sz w:val="18"/>
              </w:rPr>
              <w:t>8</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26%</w:t>
            </w:r>
            <w:r>
              <w:rPr>
                <w:rFonts w:ascii="Arial"/>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77" w:right="0"/>
              <w:jc w:val="left"/>
              <w:rPr>
                <w:rFonts w:ascii="Arial" w:hAnsi="Arial" w:cs="Arial" w:eastAsia="Arial" w:hint="default"/>
                <w:sz w:val="18"/>
                <w:szCs w:val="18"/>
              </w:rPr>
            </w:pPr>
            <w:r>
              <w:rPr>
                <w:rFonts w:ascii="Arial"/>
                <w:w w:val="85"/>
                <w:sz w:val="18"/>
              </w:rPr>
              <w:t>1</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80%</w:t>
            </w:r>
            <w:r>
              <w:rPr>
                <w:rFonts w:ascii="Arial"/>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15" w:right="0"/>
              <w:jc w:val="left"/>
              <w:rPr>
                <w:rFonts w:ascii="Arial" w:hAnsi="Arial" w:cs="Arial" w:eastAsia="Arial" w:hint="default"/>
                <w:sz w:val="18"/>
                <w:szCs w:val="18"/>
              </w:rPr>
            </w:pPr>
            <w:r>
              <w:rPr>
                <w:rFonts w:ascii="Arial"/>
                <w:spacing w:val="7"/>
                <w:w w:val="85"/>
                <w:sz w:val="18"/>
              </w:rPr>
              <w:t>-0</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93%</w:t>
            </w:r>
            <w:r>
              <w:rPr>
                <w:rFonts w:ascii="Arial"/>
                <w:sz w:val="18"/>
              </w:rPr>
            </w:r>
          </w:p>
        </w:tc>
      </w:tr>
      <w:tr>
        <w:trPr>
          <w:trHeight w:val="109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3"/>
              <w:jc w:val="both"/>
              <w:rPr>
                <w:rFonts w:ascii="宋体" w:hAnsi="宋体" w:cs="宋体" w:eastAsia="宋体" w:hint="default"/>
                <w:sz w:val="18"/>
                <w:szCs w:val="18"/>
              </w:rPr>
            </w:pPr>
            <w:r>
              <w:rPr>
                <w:rFonts w:ascii="宋体" w:hAnsi="宋体" w:cs="宋体" w:eastAsia="宋体" w:hint="default"/>
                <w:spacing w:val="13"/>
                <w:sz w:val="18"/>
                <w:szCs w:val="18"/>
              </w:rPr>
              <w:t>归属于上市公司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股东的加权平均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净资产收益率</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87" w:right="0"/>
              <w:jc w:val="center"/>
              <w:rPr>
                <w:rFonts w:ascii="Arial" w:hAnsi="Arial" w:cs="Arial" w:eastAsia="Arial" w:hint="default"/>
                <w:sz w:val="18"/>
                <w:szCs w:val="18"/>
              </w:rPr>
            </w:pPr>
            <w:r>
              <w:rPr>
                <w:rFonts w:ascii="Arial"/>
                <w:w w:val="85"/>
                <w:sz w:val="18"/>
              </w:rPr>
              <w:t>7</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39%</w:t>
            </w:r>
            <w:r>
              <w:rPr>
                <w:rFonts w:ascii="Arial"/>
                <w:sz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91" w:right="0"/>
              <w:jc w:val="left"/>
              <w:rPr>
                <w:rFonts w:ascii="Arial" w:hAnsi="Arial" w:cs="Arial" w:eastAsia="Arial" w:hint="default"/>
                <w:sz w:val="18"/>
                <w:szCs w:val="18"/>
              </w:rPr>
            </w:pPr>
            <w:r>
              <w:rPr>
                <w:rFonts w:ascii="Arial"/>
                <w:w w:val="85"/>
                <w:sz w:val="18"/>
              </w:rPr>
              <w:t>1</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40%</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36" w:right="0"/>
              <w:jc w:val="left"/>
              <w:rPr>
                <w:rFonts w:ascii="Arial" w:hAnsi="Arial" w:cs="Arial" w:eastAsia="Arial" w:hint="default"/>
                <w:sz w:val="18"/>
                <w:szCs w:val="18"/>
              </w:rPr>
            </w:pPr>
            <w:r>
              <w:rPr>
                <w:rFonts w:ascii="Arial"/>
                <w:spacing w:val="7"/>
                <w:w w:val="85"/>
                <w:sz w:val="18"/>
              </w:rPr>
              <w:t>-0</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64%</w:t>
            </w:r>
            <w:r>
              <w:rPr>
                <w:rFonts w:ascii="Arial"/>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63" w:right="0"/>
              <w:jc w:val="left"/>
              <w:rPr>
                <w:rFonts w:ascii="Arial" w:hAnsi="Arial" w:cs="Arial" w:eastAsia="Arial" w:hint="default"/>
                <w:sz w:val="18"/>
                <w:szCs w:val="18"/>
              </w:rPr>
            </w:pPr>
            <w:r>
              <w:rPr>
                <w:rFonts w:ascii="Arial"/>
                <w:w w:val="85"/>
                <w:sz w:val="18"/>
              </w:rPr>
              <w:t>8</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03%</w:t>
            </w:r>
            <w:r>
              <w:rPr>
                <w:rFonts w:ascii="Arial"/>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77" w:right="0"/>
              <w:jc w:val="left"/>
              <w:rPr>
                <w:rFonts w:ascii="Arial" w:hAnsi="Arial" w:cs="Arial" w:eastAsia="Arial" w:hint="default"/>
                <w:sz w:val="18"/>
                <w:szCs w:val="18"/>
              </w:rPr>
            </w:pPr>
            <w:r>
              <w:rPr>
                <w:rFonts w:ascii="Arial"/>
                <w:w w:val="85"/>
                <w:sz w:val="18"/>
              </w:rPr>
              <w:t>1</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82%</w:t>
            </w:r>
            <w:r>
              <w:rPr>
                <w:rFonts w:ascii="Arial"/>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15" w:right="0"/>
              <w:jc w:val="left"/>
              <w:rPr>
                <w:rFonts w:ascii="Arial" w:hAnsi="Arial" w:cs="Arial" w:eastAsia="Arial" w:hint="default"/>
                <w:sz w:val="18"/>
                <w:szCs w:val="18"/>
              </w:rPr>
            </w:pPr>
            <w:r>
              <w:rPr>
                <w:rFonts w:ascii="Arial"/>
                <w:spacing w:val="7"/>
                <w:w w:val="85"/>
                <w:sz w:val="18"/>
              </w:rPr>
              <w:t>-0</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91%</w:t>
            </w:r>
            <w:r>
              <w:rPr>
                <w:rFonts w:ascii="Arial"/>
                <w:sz w:val="18"/>
              </w:rPr>
            </w:r>
          </w:p>
        </w:tc>
      </w:tr>
      <w:tr>
        <w:trPr>
          <w:trHeight w:val="1811"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3"/>
              <w:jc w:val="both"/>
              <w:rPr>
                <w:rFonts w:ascii="宋体" w:hAnsi="宋体" w:cs="宋体" w:eastAsia="宋体" w:hint="default"/>
                <w:sz w:val="18"/>
                <w:szCs w:val="18"/>
              </w:rPr>
            </w:pPr>
            <w:r>
              <w:rPr>
                <w:rFonts w:ascii="宋体" w:hAnsi="宋体" w:cs="宋体" w:eastAsia="宋体" w:hint="default"/>
                <w:spacing w:val="13"/>
                <w:sz w:val="18"/>
                <w:szCs w:val="18"/>
              </w:rPr>
              <w:t>扣除非经常性损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益后归属于上市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公司股东的全面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摊薄净资产收益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率</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12" w:right="0"/>
              <w:jc w:val="left"/>
              <w:rPr>
                <w:rFonts w:ascii="Arial" w:hAnsi="Arial" w:cs="Arial" w:eastAsia="Arial" w:hint="default"/>
                <w:sz w:val="18"/>
                <w:szCs w:val="18"/>
              </w:rPr>
            </w:pPr>
            <w:r>
              <w:rPr>
                <w:rFonts w:ascii="Arial"/>
                <w:spacing w:val="7"/>
                <w:w w:val="85"/>
                <w:sz w:val="18"/>
              </w:rPr>
              <w:t>-6</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55%</w:t>
            </w:r>
            <w:r>
              <w:rPr>
                <w:rFonts w:ascii="Arial"/>
                <w:sz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62" w:right="0"/>
              <w:jc w:val="left"/>
              <w:rPr>
                <w:rFonts w:ascii="Arial" w:hAnsi="Arial" w:cs="Arial" w:eastAsia="Arial" w:hint="default"/>
                <w:sz w:val="18"/>
                <w:szCs w:val="18"/>
              </w:rPr>
            </w:pPr>
            <w:r>
              <w:rPr>
                <w:rFonts w:ascii="Arial"/>
                <w:spacing w:val="7"/>
                <w:w w:val="85"/>
                <w:sz w:val="18"/>
              </w:rPr>
              <w:t>-2</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49%</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36" w:right="0"/>
              <w:jc w:val="left"/>
              <w:rPr>
                <w:rFonts w:ascii="Arial" w:hAnsi="Arial" w:cs="Arial" w:eastAsia="Arial" w:hint="default"/>
                <w:sz w:val="18"/>
                <w:szCs w:val="18"/>
              </w:rPr>
            </w:pPr>
            <w:r>
              <w:rPr>
                <w:rFonts w:ascii="Arial"/>
                <w:spacing w:val="7"/>
                <w:w w:val="85"/>
                <w:sz w:val="18"/>
              </w:rPr>
              <w:t>-3</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93%</w:t>
            </w:r>
            <w:r>
              <w:rPr>
                <w:rFonts w:ascii="Arial"/>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78" w:right="0"/>
              <w:jc w:val="left"/>
              <w:rPr>
                <w:rFonts w:ascii="Arial" w:hAnsi="Arial" w:cs="Arial" w:eastAsia="Arial" w:hint="default"/>
                <w:sz w:val="18"/>
                <w:szCs w:val="18"/>
              </w:rPr>
            </w:pPr>
            <w:r>
              <w:rPr>
                <w:rFonts w:ascii="Arial"/>
                <w:spacing w:val="7"/>
                <w:w w:val="85"/>
                <w:sz w:val="18"/>
              </w:rPr>
              <w:t>-3</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18%</w:t>
            </w:r>
            <w:r>
              <w:rPr>
                <w:rFonts w:ascii="Arial"/>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48" w:right="0"/>
              <w:jc w:val="left"/>
              <w:rPr>
                <w:rFonts w:ascii="Arial" w:hAnsi="Arial" w:cs="Arial" w:eastAsia="Arial" w:hint="default"/>
                <w:sz w:val="18"/>
                <w:szCs w:val="18"/>
              </w:rPr>
            </w:pPr>
            <w:r>
              <w:rPr>
                <w:rFonts w:ascii="Arial"/>
                <w:spacing w:val="7"/>
                <w:w w:val="85"/>
                <w:sz w:val="18"/>
              </w:rPr>
              <w:t>-4</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06%</w:t>
            </w:r>
            <w:r>
              <w:rPr>
                <w:rFonts w:ascii="Arial"/>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15" w:right="0"/>
              <w:jc w:val="left"/>
              <w:rPr>
                <w:rFonts w:ascii="Arial" w:hAnsi="Arial" w:cs="Arial" w:eastAsia="Arial" w:hint="default"/>
                <w:sz w:val="18"/>
                <w:szCs w:val="18"/>
              </w:rPr>
            </w:pPr>
            <w:r>
              <w:rPr>
                <w:rFonts w:ascii="Arial"/>
                <w:spacing w:val="7"/>
                <w:w w:val="85"/>
                <w:sz w:val="18"/>
              </w:rPr>
              <w:t>-7</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05%</w:t>
            </w:r>
            <w:r>
              <w:rPr>
                <w:rFonts w:ascii="Arial"/>
                <w:sz w:val="18"/>
              </w:rPr>
            </w:r>
          </w:p>
        </w:tc>
      </w:tr>
      <w:tr>
        <w:trPr>
          <w:trHeight w:val="181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3"/>
              <w:jc w:val="both"/>
              <w:rPr>
                <w:rFonts w:ascii="宋体" w:hAnsi="宋体" w:cs="宋体" w:eastAsia="宋体" w:hint="default"/>
                <w:sz w:val="18"/>
                <w:szCs w:val="18"/>
              </w:rPr>
            </w:pPr>
            <w:r>
              <w:rPr>
                <w:rFonts w:ascii="宋体" w:hAnsi="宋体" w:cs="宋体" w:eastAsia="宋体" w:hint="default"/>
                <w:spacing w:val="13"/>
                <w:sz w:val="18"/>
                <w:szCs w:val="18"/>
              </w:rPr>
              <w:t>扣除非经常性损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益后归属于上市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公司股东的的加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权平均净资产收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益率</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12" w:right="0"/>
              <w:jc w:val="left"/>
              <w:rPr>
                <w:rFonts w:ascii="Arial" w:hAnsi="Arial" w:cs="Arial" w:eastAsia="Arial" w:hint="default"/>
                <w:sz w:val="18"/>
                <w:szCs w:val="18"/>
              </w:rPr>
            </w:pPr>
            <w:r>
              <w:rPr>
                <w:rFonts w:ascii="Arial"/>
                <w:spacing w:val="7"/>
                <w:w w:val="85"/>
                <w:sz w:val="18"/>
              </w:rPr>
              <w:t>-6</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27%</w:t>
            </w:r>
            <w:r>
              <w:rPr>
                <w:rFonts w:ascii="Arial"/>
                <w:sz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62" w:right="0"/>
              <w:jc w:val="left"/>
              <w:rPr>
                <w:rFonts w:ascii="Arial" w:hAnsi="Arial" w:cs="Arial" w:eastAsia="Arial" w:hint="default"/>
                <w:sz w:val="18"/>
                <w:szCs w:val="18"/>
              </w:rPr>
            </w:pPr>
            <w:r>
              <w:rPr>
                <w:rFonts w:ascii="Arial"/>
                <w:spacing w:val="7"/>
                <w:w w:val="85"/>
                <w:sz w:val="18"/>
              </w:rPr>
              <w:t>-2</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51%</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36" w:right="0"/>
              <w:jc w:val="left"/>
              <w:rPr>
                <w:rFonts w:ascii="Arial" w:hAnsi="Arial" w:cs="Arial" w:eastAsia="Arial" w:hint="default"/>
                <w:sz w:val="18"/>
                <w:szCs w:val="18"/>
              </w:rPr>
            </w:pPr>
            <w:r>
              <w:rPr>
                <w:rFonts w:ascii="Arial"/>
                <w:spacing w:val="7"/>
                <w:w w:val="85"/>
                <w:sz w:val="18"/>
              </w:rPr>
              <w:t>-4</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68%</w:t>
            </w:r>
            <w:r>
              <w:rPr>
                <w:rFonts w:ascii="Arial"/>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78" w:right="0"/>
              <w:jc w:val="left"/>
              <w:rPr>
                <w:rFonts w:ascii="Arial" w:hAnsi="Arial" w:cs="Arial" w:eastAsia="Arial" w:hint="default"/>
                <w:sz w:val="18"/>
                <w:szCs w:val="18"/>
              </w:rPr>
            </w:pPr>
            <w:r>
              <w:rPr>
                <w:rFonts w:ascii="Arial"/>
                <w:spacing w:val="7"/>
                <w:w w:val="85"/>
                <w:sz w:val="18"/>
              </w:rPr>
              <w:t>-1</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59%</w:t>
            </w:r>
            <w:r>
              <w:rPr>
                <w:rFonts w:ascii="Arial"/>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48" w:right="0"/>
              <w:jc w:val="left"/>
              <w:rPr>
                <w:rFonts w:ascii="Arial" w:hAnsi="Arial" w:cs="Arial" w:eastAsia="Arial" w:hint="default"/>
                <w:sz w:val="18"/>
                <w:szCs w:val="18"/>
              </w:rPr>
            </w:pPr>
            <w:r>
              <w:rPr>
                <w:rFonts w:ascii="Arial"/>
                <w:spacing w:val="7"/>
                <w:w w:val="85"/>
                <w:sz w:val="18"/>
              </w:rPr>
              <w:t>-4</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10%</w:t>
            </w:r>
            <w:r>
              <w:rPr>
                <w:rFonts w:ascii="Arial"/>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15" w:right="0"/>
              <w:jc w:val="left"/>
              <w:rPr>
                <w:rFonts w:ascii="Arial" w:hAnsi="Arial" w:cs="Arial" w:eastAsia="Arial" w:hint="default"/>
                <w:sz w:val="18"/>
                <w:szCs w:val="18"/>
              </w:rPr>
            </w:pPr>
            <w:r>
              <w:rPr>
                <w:rFonts w:ascii="Arial"/>
                <w:spacing w:val="7"/>
                <w:w w:val="85"/>
                <w:sz w:val="18"/>
              </w:rPr>
              <w:t>-7</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13%</w:t>
            </w:r>
            <w:r>
              <w:rPr>
                <w:rFonts w:ascii="Arial"/>
                <w:sz w:val="18"/>
              </w:rPr>
            </w:r>
          </w:p>
        </w:tc>
      </w:tr>
    </w:tbl>
    <w:p>
      <w:pPr>
        <w:spacing w:after="0" w:line="240" w:lineRule="auto"/>
        <w:jc w:val="left"/>
        <w:rPr>
          <w:rFonts w:ascii="Arial" w:hAnsi="Arial" w:cs="Arial" w:eastAsia="Arial" w:hint="default"/>
          <w:sz w:val="18"/>
          <w:szCs w:val="18"/>
        </w:rPr>
        <w:sectPr>
          <w:pgSz w:w="11900" w:h="16840"/>
          <w:pgMar w:header="0" w:footer="962" w:top="1360" w:bottom="1160" w:left="580" w:right="240"/>
        </w:sectPr>
      </w:pPr>
    </w:p>
    <w:p>
      <w:pPr>
        <w:spacing w:line="240" w:lineRule="auto" w:before="11"/>
        <w:rPr>
          <w:rFonts w:ascii="Times New Roman" w:hAnsi="Times New Roman" w:cs="Times New Roman" w:eastAsia="Times New Roman" w:hint="default"/>
          <w:sz w:val="6"/>
          <w:szCs w:val="6"/>
        </w:rPr>
      </w:pPr>
    </w:p>
    <w:tbl>
      <w:tblPr>
        <w:tblW w:w="0" w:type="auto"/>
        <w:jc w:val="left"/>
        <w:tblInd w:w="217" w:type="dxa"/>
        <w:tblLayout w:type="fixed"/>
        <w:tblCellMar>
          <w:top w:w="0" w:type="dxa"/>
          <w:left w:w="0" w:type="dxa"/>
          <w:bottom w:w="0" w:type="dxa"/>
          <w:right w:w="0" w:type="dxa"/>
        </w:tblCellMar>
        <w:tblLook w:val="01E0"/>
      </w:tblPr>
      <w:tblGrid>
        <w:gridCol w:w="1488"/>
        <w:gridCol w:w="1658"/>
        <w:gridCol w:w="1717"/>
        <w:gridCol w:w="1825"/>
        <w:gridCol w:w="917"/>
        <w:gridCol w:w="1567"/>
        <w:gridCol w:w="1663"/>
      </w:tblGrid>
      <w:tr>
        <w:trPr>
          <w:trHeight w:val="413" w:hRule="exact"/>
        </w:trPr>
        <w:tc>
          <w:tcPr>
            <w:tcW w:w="14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3"/>
                <w:sz w:val="18"/>
                <w:szCs w:val="18"/>
              </w:rPr>
              <w:t>每股经营活动产</w:t>
            </w:r>
          </w:p>
        </w:tc>
        <w:tc>
          <w:tcPr>
            <w:tcW w:w="16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9"/>
              <w:ind w:right="90"/>
              <w:jc w:val="center"/>
              <w:rPr>
                <w:rFonts w:ascii="Arial" w:hAnsi="Arial" w:cs="Arial" w:eastAsia="Arial" w:hint="default"/>
                <w:sz w:val="18"/>
                <w:szCs w:val="18"/>
              </w:rPr>
            </w:pPr>
            <w:r>
              <w:rPr>
                <w:rFonts w:ascii="Arial"/>
                <w:w w:val="95"/>
                <w:sz w:val="18"/>
              </w:rPr>
              <w:t>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131</w:t>
            </w:r>
            <w:r>
              <w:rPr>
                <w:rFonts w:ascii="Arial"/>
                <w:sz w:val="18"/>
              </w:rPr>
            </w:r>
          </w:p>
        </w:tc>
        <w:tc>
          <w:tcPr>
            <w:tcW w:w="17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9"/>
              <w:ind w:left="662" w:right="0"/>
              <w:jc w:val="left"/>
              <w:rPr>
                <w:rFonts w:ascii="Arial" w:hAnsi="Arial" w:cs="Arial" w:eastAsia="Arial" w:hint="default"/>
                <w:sz w:val="18"/>
                <w:szCs w:val="18"/>
              </w:rPr>
            </w:pPr>
            <w:r>
              <w:rPr>
                <w:rFonts w:ascii="Arial"/>
                <w:spacing w:val="7"/>
                <w:w w:val="95"/>
                <w:sz w:val="18"/>
              </w:rPr>
              <w:t>-0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059</w:t>
            </w:r>
            <w:r>
              <w:rPr>
                <w:rFonts w:ascii="Arial"/>
                <w:sz w:val="18"/>
              </w:rPr>
            </w:r>
          </w:p>
        </w:tc>
        <w:tc>
          <w:tcPr>
            <w:tcW w:w="18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9"/>
              <w:ind w:left="736" w:right="0"/>
              <w:jc w:val="left"/>
              <w:rPr>
                <w:rFonts w:ascii="Arial" w:hAnsi="Arial" w:cs="Arial" w:eastAsia="Arial" w:hint="default"/>
                <w:sz w:val="18"/>
                <w:szCs w:val="18"/>
              </w:rPr>
            </w:pPr>
            <w:r>
              <w:rPr>
                <w:rFonts w:ascii="Arial"/>
                <w:spacing w:val="7"/>
                <w:w w:val="95"/>
                <w:sz w:val="18"/>
              </w:rPr>
              <w:t>-0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055</w:t>
            </w:r>
            <w:r>
              <w:rPr>
                <w:rFonts w:ascii="Arial"/>
                <w:sz w:val="18"/>
              </w:rPr>
            </w:r>
          </w:p>
        </w:tc>
        <w:tc>
          <w:tcPr>
            <w:tcW w:w="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9"/>
              <w:ind w:left="253" w:right="0"/>
              <w:jc w:val="left"/>
              <w:rPr>
                <w:rFonts w:ascii="Arial" w:hAnsi="Arial" w:cs="Arial" w:eastAsia="Arial" w:hint="default"/>
                <w:sz w:val="18"/>
                <w:szCs w:val="18"/>
              </w:rPr>
            </w:pPr>
            <w:r>
              <w:rPr>
                <w:rFonts w:ascii="Arial"/>
                <w:w w:val="90"/>
                <w:sz w:val="18"/>
              </w:rPr>
              <w:t>340%</w:t>
            </w:r>
            <w:r>
              <w:rPr>
                <w:rFonts w:ascii="Arial"/>
                <w:sz w:val="18"/>
              </w:rPr>
            </w:r>
          </w:p>
        </w:tc>
        <w:tc>
          <w:tcPr>
            <w:tcW w:w="15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9"/>
              <w:ind w:left="723" w:right="0"/>
              <w:jc w:val="lef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55</w:t>
            </w:r>
            <w:r>
              <w:rPr>
                <w:rFonts w:ascii="Arial"/>
                <w:sz w:val="18"/>
              </w:rPr>
            </w:r>
          </w:p>
        </w:tc>
        <w:tc>
          <w:tcPr>
            <w:tcW w:w="16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9"/>
              <w:ind w:left="789" w:right="0"/>
              <w:jc w:val="lef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55</w:t>
            </w:r>
            <w:r>
              <w:rPr>
                <w:rFonts w:ascii="Arial"/>
                <w:sz w:val="18"/>
              </w:rPr>
            </w:r>
          </w:p>
        </w:tc>
      </w:tr>
      <w:tr>
        <w:trPr>
          <w:trHeight w:val="356" w:hRule="exact"/>
        </w:trPr>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pacing w:val="13"/>
                <w:sz w:val="18"/>
                <w:szCs w:val="18"/>
              </w:rPr>
              <w:t>生的现金流量净</w:t>
            </w:r>
          </w:p>
        </w:tc>
        <w:tc>
          <w:tcPr>
            <w:tcW w:w="1658" w:type="dxa"/>
            <w:tcBorders>
              <w:top w:val="nil" w:sz="6" w:space="0" w:color="auto"/>
              <w:left w:val="single" w:sz="4" w:space="0" w:color="000000"/>
              <w:bottom w:val="nil" w:sz="6" w:space="0" w:color="auto"/>
              <w:right w:val="single" w:sz="4" w:space="0" w:color="000000"/>
            </w:tcBorders>
          </w:tcPr>
          <w:p>
            <w:pPr/>
          </w:p>
        </w:tc>
        <w:tc>
          <w:tcPr>
            <w:tcW w:w="1717" w:type="dxa"/>
            <w:tcBorders>
              <w:top w:val="nil" w:sz="6" w:space="0" w:color="auto"/>
              <w:left w:val="single" w:sz="4" w:space="0" w:color="000000"/>
              <w:bottom w:val="nil" w:sz="6" w:space="0" w:color="auto"/>
              <w:right w:val="single" w:sz="4" w:space="0" w:color="000000"/>
            </w:tcBorders>
          </w:tcPr>
          <w:p>
            <w:pPr/>
          </w:p>
        </w:tc>
        <w:tc>
          <w:tcPr>
            <w:tcW w:w="1825"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63" w:type="dxa"/>
            <w:tcBorders>
              <w:top w:val="nil" w:sz="6" w:space="0" w:color="auto"/>
              <w:left w:val="single" w:sz="4" w:space="0" w:color="000000"/>
              <w:bottom w:val="nil" w:sz="6" w:space="0" w:color="auto"/>
              <w:right w:val="single" w:sz="4" w:space="0" w:color="000000"/>
            </w:tcBorders>
          </w:tcPr>
          <w:p>
            <w:pPr/>
          </w:p>
        </w:tc>
      </w:tr>
      <w:tr>
        <w:trPr>
          <w:trHeight w:val="323" w:hRule="exact"/>
        </w:trPr>
        <w:tc>
          <w:tcPr>
            <w:tcW w:w="14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58" w:type="dxa"/>
            <w:tcBorders>
              <w:top w:val="nil" w:sz="6" w:space="0" w:color="auto"/>
              <w:left w:val="single" w:sz="4" w:space="0" w:color="000000"/>
              <w:bottom w:val="single" w:sz="4" w:space="0" w:color="000000"/>
              <w:right w:val="single" w:sz="4" w:space="0" w:color="000000"/>
            </w:tcBorders>
          </w:tcPr>
          <w:p>
            <w:pPr/>
          </w:p>
        </w:tc>
        <w:tc>
          <w:tcPr>
            <w:tcW w:w="1717" w:type="dxa"/>
            <w:tcBorders>
              <w:top w:val="nil" w:sz="6" w:space="0" w:color="auto"/>
              <w:left w:val="single" w:sz="4" w:space="0" w:color="000000"/>
              <w:bottom w:val="single" w:sz="4" w:space="0" w:color="000000"/>
              <w:right w:val="single" w:sz="4" w:space="0" w:color="000000"/>
            </w:tcBorders>
          </w:tcPr>
          <w:p>
            <w:pPr/>
          </w:p>
        </w:tc>
        <w:tc>
          <w:tcPr>
            <w:tcW w:w="1825" w:type="dxa"/>
            <w:tcBorders>
              <w:top w:val="nil" w:sz="6" w:space="0" w:color="auto"/>
              <w:left w:val="single" w:sz="4" w:space="0" w:color="000000"/>
              <w:bottom w:val="single" w:sz="4" w:space="0" w:color="000000"/>
              <w:right w:val="single" w:sz="4" w:space="0" w:color="000000"/>
            </w:tcBorders>
          </w:tcPr>
          <w:p>
            <w:pPr/>
          </w:p>
        </w:tc>
        <w:tc>
          <w:tcPr>
            <w:tcW w:w="917" w:type="dxa"/>
            <w:tcBorders>
              <w:top w:val="nil" w:sz="6" w:space="0" w:color="auto"/>
              <w:left w:val="single" w:sz="4" w:space="0" w:color="000000"/>
              <w:bottom w:val="single" w:sz="4" w:space="0" w:color="000000"/>
              <w:right w:val="single" w:sz="4" w:space="0" w:color="000000"/>
            </w:tcBorders>
          </w:tcPr>
          <w:p>
            <w:pPr/>
          </w:p>
        </w:tc>
        <w:tc>
          <w:tcPr>
            <w:tcW w:w="1567" w:type="dxa"/>
            <w:tcBorders>
              <w:top w:val="nil" w:sz="6" w:space="0" w:color="auto"/>
              <w:left w:val="single" w:sz="4" w:space="0" w:color="000000"/>
              <w:bottom w:val="single" w:sz="4" w:space="0" w:color="000000"/>
              <w:right w:val="single" w:sz="4" w:space="0" w:color="000000"/>
            </w:tcBorders>
          </w:tcPr>
          <w:p>
            <w:pPr/>
          </w:p>
        </w:tc>
        <w:tc>
          <w:tcPr>
            <w:tcW w:w="1663" w:type="dxa"/>
            <w:tcBorders>
              <w:top w:val="nil" w:sz="6" w:space="0" w:color="auto"/>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left="1320" w:right="0"/>
        <w:jc w:val="left"/>
      </w:pPr>
      <w:r>
        <w:rPr/>
        <w:t>公司报告期内净资产收益率和每股收益有关指标：</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0"/>
        <w:ind w:left="2498" w:right="0" w:firstLine="0"/>
        <w:jc w:val="center"/>
        <w:rPr>
          <w:rFonts w:ascii="宋体" w:hAnsi="宋体" w:cs="宋体" w:eastAsia="宋体" w:hint="default"/>
          <w:sz w:val="18"/>
          <w:szCs w:val="18"/>
        </w:rPr>
      </w:pPr>
      <w:r>
        <w:rPr>
          <w:rFonts w:ascii="宋体" w:hAnsi="宋体" w:cs="宋体" w:eastAsia="宋体" w:hint="default"/>
          <w:sz w:val="18"/>
          <w:szCs w:val="18"/>
        </w:rPr>
        <w:t>净资产收益率</w:t>
      </w:r>
    </w:p>
    <w:p>
      <w:pPr>
        <w:spacing w:line="240" w:lineRule="auto" w:before="3"/>
        <w:rPr>
          <w:rFonts w:ascii="宋体" w:hAnsi="宋体" w:cs="宋体" w:eastAsia="宋体" w:hint="default"/>
          <w:sz w:val="2"/>
          <w:szCs w:val="2"/>
        </w:rPr>
      </w:pPr>
    </w:p>
    <w:p>
      <w:pPr>
        <w:spacing w:line="20" w:lineRule="exact"/>
        <w:ind w:left="3960" w:right="0" w:firstLine="0"/>
        <w:rPr>
          <w:rFonts w:ascii="宋体" w:hAnsi="宋体" w:cs="宋体" w:eastAsia="宋体" w:hint="default"/>
          <w:sz w:val="2"/>
          <w:szCs w:val="2"/>
        </w:rPr>
      </w:pPr>
      <w:r>
        <w:rPr>
          <w:rFonts w:ascii="宋体" w:hAnsi="宋体" w:cs="宋体" w:eastAsia="宋体" w:hint="default"/>
          <w:sz w:val="2"/>
          <w:szCs w:val="2"/>
        </w:rPr>
        <w:pict>
          <v:group style="width:292.3pt;height:.5pt;mso-position-horizontal-relative:char;mso-position-vertical-relative:line" coordorigin="0,0" coordsize="5846,10">
            <v:group style="position:absolute;left:5;top:5;width:5836;height:2" coordorigin="5,5" coordsize="5836,2">
              <v:shape style="position:absolute;left:5;top:5;width:5836;height:2" coordorigin="5,5" coordsize="5836,0" path="m5,5l5840,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7"/>
          <w:szCs w:val="17"/>
        </w:rPr>
      </w:pPr>
    </w:p>
    <w:p>
      <w:pPr>
        <w:tabs>
          <w:tab w:pos="5548" w:val="left" w:leader="none"/>
        </w:tabs>
        <w:spacing w:before="0"/>
        <w:ind w:left="2511" w:right="0" w:firstLine="0"/>
        <w:jc w:val="center"/>
        <w:rPr>
          <w:rFonts w:ascii="宋体" w:hAnsi="宋体" w:cs="宋体" w:eastAsia="宋体" w:hint="default"/>
          <w:sz w:val="18"/>
          <w:szCs w:val="18"/>
        </w:rPr>
      </w:pPr>
      <w:r>
        <w:rPr>
          <w:rFonts w:ascii="宋体" w:hAnsi="宋体" w:cs="宋体" w:eastAsia="宋体" w:hint="default"/>
          <w:sz w:val="18"/>
          <w:szCs w:val="18"/>
        </w:rPr>
        <w:t>全面摊薄</w:t>
        <w:tab/>
        <w:t>加权平均</w:t>
      </w:r>
    </w:p>
    <w:p>
      <w:pPr>
        <w:spacing w:line="240" w:lineRule="auto" w:before="3"/>
        <w:rPr>
          <w:rFonts w:ascii="宋体" w:hAnsi="宋体" w:cs="宋体" w:eastAsia="宋体" w:hint="default"/>
          <w:sz w:val="2"/>
          <w:szCs w:val="2"/>
        </w:rPr>
      </w:pPr>
    </w:p>
    <w:p>
      <w:pPr>
        <w:tabs>
          <w:tab w:pos="7009" w:val="left" w:leader="none"/>
        </w:tabs>
        <w:spacing w:line="20" w:lineRule="exact"/>
        <w:ind w:left="3960" w:right="0" w:firstLine="0"/>
        <w:rPr>
          <w:rFonts w:ascii="宋体" w:hAnsi="宋体" w:cs="宋体" w:eastAsia="宋体" w:hint="default"/>
          <w:sz w:val="2"/>
          <w:szCs w:val="2"/>
        </w:rPr>
      </w:pPr>
      <w:r>
        <w:rPr>
          <w:rFonts w:ascii="宋体"/>
          <w:sz w:val="2"/>
        </w:rPr>
        <w:pict>
          <v:group style="width:141pt;height:.5pt;mso-position-horizontal-relative:char;mso-position-vertical-relative:line" coordorigin="0,0" coordsize="2820,10">
            <v:group style="position:absolute;left:5;top:5;width:2811;height:2" coordorigin="5,5" coordsize="2811,2">
              <v:shape style="position:absolute;left:5;top:5;width:2811;height:2" coordorigin="5,5" coordsize="2811,0" path="m5,5l2815,5e" filled="false" stroked="true" strokeweight=".48pt" strokecolor="#000000">
                <v:path arrowok="t"/>
              </v:shape>
            </v:group>
          </v:group>
        </w:pict>
      </w:r>
      <w:r>
        <w:rPr>
          <w:rFonts w:ascii="宋体"/>
          <w:sz w:val="2"/>
        </w:rPr>
      </w:r>
      <w:r>
        <w:rPr>
          <w:rFonts w:ascii="宋体"/>
          <w:sz w:val="2"/>
        </w:rPr>
        <w:tab/>
      </w:r>
      <w:r>
        <w:rPr>
          <w:rFonts w:ascii="宋体"/>
          <w:sz w:val="2"/>
        </w:rPr>
        <w:pict>
          <v:group style="width:139.8pt;height:.5pt;mso-position-horizontal-relative:char;mso-position-vertical-relative:line" coordorigin="0,0" coordsize="2796,10">
            <v:group style="position:absolute;left:5;top:5;width:2787;height:2" coordorigin="5,5" coordsize="2787,2">
              <v:shape style="position:absolute;left:5;top:5;width:2787;height:2" coordorigin="5,5" coordsize="2787,0" path="m5,5l2791,5e" filled="false" stroked="true" strokeweight=".48pt" strokecolor="#000000">
                <v:path arrowok="t"/>
              </v:shape>
            </v:group>
          </v:group>
        </w:pict>
      </w:r>
      <w:r>
        <w:rPr>
          <w:rFonts w:ascii="宋体"/>
          <w:sz w:val="2"/>
        </w:rPr>
      </w:r>
    </w:p>
    <w:p>
      <w:pPr>
        <w:spacing w:line="240" w:lineRule="auto" w:before="11"/>
        <w:rPr>
          <w:rFonts w:ascii="宋体" w:hAnsi="宋体" w:cs="宋体" w:eastAsia="宋体" w:hint="default"/>
          <w:sz w:val="13"/>
          <w:szCs w:val="13"/>
        </w:rPr>
      </w:pPr>
    </w:p>
    <w:p>
      <w:pPr>
        <w:tabs>
          <w:tab w:pos="4249" w:val="left" w:leader="none"/>
          <w:tab w:pos="5774" w:val="left" w:leader="none"/>
          <w:tab w:pos="7244" w:val="left" w:leader="none"/>
          <w:tab w:pos="8756" w:val="left" w:leader="none"/>
        </w:tabs>
        <w:spacing w:before="44"/>
        <w:ind w:left="2022" w:right="0" w:firstLine="0"/>
        <w:jc w:val="left"/>
        <w:rPr>
          <w:rFonts w:ascii="宋体" w:hAnsi="宋体" w:cs="宋体" w:eastAsia="宋体" w:hint="default"/>
          <w:sz w:val="18"/>
          <w:szCs w:val="18"/>
        </w:rPr>
      </w:pPr>
      <w:r>
        <w:rPr>
          <w:rFonts w:ascii="宋体" w:hAnsi="宋体" w:cs="宋体" w:eastAsia="宋体" w:hint="default"/>
          <w:sz w:val="18"/>
          <w:szCs w:val="18"/>
        </w:rPr>
        <w:t>报告期利润</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3960" w:val="left" w:leader="none"/>
          <w:tab w:pos="5518" w:val="left" w:leader="none"/>
          <w:tab w:pos="7009" w:val="left" w:leader="none"/>
          <w:tab w:pos="8458" w:val="left" w:leader="none"/>
        </w:tabs>
        <w:spacing w:line="20" w:lineRule="exact"/>
        <w:ind w:left="1207" w:right="0" w:firstLine="0"/>
        <w:rPr>
          <w:rFonts w:ascii="宋体" w:hAnsi="宋体" w:cs="宋体" w:eastAsia="宋体" w:hint="default"/>
          <w:sz w:val="2"/>
          <w:szCs w:val="2"/>
        </w:rPr>
      </w:pPr>
      <w:r>
        <w:rPr>
          <w:rFonts w:ascii="宋体"/>
          <w:sz w:val="2"/>
        </w:rPr>
        <w:pict>
          <v:group style="width:126.15pt;height:.5pt;mso-position-horizontal-relative:char;mso-position-vertical-relative:line" coordorigin="0,0" coordsize="2523,10">
            <v:group style="position:absolute;left:5;top:5;width:2513;height:2" coordorigin="5,5" coordsize="2513,2">
              <v:shape style="position:absolute;left:5;top:5;width:2513;height:2" coordorigin="5,5" coordsize="2513,0" path="m5,5l2518,5e" filled="false" stroked="true" strokeweight=".48pt" strokecolor="#000000">
                <v:path arrowok="t"/>
              </v:shape>
            </v:group>
          </v:group>
        </w:pict>
      </w:r>
      <w:r>
        <w:rPr>
          <w:rFonts w:ascii="宋体"/>
          <w:sz w:val="2"/>
        </w:rPr>
      </w:r>
      <w:r>
        <w:rPr>
          <w:rFonts w:ascii="宋体"/>
          <w:sz w:val="2"/>
        </w:rPr>
        <w:tab/>
      </w:r>
      <w:r>
        <w:rPr>
          <w:rFonts w:ascii="宋体"/>
          <w:sz w:val="2"/>
        </w:rPr>
        <w:pict>
          <v:group style="width:66.5pt;height:.5pt;mso-position-horizontal-relative:char;mso-position-vertical-relative:line" coordorigin="0,0" coordsize="1330,10">
            <v:group style="position:absolute;left:5;top:5;width:1320;height:2" coordorigin="5,5" coordsize="1320,2">
              <v:shape style="position:absolute;left:5;top:5;width:1320;height:2" coordorigin="5,5" coordsize="1320,0" path="m5,5l1325,5e" filled="false" stroked="true" strokeweight=".48pt" strokecolor="#000000">
                <v:path arrowok="t"/>
              </v:shape>
            </v:group>
          </v:group>
        </w:pict>
      </w:r>
      <w:r>
        <w:rPr>
          <w:rFonts w:ascii="宋体"/>
          <w:sz w:val="2"/>
        </w:rPr>
      </w:r>
      <w:r>
        <w:rPr>
          <w:rFonts w:ascii="宋体"/>
          <w:sz w:val="2"/>
        </w:rPr>
        <w:tab/>
      </w:r>
      <w:r>
        <w:rPr>
          <w:rFonts w:ascii="宋体"/>
          <w:sz w:val="2"/>
        </w:rPr>
        <w:pict>
          <v:group style="width:63.1pt;height:.5pt;mso-position-horizontal-relative:char;mso-position-vertical-relative:line" coordorigin="0,0" coordsize="1262,10">
            <v:group style="position:absolute;left:5;top:5;width:1252;height:2" coordorigin="5,5" coordsize="1252,2">
              <v:shape style="position:absolute;left:5;top:5;width:1252;height:2" coordorigin="5,5" coordsize="1252,0" path="m5,5l1256,5e" filled="false" stroked="true" strokeweight=".48pt" strokecolor="#000000">
                <v:path arrowok="t"/>
              </v:shape>
            </v:group>
          </v:group>
        </w:pict>
      </w:r>
      <w:r>
        <w:rPr>
          <w:rFonts w:ascii="宋体"/>
          <w:sz w:val="2"/>
        </w:rPr>
      </w:r>
      <w:r>
        <w:rPr>
          <w:rFonts w:ascii="宋体"/>
          <w:sz w:val="2"/>
        </w:rPr>
        <w:tab/>
      </w:r>
      <w:r>
        <w:rPr>
          <w:rFonts w:ascii="宋体"/>
          <w:sz w:val="2"/>
        </w:rPr>
        <w:pict>
          <v:group style="width:61.05pt;height:.5pt;mso-position-horizontal-relative:char;mso-position-vertical-relative:line" coordorigin="0,0" coordsize="1221,10">
            <v:group style="position:absolute;left:5;top:5;width:1211;height:2" coordorigin="5,5" coordsize="1211,2">
              <v:shape style="position:absolute;left:5;top:5;width:1211;height:2" coordorigin="5,5" coordsize="1211,0" path="m5,5l1216,5e" filled="false" stroked="true" strokeweight=".48pt" strokecolor="#000000">
                <v:path arrowok="t"/>
              </v:shape>
            </v:group>
          </v:group>
        </w:pict>
      </w:r>
      <w:r>
        <w:rPr>
          <w:rFonts w:ascii="宋体"/>
          <w:sz w:val="2"/>
        </w:rPr>
      </w:r>
      <w:r>
        <w:rPr>
          <w:rFonts w:ascii="宋体"/>
          <w:sz w:val="2"/>
        </w:rPr>
        <w:tab/>
      </w:r>
      <w:r>
        <w:rPr>
          <w:rFonts w:ascii="宋体"/>
          <w:sz w:val="2"/>
        </w:rPr>
        <w:pict>
          <v:group style="width:67.350pt;height:.5pt;mso-position-horizontal-relative:char;mso-position-vertical-relative:line" coordorigin="0,0" coordsize="1347,10">
            <v:group style="position:absolute;left:5;top:5;width:1337;height:2" coordorigin="5,5" coordsize="1337,2">
              <v:shape style="position:absolute;left:5;top:5;width:1337;height:2" coordorigin="5,5" coordsize="1337,0" path="m5,5l1342,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15"/>
          <w:szCs w:val="15"/>
        </w:rPr>
      </w:pPr>
    </w:p>
    <w:p>
      <w:pPr>
        <w:tabs>
          <w:tab w:pos="4399" w:val="left" w:leader="none"/>
          <w:tab w:pos="5893" w:val="left" w:leader="none"/>
          <w:tab w:pos="7393" w:val="left" w:leader="none"/>
          <w:tab w:pos="8875" w:val="left" w:leader="none"/>
        </w:tabs>
        <w:spacing w:before="44"/>
        <w:ind w:left="1213"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归属于公司普通股股东净利润</w:t>
        <w:tab/>
      </w:r>
      <w:r>
        <w:rPr>
          <w:rFonts w:ascii="Times New Roman" w:hAnsi="Times New Roman" w:cs="Times New Roman" w:eastAsia="Times New Roman" w:hint="default"/>
          <w:sz w:val="18"/>
          <w:szCs w:val="18"/>
        </w:rPr>
        <w:t>7.72%</w:t>
        <w:tab/>
        <w:t>-0.54%</w:t>
        <w:tab/>
        <w:t>7.39%</w:t>
        <w:tab/>
        <w:t>-0.64%</w:t>
      </w:r>
    </w:p>
    <w:p>
      <w:pPr>
        <w:spacing w:line="240" w:lineRule="auto" w:before="6"/>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00" w:h="16840"/>
          <w:pgMar w:header="0" w:footer="962" w:top="1360" w:bottom="1160" w:left="480" w:right="140"/>
        </w:sectPr>
      </w:pPr>
    </w:p>
    <w:p>
      <w:pPr>
        <w:spacing w:before="51"/>
        <w:ind w:left="1213" w:right="-20" w:firstLine="0"/>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扣除非经常性损益后归属于公 </w:t>
      </w:r>
      <w:r>
        <w:rPr>
          <w:rFonts w:ascii="宋体" w:hAnsi="宋体" w:cs="宋体" w:eastAsia="宋体" w:hint="default"/>
          <w:sz w:val="18"/>
          <w:szCs w:val="18"/>
        </w:rPr>
        <w:t>司普通股股东的净利润</w:t>
      </w:r>
    </w:p>
    <w:p>
      <w:pPr>
        <w:tabs>
          <w:tab w:pos="1523" w:val="left" w:leader="none"/>
          <w:tab w:pos="2994" w:val="left" w:leader="none"/>
          <w:tab w:pos="4506" w:val="left" w:leader="none"/>
        </w:tabs>
        <w:spacing w:before="76"/>
        <w:ind w:left="0" w:right="1180" w:firstLine="0"/>
        <w:jc w:val="center"/>
        <w:rPr>
          <w:rFonts w:ascii="Times New Roman" w:hAnsi="Times New Roman" w:cs="Times New Roman" w:eastAsia="Times New Roman" w:hint="default"/>
          <w:sz w:val="18"/>
          <w:szCs w:val="18"/>
        </w:rPr>
      </w:pPr>
      <w:r>
        <w:rPr/>
        <w:br w:type="column"/>
      </w:r>
      <w:r>
        <w:rPr>
          <w:rFonts w:ascii="Times New Roman"/>
          <w:sz w:val="18"/>
        </w:rPr>
        <w:t>-6.55%</w:t>
        <w:tab/>
        <w:t>-3.93%</w:t>
        <w:tab/>
        <w:t>-6.27%</w:t>
        <w:tab/>
        <w:t>-4.68%</w:t>
      </w: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5"/>
          <w:szCs w:val="25"/>
        </w:rPr>
      </w:pPr>
    </w:p>
    <w:p>
      <w:pPr>
        <w:spacing w:before="0"/>
        <w:ind w:left="0" w:right="1170" w:firstLine="0"/>
        <w:jc w:val="center"/>
        <w:rPr>
          <w:rFonts w:ascii="宋体" w:hAnsi="宋体" w:cs="宋体" w:eastAsia="宋体" w:hint="default"/>
          <w:sz w:val="18"/>
          <w:szCs w:val="18"/>
        </w:rPr>
      </w:pPr>
      <w:r>
        <w:rPr>
          <w:rFonts w:ascii="宋体" w:hAnsi="宋体" w:cs="宋体" w:eastAsia="宋体" w:hint="default"/>
          <w:sz w:val="18"/>
          <w:szCs w:val="18"/>
        </w:rPr>
        <w:t>每股收益（元）</w:t>
      </w:r>
    </w:p>
    <w:p>
      <w:pPr>
        <w:spacing w:line="240" w:lineRule="auto" w:before="3"/>
        <w:rPr>
          <w:rFonts w:ascii="宋体" w:hAnsi="宋体" w:cs="宋体" w:eastAsia="宋体" w:hint="default"/>
          <w:sz w:val="2"/>
          <w:szCs w:val="2"/>
        </w:rPr>
      </w:pPr>
    </w:p>
    <w:p>
      <w:pPr>
        <w:spacing w:line="20" w:lineRule="exact"/>
        <w:ind w:left="288" w:right="0" w:firstLine="0"/>
        <w:rPr>
          <w:rFonts w:ascii="宋体" w:hAnsi="宋体" w:cs="宋体" w:eastAsia="宋体" w:hint="default"/>
          <w:sz w:val="2"/>
          <w:szCs w:val="2"/>
        </w:rPr>
      </w:pPr>
      <w:r>
        <w:rPr>
          <w:rFonts w:ascii="宋体" w:hAnsi="宋体" w:cs="宋体" w:eastAsia="宋体" w:hint="default"/>
          <w:sz w:val="2"/>
          <w:szCs w:val="2"/>
        </w:rPr>
        <w:pict>
          <v:group style="width:292.3pt;height:.5pt;mso-position-horizontal-relative:char;mso-position-vertical-relative:line" coordorigin="0,0" coordsize="5846,10">
            <v:group style="position:absolute;left:5;top:5;width:5836;height:2" coordorigin="5,5" coordsize="5836,2">
              <v:shape style="position:absolute;left:5;top:5;width:5836;height:2" coordorigin="5,5" coordsize="5836,0" path="m5,5l5840,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7"/>
          <w:szCs w:val="17"/>
        </w:rPr>
      </w:pPr>
    </w:p>
    <w:p>
      <w:pPr>
        <w:tabs>
          <w:tab w:pos="3037" w:val="left" w:leader="none"/>
        </w:tabs>
        <w:spacing w:before="0"/>
        <w:ind w:left="0" w:right="1164" w:firstLine="0"/>
        <w:jc w:val="center"/>
        <w:rPr>
          <w:rFonts w:ascii="宋体" w:hAnsi="宋体" w:cs="宋体" w:eastAsia="宋体" w:hint="default"/>
          <w:sz w:val="18"/>
          <w:szCs w:val="18"/>
        </w:rPr>
      </w:pPr>
      <w:r>
        <w:rPr>
          <w:rFonts w:ascii="宋体" w:hAnsi="宋体" w:cs="宋体" w:eastAsia="宋体" w:hint="default"/>
          <w:sz w:val="18"/>
          <w:szCs w:val="18"/>
        </w:rPr>
        <w:t>基本每股收益</w:t>
        <w:tab/>
        <w:t>稀释每股收益</w:t>
      </w:r>
    </w:p>
    <w:p>
      <w:pPr>
        <w:spacing w:after="0"/>
        <w:jc w:val="center"/>
        <w:rPr>
          <w:rFonts w:ascii="宋体" w:hAnsi="宋体" w:cs="宋体" w:eastAsia="宋体" w:hint="default"/>
          <w:sz w:val="18"/>
          <w:szCs w:val="18"/>
        </w:rPr>
        <w:sectPr>
          <w:type w:val="continuous"/>
          <w:pgSz w:w="11900" w:h="16840"/>
          <w:pgMar w:top="1600" w:bottom="1160" w:left="480" w:right="140"/>
          <w:cols w:num="2" w:equalWidth="0">
            <w:col w:w="3632" w:space="40"/>
            <w:col w:w="7608"/>
          </w:cols>
        </w:sectPr>
      </w:pPr>
    </w:p>
    <w:p>
      <w:pPr>
        <w:spacing w:line="240" w:lineRule="auto" w:before="2"/>
        <w:rPr>
          <w:rFonts w:ascii="宋体" w:hAnsi="宋体" w:cs="宋体" w:eastAsia="宋体" w:hint="default"/>
          <w:sz w:val="2"/>
          <w:szCs w:val="2"/>
        </w:rPr>
      </w:pPr>
    </w:p>
    <w:p>
      <w:pPr>
        <w:tabs>
          <w:tab w:pos="7002" w:val="left" w:leader="none"/>
        </w:tabs>
        <w:spacing w:line="20" w:lineRule="exact"/>
        <w:ind w:left="3960" w:right="0" w:firstLine="0"/>
        <w:rPr>
          <w:rFonts w:ascii="宋体" w:hAnsi="宋体" w:cs="宋体" w:eastAsia="宋体" w:hint="default"/>
          <w:sz w:val="2"/>
          <w:szCs w:val="2"/>
        </w:rPr>
      </w:pPr>
      <w:r>
        <w:rPr>
          <w:rFonts w:ascii="宋体"/>
          <w:sz w:val="2"/>
        </w:rPr>
        <w:pict>
          <v:group style="width:140.65pt;height:.5pt;mso-position-horizontal-relative:char;mso-position-vertical-relative:line" coordorigin="0,0" coordsize="2813,10">
            <v:group style="position:absolute;left:5;top:5;width:2804;height:2" coordorigin="5,5" coordsize="2804,2">
              <v:shape style="position:absolute;left:5;top:5;width:2804;height:2" coordorigin="5,5" coordsize="2804,0" path="m5,5l2808,5e" filled="false" stroked="true" strokeweight=".48pt" strokecolor="#000000">
                <v:path arrowok="t"/>
              </v:shape>
            </v:group>
          </v:group>
        </w:pict>
      </w:r>
      <w:r>
        <w:rPr>
          <w:rFonts w:ascii="宋体"/>
          <w:sz w:val="2"/>
        </w:rPr>
      </w:r>
      <w:r>
        <w:rPr>
          <w:rFonts w:ascii="宋体"/>
          <w:sz w:val="2"/>
        </w:rPr>
        <w:tab/>
      </w:r>
      <w:r>
        <w:rPr>
          <w:rFonts w:ascii="宋体"/>
          <w:sz w:val="2"/>
        </w:rPr>
        <w:pict>
          <v:group style="width:140.2pt;height:.5pt;mso-position-horizontal-relative:char;mso-position-vertical-relative:line" coordorigin="0,0" coordsize="2804,10">
            <v:group style="position:absolute;left:5;top:5;width:2794;height:2" coordorigin="5,5" coordsize="2794,2">
              <v:shape style="position:absolute;left:5;top:5;width:2794;height:2" coordorigin="5,5" coordsize="2794,0" path="m5,5l2798,5e" filled="false" stroked="true" strokeweight=".48pt" strokecolor="#000000">
                <v:path arrowok="t"/>
              </v:shape>
            </v:group>
          </v:group>
        </w:pict>
      </w:r>
      <w:r>
        <w:rPr>
          <w:rFonts w:ascii="宋体"/>
          <w:sz w:val="2"/>
        </w:rPr>
      </w:r>
    </w:p>
    <w:p>
      <w:pPr>
        <w:spacing w:line="240" w:lineRule="auto" w:before="11"/>
        <w:rPr>
          <w:rFonts w:ascii="宋体" w:hAnsi="宋体" w:cs="宋体" w:eastAsia="宋体" w:hint="default"/>
          <w:sz w:val="13"/>
          <w:szCs w:val="13"/>
        </w:rPr>
      </w:pPr>
    </w:p>
    <w:tbl>
      <w:tblPr>
        <w:tblW w:w="0" w:type="auto"/>
        <w:jc w:val="left"/>
        <w:tblInd w:w="1211" w:type="dxa"/>
        <w:tblLayout w:type="fixed"/>
        <w:tblCellMar>
          <w:top w:w="0" w:type="dxa"/>
          <w:left w:w="0" w:type="dxa"/>
          <w:bottom w:w="0" w:type="dxa"/>
          <w:right w:w="0" w:type="dxa"/>
        </w:tblCellMar>
        <w:tblLook w:val="01E0"/>
      </w:tblPr>
      <w:tblGrid>
        <w:gridCol w:w="2513"/>
        <w:gridCol w:w="240"/>
        <w:gridCol w:w="1320"/>
        <w:gridCol w:w="239"/>
        <w:gridCol w:w="1244"/>
        <w:gridCol w:w="239"/>
        <w:gridCol w:w="1218"/>
        <w:gridCol w:w="239"/>
        <w:gridCol w:w="1337"/>
      </w:tblGrid>
      <w:tr>
        <w:trPr>
          <w:trHeight w:val="313" w:hRule="exact"/>
        </w:trPr>
        <w:tc>
          <w:tcPr>
            <w:tcW w:w="251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10"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4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666" w:hRule="exact"/>
        </w:trPr>
        <w:tc>
          <w:tcPr>
            <w:tcW w:w="251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归属于公司普通股股东净利润</w:t>
            </w:r>
          </w:p>
        </w:tc>
        <w:tc>
          <w:tcPr>
            <w:tcW w:w="240"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0.16</w:t>
            </w:r>
          </w:p>
        </w:tc>
        <w:tc>
          <w:tcPr>
            <w:tcW w:w="239" w:type="dxa"/>
            <w:tcBorders>
              <w:top w:val="nil" w:sz="6" w:space="0" w:color="auto"/>
              <w:left w:val="nil" w:sz="6" w:space="0" w:color="auto"/>
              <w:bottom w:val="nil" w:sz="6" w:space="0" w:color="auto"/>
              <w:right w:val="nil" w:sz="6" w:space="0" w:color="auto"/>
            </w:tcBorders>
          </w:tcPr>
          <w:p>
            <w:pPr/>
          </w:p>
        </w:tc>
        <w:tc>
          <w:tcPr>
            <w:tcW w:w="124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-0.01</w:t>
            </w:r>
          </w:p>
        </w:tc>
        <w:tc>
          <w:tcPr>
            <w:tcW w:w="239" w:type="dxa"/>
            <w:tcBorders>
              <w:top w:val="nil" w:sz="6" w:space="0" w:color="auto"/>
              <w:left w:val="nil" w:sz="6" w:space="0" w:color="auto"/>
              <w:bottom w:val="nil" w:sz="6" w:space="0" w:color="auto"/>
              <w:right w:val="nil" w:sz="6" w:space="0" w:color="auto"/>
            </w:tcBorders>
          </w:tcPr>
          <w:p>
            <w:pPr/>
          </w:p>
        </w:tc>
        <w:tc>
          <w:tcPr>
            <w:tcW w:w="121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0.16</w:t>
            </w:r>
          </w:p>
        </w:tc>
        <w:tc>
          <w:tcPr>
            <w:tcW w:w="239" w:type="dxa"/>
            <w:tcBorders>
              <w:top w:val="nil" w:sz="6" w:space="0" w:color="auto"/>
              <w:left w:val="nil" w:sz="6" w:space="0" w:color="auto"/>
              <w:bottom w:val="nil" w:sz="6" w:space="0" w:color="auto"/>
              <w:right w:val="nil" w:sz="6" w:space="0" w:color="auto"/>
            </w:tcBorders>
          </w:tcPr>
          <w:p>
            <w:pP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-0.01</w:t>
            </w:r>
          </w:p>
        </w:tc>
      </w:tr>
      <w:tr>
        <w:trPr>
          <w:trHeight w:val="690"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32" w:lineRule="exact" w:before="146"/>
              <w:ind w:left="1" w:right="91"/>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扣除非经常性损益后归属于公 </w:t>
            </w:r>
            <w:r>
              <w:rPr>
                <w:rFonts w:ascii="宋体" w:hAnsi="宋体" w:cs="宋体" w:eastAsia="宋体" w:hint="default"/>
                <w:sz w:val="18"/>
                <w:szCs w:val="18"/>
              </w:rPr>
              <w:t>司普通股股东的净利润</w:t>
            </w:r>
          </w:p>
        </w:tc>
        <w:tc>
          <w:tcPr>
            <w:tcW w:w="24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3" w:right="0"/>
              <w:jc w:val="center"/>
              <w:rPr>
                <w:rFonts w:ascii="Times New Roman" w:hAnsi="Times New Roman" w:cs="Times New Roman" w:eastAsia="Times New Roman" w:hint="default"/>
                <w:sz w:val="18"/>
                <w:szCs w:val="18"/>
              </w:rPr>
            </w:pPr>
            <w:r>
              <w:rPr>
                <w:rFonts w:ascii="Times New Roman"/>
                <w:sz w:val="18"/>
              </w:rPr>
              <w:t>-0.14</w:t>
            </w:r>
          </w:p>
        </w:tc>
        <w:tc>
          <w:tcPr>
            <w:tcW w:w="239"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4" w:right="0"/>
              <w:jc w:val="center"/>
              <w:rPr>
                <w:rFonts w:ascii="Times New Roman" w:hAnsi="Times New Roman" w:cs="Times New Roman" w:eastAsia="Times New Roman" w:hint="default"/>
                <w:sz w:val="18"/>
                <w:szCs w:val="18"/>
              </w:rPr>
            </w:pPr>
            <w:r>
              <w:rPr>
                <w:rFonts w:ascii="Times New Roman"/>
                <w:sz w:val="18"/>
              </w:rPr>
              <w:t>-0.08</w:t>
            </w:r>
          </w:p>
        </w:tc>
        <w:tc>
          <w:tcPr>
            <w:tcW w:w="239"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3" w:right="0"/>
              <w:jc w:val="center"/>
              <w:rPr>
                <w:rFonts w:ascii="Times New Roman" w:hAnsi="Times New Roman" w:cs="Times New Roman" w:eastAsia="Times New Roman" w:hint="default"/>
                <w:sz w:val="18"/>
                <w:szCs w:val="18"/>
              </w:rPr>
            </w:pPr>
            <w:r>
              <w:rPr>
                <w:rFonts w:ascii="Times New Roman"/>
                <w:sz w:val="18"/>
              </w:rPr>
              <w:t>-0.14</w:t>
            </w:r>
          </w:p>
        </w:tc>
        <w:tc>
          <w:tcPr>
            <w:tcW w:w="239"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2" w:right="0"/>
              <w:jc w:val="center"/>
              <w:rPr>
                <w:rFonts w:ascii="Times New Roman" w:hAnsi="Times New Roman" w:cs="Times New Roman" w:eastAsia="Times New Roman" w:hint="default"/>
                <w:sz w:val="18"/>
                <w:szCs w:val="18"/>
              </w:rPr>
            </w:pPr>
            <w:r>
              <w:rPr>
                <w:rFonts w:ascii="Times New Roman"/>
                <w:sz w:val="18"/>
              </w:rPr>
              <w:t>-0.08</w:t>
            </w:r>
          </w:p>
        </w:tc>
      </w:tr>
    </w:tbl>
    <w:p>
      <w:pPr>
        <w:spacing w:line="240" w:lineRule="auto" w:before="7"/>
        <w:rPr>
          <w:rFonts w:ascii="宋体" w:hAnsi="宋体" w:cs="宋体" w:eastAsia="宋体" w:hint="default"/>
          <w:sz w:val="23"/>
          <w:szCs w:val="23"/>
        </w:rPr>
      </w:pPr>
    </w:p>
    <w:p>
      <w:pPr>
        <w:pStyle w:val="Heading2"/>
        <w:tabs>
          <w:tab w:pos="5007" w:val="left" w:leader="none"/>
        </w:tabs>
        <w:spacing w:line="240" w:lineRule="auto" w:before="13"/>
        <w:ind w:left="3883" w:right="0"/>
        <w:jc w:val="left"/>
      </w:pPr>
      <w:r>
        <w:rPr/>
        <w:t>第四节</w:t>
        <w:tab/>
        <w:t>股本变动及股东情况</w:t>
      </w:r>
    </w:p>
    <w:p>
      <w:pPr>
        <w:spacing w:line="240" w:lineRule="auto" w:before="6"/>
        <w:rPr>
          <w:rFonts w:ascii="宋体" w:hAnsi="宋体" w:cs="宋体" w:eastAsia="宋体" w:hint="default"/>
          <w:sz w:val="23"/>
          <w:szCs w:val="23"/>
        </w:rPr>
      </w:pPr>
    </w:p>
    <w:p>
      <w:pPr>
        <w:pStyle w:val="Heading3"/>
        <w:spacing w:line="240" w:lineRule="auto"/>
        <w:ind w:left="1320" w:right="0"/>
        <w:jc w:val="left"/>
        <w:rPr>
          <w:rFonts w:ascii="宋体" w:hAnsi="宋体" w:cs="宋体" w:eastAsia="宋体" w:hint="default"/>
        </w:rPr>
      </w:pPr>
      <w:r>
        <w:rPr/>
        <w:t>一、截止报告期末股份变动情况表</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0" w:right="1667"/>
        <w:jc w:val="right"/>
      </w:pPr>
      <w:r>
        <w:rPr/>
        <w:t>单位： 股</w:t>
      </w:r>
    </w:p>
    <w:p>
      <w:pPr>
        <w:spacing w:line="240" w:lineRule="auto" w:before="5"/>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387"/>
        <w:gridCol w:w="1159"/>
        <w:gridCol w:w="954"/>
        <w:gridCol w:w="714"/>
        <w:gridCol w:w="605"/>
        <w:gridCol w:w="720"/>
        <w:gridCol w:w="1260"/>
        <w:gridCol w:w="1080"/>
        <w:gridCol w:w="1260"/>
        <w:gridCol w:w="900"/>
      </w:tblGrid>
      <w:tr>
        <w:trPr>
          <w:trHeight w:val="323" w:hRule="exact"/>
        </w:trPr>
        <w:tc>
          <w:tcPr>
            <w:tcW w:w="2387" w:type="dxa"/>
            <w:tcBorders>
              <w:top w:val="single" w:sz="4" w:space="0" w:color="000000"/>
              <w:left w:val="single" w:sz="4" w:space="0" w:color="000000"/>
              <w:bottom w:val="nil" w:sz="6" w:space="0" w:color="auto"/>
              <w:right w:val="single" w:sz="4" w:space="0" w:color="000000"/>
            </w:tcBorders>
            <w:shd w:val="clear" w:color="auto" w:fill="DCDCDC"/>
          </w:tcPr>
          <w:p>
            <w:pP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3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79"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14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5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2387" w:type="dxa"/>
            <w:vMerge w:val="restart"/>
            <w:tcBorders>
              <w:top w:val="nil" w:sz="6" w:space="0" w:color="auto"/>
              <w:left w:val="single" w:sz="4" w:space="0" w:color="000000"/>
              <w:right w:val="single" w:sz="4" w:space="0" w:color="000000"/>
            </w:tcBorders>
            <w:shd w:val="clear" w:color="auto" w:fill="DCDCDC"/>
          </w:tcPr>
          <w:p>
            <w:pPr/>
          </w:p>
        </w:tc>
        <w:tc>
          <w:tcPr>
            <w:tcW w:w="1159" w:type="dxa"/>
            <w:tcBorders>
              <w:top w:val="single" w:sz="4" w:space="0" w:color="000000"/>
              <w:left w:val="single" w:sz="4" w:space="0" w:color="000000"/>
              <w:bottom w:val="nil" w:sz="6" w:space="0" w:color="auto"/>
              <w:right w:val="single" w:sz="4" w:space="0" w:color="000000"/>
            </w:tcBorders>
            <w:shd w:val="clear" w:color="auto" w:fill="DCDCDC"/>
          </w:tcPr>
          <w:p>
            <w:pPr/>
          </w:p>
        </w:tc>
        <w:tc>
          <w:tcPr>
            <w:tcW w:w="954" w:type="dxa"/>
            <w:tcBorders>
              <w:top w:val="single" w:sz="4" w:space="0" w:color="000000"/>
              <w:left w:val="single" w:sz="4" w:space="0" w:color="000000"/>
              <w:bottom w:val="nil" w:sz="6" w:space="0" w:color="auto"/>
              <w:right w:val="single" w:sz="4" w:space="0" w:color="000000"/>
            </w:tcBorders>
            <w:shd w:val="clear" w:color="auto" w:fill="DCDCDC"/>
          </w:tcPr>
          <w:p>
            <w:pPr/>
          </w:p>
        </w:tc>
        <w:tc>
          <w:tcPr>
            <w:tcW w:w="714"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605"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44" w:hRule="exact"/>
        </w:trPr>
        <w:tc>
          <w:tcPr>
            <w:tcW w:w="2387" w:type="dxa"/>
            <w:vMerge/>
            <w:tcBorders>
              <w:left w:val="single" w:sz="4" w:space="0" w:color="000000"/>
              <w:bottom w:val="nil" w:sz="6" w:space="0" w:color="auto"/>
              <w:right w:val="single" w:sz="4" w:space="0" w:color="000000"/>
            </w:tcBorders>
            <w:shd w:val="clear" w:color="auto" w:fill="DCDCDC"/>
          </w:tcPr>
          <w:p>
            <w:pPr/>
          </w:p>
        </w:tc>
        <w:tc>
          <w:tcPr>
            <w:tcW w:w="1159"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37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54"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26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14" w:type="dxa"/>
            <w:vMerge/>
            <w:tcBorders>
              <w:left w:val="single" w:sz="4" w:space="0" w:color="000000"/>
              <w:right w:val="single" w:sz="4" w:space="0" w:color="000000"/>
            </w:tcBorders>
            <w:shd w:val="clear" w:color="auto" w:fill="DCDCDC"/>
          </w:tcPr>
          <w:p>
            <w:pPr/>
          </w:p>
        </w:tc>
        <w:tc>
          <w:tcPr>
            <w:tcW w:w="605" w:type="dxa"/>
            <w:vMerge w:val="restart"/>
            <w:tcBorders>
              <w:top w:val="nil" w:sz="6" w:space="0" w:color="auto"/>
              <w:left w:val="single" w:sz="23" w:space="0" w:color="DCDCDC"/>
              <w:right w:val="single" w:sz="23" w:space="0" w:color="DCDCDC"/>
            </w:tcBorders>
          </w:tcPr>
          <w:p>
            <w:pPr>
              <w:pStyle w:val="TableParagraph"/>
              <w:tabs>
                <w:tab w:pos="548" w:val="left" w:leader="none"/>
              </w:tabs>
              <w:spacing w:line="260" w:lineRule="exact"/>
              <w:ind w:left="-1"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11"/>
                <w:sz w:val="21"/>
                <w:szCs w:val="21"/>
                <w:shd w:fill="DCDCDC" w:color="auto" w:val="clear"/>
              </w:rPr>
              <w:t> </w:t>
            </w:r>
            <w:r>
              <w:rPr>
                <w:rFonts w:ascii="宋体" w:hAnsi="宋体" w:cs="宋体" w:eastAsia="宋体" w:hint="default"/>
                <w:sz w:val="21"/>
                <w:szCs w:val="21"/>
                <w:shd w:fill="DCDCDC" w:color="auto" w:val="clear"/>
              </w:rPr>
              <w:t>送股</w:t>
              <w:tab/>
            </w:r>
            <w:r>
              <w:rPr>
                <w:rFonts w:ascii="宋体" w:hAnsi="宋体" w:cs="宋体" w:eastAsia="宋体" w:hint="default"/>
                <w:sz w:val="21"/>
                <w:szCs w:val="21"/>
              </w:rPr>
            </w:r>
          </w:p>
        </w:tc>
        <w:tc>
          <w:tcPr>
            <w:tcW w:w="720" w:type="dxa"/>
            <w:vMerge/>
            <w:tcBorders>
              <w:left w:val="single" w:sz="4" w:space="0" w:color="000000"/>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32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23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8" w:hRule="exact"/>
        </w:trPr>
        <w:tc>
          <w:tcPr>
            <w:tcW w:w="2387" w:type="dxa"/>
            <w:vMerge w:val="restart"/>
            <w:tcBorders>
              <w:top w:val="nil" w:sz="6" w:space="0" w:color="auto"/>
              <w:left w:val="single" w:sz="4" w:space="0" w:color="000000"/>
              <w:right w:val="single" w:sz="4" w:space="0" w:color="000000"/>
            </w:tcBorders>
            <w:shd w:val="clear" w:color="auto" w:fill="DCDCDC"/>
          </w:tcPr>
          <w:p>
            <w:pPr/>
          </w:p>
        </w:tc>
        <w:tc>
          <w:tcPr>
            <w:tcW w:w="1159" w:type="dxa"/>
            <w:vMerge/>
            <w:tcBorders>
              <w:left w:val="single" w:sz="4" w:space="0" w:color="000000"/>
              <w:bottom w:val="nil" w:sz="6" w:space="0" w:color="auto"/>
              <w:right w:val="single" w:sz="4" w:space="0" w:color="000000"/>
            </w:tcBorders>
            <w:shd w:val="clear" w:color="auto" w:fill="DCDCDC"/>
          </w:tcPr>
          <w:p>
            <w:pPr/>
          </w:p>
        </w:tc>
        <w:tc>
          <w:tcPr>
            <w:tcW w:w="954" w:type="dxa"/>
            <w:vMerge/>
            <w:tcBorders>
              <w:left w:val="single" w:sz="4" w:space="0" w:color="000000"/>
              <w:bottom w:val="nil" w:sz="6" w:space="0" w:color="auto"/>
              <w:right w:val="single" w:sz="4" w:space="0" w:color="000000"/>
            </w:tcBorders>
            <w:shd w:val="clear" w:color="auto" w:fill="DCDCDC"/>
          </w:tcPr>
          <w:p>
            <w:pPr/>
          </w:p>
        </w:tc>
        <w:tc>
          <w:tcPr>
            <w:tcW w:w="714" w:type="dxa"/>
            <w:vMerge/>
            <w:tcBorders>
              <w:left w:val="single" w:sz="4" w:space="0" w:color="000000"/>
              <w:right w:val="single" w:sz="4" w:space="0" w:color="000000"/>
            </w:tcBorders>
            <w:shd w:val="clear" w:color="auto" w:fill="DCDCDC"/>
          </w:tcPr>
          <w:p>
            <w:pPr/>
          </w:p>
        </w:tc>
        <w:tc>
          <w:tcPr>
            <w:tcW w:w="605" w:type="dxa"/>
            <w:vMerge/>
            <w:tcBorders>
              <w:left w:val="single" w:sz="23" w:space="0" w:color="DCDCDC"/>
              <w:bottom w:val="nil" w:sz="6" w:space="0" w:color="auto"/>
              <w:right w:val="single" w:sz="23" w:space="0" w:color="DCDCDC"/>
            </w:tcBorders>
          </w:tcPr>
          <w:p>
            <w:pPr/>
          </w:p>
        </w:tc>
        <w:tc>
          <w:tcPr>
            <w:tcW w:w="720" w:type="dxa"/>
            <w:vMerge/>
            <w:tcBorders>
              <w:left w:val="single" w:sz="4" w:space="0" w:color="000000"/>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r>
      <w:tr>
        <w:trPr>
          <w:trHeight w:val="160" w:hRule="exact"/>
        </w:trPr>
        <w:tc>
          <w:tcPr>
            <w:tcW w:w="2387" w:type="dxa"/>
            <w:vMerge/>
            <w:tcBorders>
              <w:left w:val="single" w:sz="4" w:space="0" w:color="000000"/>
              <w:bottom w:val="single" w:sz="4" w:space="0" w:color="000000"/>
              <w:right w:val="single" w:sz="4" w:space="0" w:color="000000"/>
            </w:tcBorders>
            <w:shd w:val="clear" w:color="auto" w:fill="DCDCDC"/>
          </w:tcPr>
          <w:p>
            <w:pPr/>
          </w:p>
        </w:tc>
        <w:tc>
          <w:tcPr>
            <w:tcW w:w="1159" w:type="dxa"/>
            <w:tcBorders>
              <w:top w:val="nil" w:sz="6" w:space="0" w:color="auto"/>
              <w:left w:val="single" w:sz="4" w:space="0" w:color="000000"/>
              <w:bottom w:val="single" w:sz="4" w:space="0" w:color="000000"/>
              <w:right w:val="single" w:sz="4" w:space="0" w:color="000000"/>
            </w:tcBorders>
            <w:shd w:val="clear" w:color="auto" w:fill="DCDCDC"/>
          </w:tcPr>
          <w:p>
            <w:pPr/>
          </w:p>
        </w:tc>
        <w:tc>
          <w:tcPr>
            <w:tcW w:w="954" w:type="dxa"/>
            <w:tcBorders>
              <w:top w:val="nil" w:sz="6" w:space="0" w:color="auto"/>
              <w:left w:val="single" w:sz="4" w:space="0" w:color="000000"/>
              <w:bottom w:val="single" w:sz="4" w:space="0" w:color="000000"/>
              <w:right w:val="single" w:sz="4" w:space="0" w:color="000000"/>
            </w:tcBorders>
            <w:shd w:val="clear" w:color="auto" w:fill="DCDCDC"/>
          </w:tcPr>
          <w:p>
            <w:pPr/>
          </w:p>
        </w:tc>
        <w:tc>
          <w:tcPr>
            <w:tcW w:w="714" w:type="dxa"/>
            <w:vMerge/>
            <w:tcBorders>
              <w:left w:val="single" w:sz="4" w:space="0" w:color="000000"/>
              <w:bottom w:val="single" w:sz="4" w:space="0" w:color="000000"/>
              <w:right w:val="single" w:sz="4" w:space="0" w:color="000000"/>
            </w:tcBorders>
            <w:shd w:val="clear" w:color="auto" w:fill="DCDCDC"/>
          </w:tcPr>
          <w:p>
            <w:pPr/>
          </w:p>
        </w:tc>
        <w:tc>
          <w:tcPr>
            <w:tcW w:w="605"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5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42" w:right="0"/>
              <w:jc w:val="center"/>
              <w:rPr>
                <w:rFonts w:ascii="Times New Roman" w:hAnsi="Times New Roman" w:cs="Times New Roman" w:eastAsia="Times New Roman" w:hint="default"/>
                <w:sz w:val="21"/>
                <w:szCs w:val="21"/>
              </w:rPr>
            </w:pPr>
            <w:r>
              <w:rPr>
                <w:rFonts w:ascii="Times New Roman"/>
                <w:sz w:val="21"/>
              </w:rPr>
              <w:t>103,537,937</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22.05%</w:t>
            </w:r>
          </w:p>
        </w:tc>
        <w:tc>
          <w:tcPr>
            <w:tcW w:w="71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-29,296,024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 w:right="0"/>
              <w:jc w:val="center"/>
              <w:rPr>
                <w:rFonts w:ascii="Times New Roman" w:hAnsi="Times New Roman" w:cs="Times New Roman" w:eastAsia="Times New Roman" w:hint="default"/>
                <w:sz w:val="21"/>
                <w:szCs w:val="21"/>
              </w:rPr>
            </w:pPr>
            <w:r>
              <w:rPr>
                <w:rFonts w:ascii="Times New Roman"/>
                <w:sz w:val="21"/>
              </w:rPr>
              <w:t>-29,296,024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74,241,913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15.81%</w:t>
            </w:r>
          </w:p>
        </w:tc>
      </w:tr>
      <w:tr>
        <w:trPr>
          <w:trHeight w:val="323" w:hRule="exact"/>
        </w:trPr>
        <w:tc>
          <w:tcPr>
            <w:tcW w:w="23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59" w:type="dxa"/>
            <w:tcBorders>
              <w:top w:val="single" w:sz="4" w:space="0" w:color="000000"/>
              <w:left w:val="single" w:sz="13" w:space="0" w:color="DCDCDC"/>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59" w:type="dxa"/>
            <w:tcBorders>
              <w:top w:val="single" w:sz="4" w:space="0" w:color="000000"/>
              <w:left w:val="single" w:sz="13" w:space="0" w:color="DCDCDC"/>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5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42" w:right="0"/>
              <w:jc w:val="center"/>
              <w:rPr>
                <w:rFonts w:ascii="Times New Roman" w:hAnsi="Times New Roman" w:cs="Times New Roman" w:eastAsia="Times New Roman" w:hint="default"/>
                <w:sz w:val="21"/>
                <w:szCs w:val="21"/>
              </w:rPr>
            </w:pPr>
            <w:r>
              <w:rPr>
                <w:rFonts w:ascii="Times New Roman"/>
                <w:sz w:val="21"/>
              </w:rPr>
              <w:t>103,537,937</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22.05%</w:t>
            </w:r>
          </w:p>
        </w:tc>
        <w:tc>
          <w:tcPr>
            <w:tcW w:w="71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-29,296,024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 w:right="0"/>
              <w:jc w:val="center"/>
              <w:rPr>
                <w:rFonts w:ascii="Times New Roman" w:hAnsi="Times New Roman" w:cs="Times New Roman" w:eastAsia="Times New Roman" w:hint="default"/>
                <w:sz w:val="21"/>
                <w:szCs w:val="21"/>
              </w:rPr>
            </w:pPr>
            <w:r>
              <w:rPr>
                <w:rFonts w:ascii="Times New Roman"/>
                <w:sz w:val="21"/>
              </w:rPr>
              <w:t>-29,296,024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74,241,913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15.81%</w:t>
            </w:r>
          </w:p>
        </w:tc>
      </w:tr>
      <w:tr>
        <w:trPr>
          <w:trHeight w:val="635" w:hRule="exact"/>
        </w:trPr>
        <w:tc>
          <w:tcPr>
            <w:tcW w:w="23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8" w:right="0"/>
              <w:jc w:val="left"/>
              <w:rPr>
                <w:rFonts w:ascii="宋体" w:hAnsi="宋体" w:cs="宋体" w:eastAsia="宋体" w:hint="default"/>
                <w:sz w:val="21"/>
                <w:szCs w:val="21"/>
              </w:rPr>
            </w:pPr>
            <w:r>
              <w:rPr>
                <w:rFonts w:ascii="宋体" w:hAnsi="宋体" w:cs="宋体" w:eastAsia="宋体" w:hint="default"/>
                <w:spacing w:val="-7"/>
                <w:sz w:val="21"/>
                <w:szCs w:val="21"/>
              </w:rPr>
              <w:t>其中：境内非国有法人持</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5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2" w:right="0"/>
              <w:jc w:val="center"/>
              <w:rPr>
                <w:rFonts w:ascii="Times New Roman" w:hAnsi="Times New Roman" w:cs="Times New Roman" w:eastAsia="Times New Roman" w:hint="default"/>
                <w:sz w:val="21"/>
                <w:szCs w:val="21"/>
              </w:rPr>
            </w:pPr>
            <w:r>
              <w:rPr>
                <w:rFonts w:ascii="Times New Roman"/>
                <w:sz w:val="21"/>
              </w:rPr>
              <w:t>102,488,765</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21.83%</w:t>
            </w:r>
          </w:p>
        </w:tc>
        <w:tc>
          <w:tcPr>
            <w:tcW w:w="71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-28,895,837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2" w:right="0"/>
              <w:jc w:val="left"/>
              <w:rPr>
                <w:rFonts w:ascii="Times New Roman" w:hAnsi="Times New Roman" w:cs="Times New Roman" w:eastAsia="Times New Roman" w:hint="default"/>
                <w:sz w:val="21"/>
                <w:szCs w:val="21"/>
              </w:rPr>
            </w:pPr>
            <w:r>
              <w:rPr>
                <w:rFonts w:ascii="Times New Roman"/>
                <w:sz w:val="21"/>
              </w:rPr>
              <w:t>-28,895,837</w:t>
            </w:r>
          </w:p>
          <w:p>
            <w:pPr>
              <w:pStyle w:val="TableParagraph"/>
              <w:spacing w:line="240" w:lineRule="auto" w:before="21"/>
              <w:ind w:left="259"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73,592,928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15.67%</w:t>
            </w:r>
          </w:p>
        </w:tc>
      </w:tr>
      <w:tr>
        <w:trPr>
          <w:trHeight w:val="161" w:hRule="exact"/>
        </w:trPr>
        <w:tc>
          <w:tcPr>
            <w:tcW w:w="23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159" w:type="dxa"/>
            <w:vMerge w:val="restart"/>
            <w:tcBorders>
              <w:top w:val="single" w:sz="4" w:space="0" w:color="000000"/>
              <w:left w:val="single" w:sz="10" w:space="0" w:color="DCDCDC"/>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1,049,172</w:t>
            </w:r>
          </w:p>
        </w:tc>
        <w:tc>
          <w:tcPr>
            <w:tcW w:w="95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77" w:right="0"/>
              <w:jc w:val="left"/>
              <w:rPr>
                <w:rFonts w:ascii="Times New Roman" w:hAnsi="Times New Roman" w:cs="Times New Roman" w:eastAsia="Times New Roman" w:hint="default"/>
                <w:sz w:val="21"/>
                <w:szCs w:val="21"/>
              </w:rPr>
            </w:pPr>
            <w:r>
              <w:rPr>
                <w:rFonts w:ascii="Times New Roman"/>
                <w:sz w:val="21"/>
              </w:rPr>
              <w:t>0.22%</w:t>
            </w:r>
          </w:p>
        </w:tc>
        <w:tc>
          <w:tcPr>
            <w:tcW w:w="714"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74" w:right="0"/>
              <w:jc w:val="left"/>
              <w:rPr>
                <w:rFonts w:ascii="Times New Roman" w:hAnsi="Times New Roman" w:cs="Times New Roman" w:eastAsia="Times New Roman" w:hint="default"/>
                <w:sz w:val="21"/>
                <w:szCs w:val="21"/>
              </w:rPr>
            </w:pPr>
            <w:r>
              <w:rPr>
                <w:rFonts w:ascii="Times New Roman"/>
                <w:sz w:val="21"/>
              </w:rPr>
              <w:t>-400,187</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4" w:right="0"/>
              <w:jc w:val="left"/>
              <w:rPr>
                <w:rFonts w:ascii="Times New Roman" w:hAnsi="Times New Roman" w:cs="Times New Roman" w:eastAsia="Times New Roman" w:hint="default"/>
                <w:sz w:val="21"/>
                <w:szCs w:val="21"/>
              </w:rPr>
            </w:pPr>
            <w:r>
              <w:rPr>
                <w:rFonts w:ascii="Times New Roman"/>
                <w:sz w:val="21"/>
              </w:rPr>
              <w:t>-400,187</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34"/>
              <w:ind w:left="520" w:right="0"/>
              <w:jc w:val="center"/>
              <w:rPr>
                <w:rFonts w:ascii="Times New Roman" w:hAnsi="Times New Roman" w:cs="Times New Roman" w:eastAsia="Times New Roman" w:hint="default"/>
                <w:sz w:val="21"/>
                <w:szCs w:val="21"/>
              </w:rPr>
            </w:pPr>
            <w:r>
              <w:rPr>
                <w:rFonts w:ascii="Times New Roman"/>
                <w:sz w:val="21"/>
              </w:rPr>
              <w:t>648,985</w:t>
            </w:r>
          </w:p>
          <w:p>
            <w:pPr>
              <w:pStyle w:val="TableParagraph"/>
              <w:spacing w:line="240" w:lineRule="auto" w:before="21"/>
              <w:ind w:left="416"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24" w:right="0"/>
              <w:jc w:val="left"/>
              <w:rPr>
                <w:rFonts w:ascii="Times New Roman" w:hAnsi="Times New Roman" w:cs="Times New Roman" w:eastAsia="Times New Roman" w:hint="default"/>
                <w:sz w:val="21"/>
                <w:szCs w:val="21"/>
              </w:rPr>
            </w:pPr>
            <w:r>
              <w:rPr>
                <w:rFonts w:ascii="Times New Roman"/>
                <w:sz w:val="21"/>
              </w:rPr>
              <w:t>0.14%</w:t>
            </w:r>
          </w:p>
        </w:tc>
      </w:tr>
      <w:tr>
        <w:trPr>
          <w:trHeight w:val="312" w:hRule="exact"/>
        </w:trPr>
        <w:tc>
          <w:tcPr>
            <w:tcW w:w="238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right="359"/>
              <w:jc w:val="right"/>
              <w:rPr>
                <w:rFonts w:ascii="宋体" w:hAnsi="宋体" w:cs="宋体" w:eastAsia="宋体" w:hint="default"/>
                <w:sz w:val="21"/>
                <w:szCs w:val="21"/>
              </w:rPr>
            </w:pPr>
            <w:r>
              <w:rPr>
                <w:rFonts w:ascii="宋体" w:hAnsi="宋体" w:cs="宋体" w:eastAsia="宋体" w:hint="default"/>
                <w:spacing w:val="-1"/>
                <w:sz w:val="21"/>
                <w:szCs w:val="21"/>
              </w:rPr>
              <w:t>境内自然人持股</w:t>
            </w:r>
          </w:p>
        </w:tc>
        <w:tc>
          <w:tcPr>
            <w:tcW w:w="1159" w:type="dxa"/>
            <w:vMerge/>
            <w:tcBorders>
              <w:left w:val="single" w:sz="10" w:space="0" w:color="DCDCDC"/>
              <w:right w:val="single" w:sz="4" w:space="0" w:color="000000"/>
            </w:tcBorders>
          </w:tcPr>
          <w:p>
            <w:pPr/>
          </w:p>
        </w:tc>
        <w:tc>
          <w:tcPr>
            <w:tcW w:w="954" w:type="dxa"/>
            <w:vMerge/>
            <w:tcBorders>
              <w:left w:val="single" w:sz="4" w:space="0" w:color="000000"/>
              <w:right w:val="single" w:sz="4" w:space="0" w:color="000000"/>
            </w:tcBorders>
          </w:tcPr>
          <w:p>
            <w:pPr/>
          </w:p>
        </w:tc>
        <w:tc>
          <w:tcPr>
            <w:tcW w:w="714"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161" w:hRule="exact"/>
        </w:trPr>
        <w:tc>
          <w:tcPr>
            <w:tcW w:w="23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59" w:type="dxa"/>
            <w:vMerge/>
            <w:tcBorders>
              <w:left w:val="single" w:sz="10" w:space="0" w:color="DCDCDC"/>
              <w:bottom w:val="single" w:sz="4" w:space="0" w:color="000000"/>
              <w:right w:val="single" w:sz="4" w:space="0" w:color="000000"/>
            </w:tcBorders>
          </w:tcPr>
          <w:p>
            <w:pPr/>
          </w:p>
        </w:tc>
        <w:tc>
          <w:tcPr>
            <w:tcW w:w="954" w:type="dxa"/>
            <w:vMerge/>
            <w:tcBorders>
              <w:left w:val="single" w:sz="4" w:space="0" w:color="000000"/>
              <w:bottom w:val="single" w:sz="4" w:space="0" w:color="000000"/>
              <w:right w:val="single" w:sz="4" w:space="0" w:color="000000"/>
            </w:tcBorders>
          </w:tcPr>
          <w:p>
            <w:pPr/>
          </w:p>
        </w:tc>
        <w:tc>
          <w:tcPr>
            <w:tcW w:w="714"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59" w:type="dxa"/>
            <w:tcBorders>
              <w:top w:val="single" w:sz="4" w:space="0" w:color="000000"/>
              <w:left w:val="single" w:sz="13" w:space="0" w:color="DCDCDC"/>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8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60" w:lineRule="exact"/>
              <w:ind w:right="359"/>
              <w:jc w:val="right"/>
              <w:rPr>
                <w:rFonts w:ascii="宋体" w:hAnsi="宋体" w:cs="宋体" w:eastAsia="宋体" w:hint="default"/>
                <w:sz w:val="21"/>
                <w:szCs w:val="21"/>
              </w:rPr>
            </w:pPr>
            <w:r>
              <w:rPr>
                <w:rFonts w:ascii="宋体" w:hAnsi="宋体" w:cs="宋体" w:eastAsia="宋体" w:hint="default"/>
                <w:spacing w:val="-1"/>
                <w:sz w:val="21"/>
                <w:szCs w:val="21"/>
              </w:rPr>
              <w:t>其中：境外法人持股</w:t>
            </w:r>
          </w:p>
        </w:tc>
        <w:tc>
          <w:tcPr>
            <w:tcW w:w="1159" w:type="dxa"/>
            <w:tcBorders>
              <w:top w:val="single" w:sz="4" w:space="0" w:color="000000"/>
              <w:left w:val="single" w:sz="13" w:space="0" w:color="DCDCDC"/>
              <w:bottom w:val="nil" w:sz="6" w:space="0" w:color="auto"/>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
        </w:tc>
        <w:tc>
          <w:tcPr>
            <w:tcW w:w="714" w:type="dxa"/>
            <w:tcBorders>
              <w:top w:val="single" w:sz="4" w:space="0" w:color="000000"/>
              <w:left w:val="single" w:sz="4" w:space="0" w:color="000000"/>
              <w:bottom w:val="nil" w:sz="6" w:space="0" w:color="auto"/>
              <w:right w:val="single" w:sz="4" w:space="0" w:color="000000"/>
            </w:tcBorders>
          </w:tcPr>
          <w:p>
            <w:pPr/>
          </w:p>
        </w:tc>
        <w:tc>
          <w:tcPr>
            <w:tcW w:w="605"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r>
    </w:tbl>
    <w:p>
      <w:pPr>
        <w:spacing w:after="0"/>
        <w:sectPr>
          <w:type w:val="continuous"/>
          <w:pgSz w:w="11900" w:h="16840"/>
          <w:pgMar w:top="1600" w:bottom="1160" w:left="480" w:right="140"/>
        </w:sectPr>
      </w:pPr>
    </w:p>
    <w:p>
      <w:pPr>
        <w:spacing w:line="240" w:lineRule="auto" w:before="1"/>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399"/>
        <w:gridCol w:w="1147"/>
        <w:gridCol w:w="954"/>
        <w:gridCol w:w="714"/>
        <w:gridCol w:w="605"/>
        <w:gridCol w:w="720"/>
        <w:gridCol w:w="1260"/>
        <w:gridCol w:w="1080"/>
        <w:gridCol w:w="1260"/>
        <w:gridCol w:w="900"/>
      </w:tblGrid>
      <w:tr>
        <w:trPr>
          <w:trHeight w:val="322" w:hRule="exact"/>
        </w:trPr>
        <w:tc>
          <w:tcPr>
            <w:tcW w:w="23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48"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147"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 w:right="0"/>
              <w:jc w:val="center"/>
              <w:rPr>
                <w:rFonts w:ascii="Times New Roman" w:hAnsi="Times New Roman" w:cs="Times New Roman" w:eastAsia="Times New Roman" w:hint="default"/>
                <w:sz w:val="21"/>
                <w:szCs w:val="21"/>
              </w:rPr>
            </w:pPr>
            <w:r>
              <w:rPr>
                <w:rFonts w:ascii="Times New Roman"/>
                <w:sz w:val="21"/>
              </w:rPr>
              <w:t>366,055,427</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77.95%</w:t>
            </w:r>
          </w:p>
        </w:tc>
        <w:tc>
          <w:tcPr>
            <w:tcW w:w="71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29,296,024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29,296,024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395,351,451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84.19%</w:t>
            </w:r>
          </w:p>
        </w:tc>
      </w:tr>
      <w:tr>
        <w:trPr>
          <w:trHeight w:val="322" w:hRule="exact"/>
        </w:trPr>
        <w:tc>
          <w:tcPr>
            <w:tcW w:w="23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 w:right="0"/>
              <w:jc w:val="center"/>
              <w:rPr>
                <w:rFonts w:ascii="Times New Roman" w:hAnsi="Times New Roman" w:cs="Times New Roman" w:eastAsia="Times New Roman" w:hint="default"/>
                <w:sz w:val="21"/>
                <w:szCs w:val="21"/>
              </w:rPr>
            </w:pPr>
            <w:r>
              <w:rPr>
                <w:rFonts w:ascii="Times New Roman"/>
                <w:sz w:val="21"/>
              </w:rPr>
              <w:t>366,055,427</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77.95%</w:t>
            </w:r>
          </w:p>
        </w:tc>
        <w:tc>
          <w:tcPr>
            <w:tcW w:w="71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29,296,024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29,296,024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395,351,451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84.19%</w:t>
            </w:r>
          </w:p>
        </w:tc>
      </w:tr>
      <w:tr>
        <w:trPr>
          <w:trHeight w:val="322" w:hRule="exact"/>
        </w:trPr>
        <w:tc>
          <w:tcPr>
            <w:tcW w:w="23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147"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147"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47"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 w:right="0"/>
              <w:jc w:val="center"/>
              <w:rPr>
                <w:rFonts w:ascii="Times New Roman" w:hAnsi="Times New Roman" w:cs="Times New Roman" w:eastAsia="Times New Roman" w:hint="default"/>
                <w:sz w:val="21"/>
                <w:szCs w:val="21"/>
              </w:rPr>
            </w:pPr>
            <w:r>
              <w:rPr>
                <w:rFonts w:ascii="Times New Roman"/>
                <w:sz w:val="21"/>
              </w:rPr>
              <w:t>469,593,364</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100.00%</w:t>
            </w:r>
          </w:p>
        </w:tc>
        <w:tc>
          <w:tcPr>
            <w:tcW w:w="71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469,593,364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100.00%</w:t>
            </w:r>
          </w:p>
        </w:tc>
      </w:tr>
    </w:tbl>
    <w:p>
      <w:pPr>
        <w:pStyle w:val="BodyText"/>
        <w:spacing w:line="240" w:lineRule="auto" w:before="42"/>
        <w:ind w:left="1320" w:right="0"/>
        <w:jc w:val="left"/>
      </w:pPr>
      <w:r>
        <w:rPr/>
        <w:t>注</w:t>
      </w:r>
      <w:r>
        <w:rPr>
          <w:spacing w:val="-67"/>
        </w:rPr>
        <w:t> </w:t>
      </w:r>
      <w:r>
        <w:rPr>
          <w:rFonts w:ascii="Arial" w:hAnsi="Arial" w:cs="Arial" w:eastAsia="Arial" w:hint="default"/>
        </w:rPr>
        <w:t>1</w:t>
      </w:r>
      <w:r>
        <w:rPr/>
        <w:t>、报告期内限售股份变动情况表</w:t>
      </w:r>
    </w:p>
    <w:p>
      <w:pPr>
        <w:pStyle w:val="BodyText"/>
        <w:spacing w:line="240" w:lineRule="auto" w:before="12"/>
        <w:ind w:left="0" w:right="1771"/>
        <w:jc w:val="right"/>
      </w:pPr>
      <w:r>
        <w:rPr>
          <w:spacing w:val="-1"/>
        </w:rPr>
        <w:t>单位：股</w:t>
      </w:r>
    </w:p>
    <w:p>
      <w:pPr>
        <w:spacing w:line="240" w:lineRule="auto" w:before="13"/>
        <w:rPr>
          <w:rFonts w:ascii="宋体" w:hAnsi="宋体" w:cs="宋体" w:eastAsia="宋体" w:hint="default"/>
          <w:sz w:val="3"/>
          <w:szCs w:val="3"/>
        </w:rPr>
      </w:pPr>
    </w:p>
    <w:tbl>
      <w:tblPr>
        <w:tblW w:w="0" w:type="auto"/>
        <w:jc w:val="left"/>
        <w:tblInd w:w="415" w:type="dxa"/>
        <w:tblLayout w:type="fixed"/>
        <w:tblCellMar>
          <w:top w:w="0" w:type="dxa"/>
          <w:left w:w="0" w:type="dxa"/>
          <w:bottom w:w="0" w:type="dxa"/>
          <w:right w:w="0" w:type="dxa"/>
        </w:tblCellMar>
        <w:tblLook w:val="01E0"/>
      </w:tblPr>
      <w:tblGrid>
        <w:gridCol w:w="1620"/>
        <w:gridCol w:w="1440"/>
        <w:gridCol w:w="1800"/>
        <w:gridCol w:w="1620"/>
        <w:gridCol w:w="1440"/>
        <w:gridCol w:w="1080"/>
        <w:gridCol w:w="1260"/>
      </w:tblGrid>
      <w:tr>
        <w:trPr>
          <w:trHeight w:val="12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38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103" w:right="59"/>
              <w:jc w:val="left"/>
              <w:rPr>
                <w:rFonts w:ascii="宋体" w:hAnsi="宋体" w:cs="宋体" w:eastAsia="宋体" w:hint="default"/>
                <w:sz w:val="21"/>
                <w:szCs w:val="21"/>
              </w:rPr>
            </w:pPr>
            <w:r>
              <w:rPr>
                <w:rFonts w:ascii="宋体" w:hAnsi="宋体" w:cs="宋体" w:eastAsia="宋体" w:hint="default"/>
                <w:spacing w:val="34"/>
                <w:sz w:val="21"/>
                <w:szCs w:val="21"/>
              </w:rPr>
              <w:t>年初限售股</w:t>
            </w:r>
            <w:r>
              <w:rPr>
                <w:rFonts w:ascii="宋体" w:hAnsi="宋体" w:cs="宋体" w:eastAsia="宋体" w:hint="default"/>
                <w:spacing w:val="-62"/>
                <w:sz w:val="21"/>
                <w:szCs w:val="21"/>
              </w:rPr>
              <w:t> </w:t>
            </w:r>
            <w:r>
              <w:rPr>
                <w:rFonts w:ascii="宋体" w:hAnsi="宋体" w:cs="宋体" w:eastAsia="宋体" w:hint="default"/>
                <w:sz w:val="21"/>
                <w:szCs w:val="21"/>
              </w:rPr>
              <w:t>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103" w:right="82"/>
              <w:jc w:val="left"/>
              <w:rPr>
                <w:rFonts w:ascii="宋体" w:hAnsi="宋体" w:cs="宋体" w:eastAsia="宋体" w:hint="default"/>
                <w:sz w:val="21"/>
                <w:szCs w:val="21"/>
              </w:rPr>
            </w:pPr>
            <w:r>
              <w:rPr>
                <w:rFonts w:ascii="宋体" w:hAnsi="宋体" w:cs="宋体" w:eastAsia="宋体" w:hint="default"/>
                <w:spacing w:val="16"/>
                <w:sz w:val="21"/>
                <w:szCs w:val="21"/>
              </w:rPr>
              <w:t>本年解除限售股</w:t>
            </w:r>
            <w:r>
              <w:rPr>
                <w:rFonts w:ascii="宋体" w:hAnsi="宋体" w:cs="宋体" w:eastAsia="宋体" w:hint="default"/>
                <w:spacing w:val="-86"/>
                <w:sz w:val="21"/>
                <w:szCs w:val="21"/>
              </w:rPr>
              <w:t> </w:t>
            </w:r>
            <w:r>
              <w:rPr>
                <w:rFonts w:ascii="宋体" w:hAnsi="宋体" w:cs="宋体" w:eastAsia="宋体" w:hint="default"/>
                <w:sz w:val="21"/>
                <w:szCs w:val="21"/>
              </w:rPr>
              <w:t>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22"/>
                <w:sz w:val="21"/>
                <w:szCs w:val="21"/>
              </w:rPr>
              <w:t>本年增加限</w:t>
            </w:r>
            <w:r>
              <w:rPr>
                <w:rFonts w:ascii="宋体" w:hAnsi="宋体" w:cs="宋体" w:eastAsia="宋体" w:hint="default"/>
                <w:spacing w:val="-77"/>
                <w:sz w:val="21"/>
                <w:szCs w:val="21"/>
              </w:rPr>
              <w:t> </w:t>
            </w:r>
            <w:r>
              <w:rPr>
                <w:rFonts w:ascii="宋体" w:hAnsi="宋体" w:cs="宋体" w:eastAsia="宋体" w:hint="default"/>
                <w:sz w:val="21"/>
                <w:szCs w:val="21"/>
              </w:rPr>
              <w:t>售</w:t>
            </w:r>
            <w:r>
              <w:rPr>
                <w:rFonts w:ascii="宋体" w:hAnsi="宋体" w:cs="宋体" w:eastAsia="宋体" w:hint="default"/>
                <w:sz w:val="21"/>
                <w:szCs w:val="21"/>
              </w:rPr>
              <w:t> 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103" w:right="59"/>
              <w:jc w:val="left"/>
              <w:rPr>
                <w:rFonts w:ascii="宋体" w:hAnsi="宋体" w:cs="宋体" w:eastAsia="宋体" w:hint="default"/>
                <w:sz w:val="21"/>
                <w:szCs w:val="21"/>
              </w:rPr>
            </w:pPr>
            <w:r>
              <w:rPr>
                <w:rFonts w:ascii="宋体" w:hAnsi="宋体" w:cs="宋体" w:eastAsia="宋体" w:hint="default"/>
                <w:spacing w:val="34"/>
                <w:sz w:val="21"/>
                <w:szCs w:val="21"/>
              </w:rPr>
              <w:t>年末限售股</w:t>
            </w:r>
            <w:r>
              <w:rPr>
                <w:rFonts w:ascii="宋体" w:hAnsi="宋体" w:cs="宋体" w:eastAsia="宋体" w:hint="default"/>
                <w:spacing w:val="-62"/>
                <w:sz w:val="21"/>
                <w:szCs w:val="21"/>
              </w:rPr>
              <w:t> </w:t>
            </w:r>
            <w:r>
              <w:rPr>
                <w:rFonts w:ascii="宋体" w:hAnsi="宋体" w:cs="宋体" w:eastAsia="宋体" w:hint="default"/>
                <w:sz w:val="21"/>
                <w:szCs w:val="21"/>
              </w:rPr>
              <w:t>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0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103" w:right="32"/>
              <w:jc w:val="left"/>
              <w:rPr>
                <w:rFonts w:ascii="宋体" w:hAnsi="宋体" w:cs="宋体" w:eastAsia="宋体" w:hint="default"/>
                <w:sz w:val="21"/>
                <w:szCs w:val="21"/>
              </w:rPr>
            </w:pPr>
            <w:r>
              <w:rPr>
                <w:rFonts w:ascii="宋体" w:hAnsi="宋体" w:cs="宋体" w:eastAsia="宋体" w:hint="default"/>
                <w:spacing w:val="34"/>
                <w:sz w:val="21"/>
                <w:szCs w:val="21"/>
              </w:rPr>
              <w:t>解除</w:t>
            </w:r>
            <w:r>
              <w:rPr>
                <w:rFonts w:ascii="宋体" w:hAnsi="宋体" w:cs="宋体" w:eastAsia="宋体" w:hint="default"/>
                <w:spacing w:val="-38"/>
                <w:sz w:val="21"/>
                <w:szCs w:val="21"/>
              </w:rPr>
              <w:t> </w:t>
            </w:r>
            <w:r>
              <w:rPr>
                <w:rFonts w:ascii="宋体" w:hAnsi="宋体" w:cs="宋体" w:eastAsia="宋体" w:hint="default"/>
                <w:spacing w:val="34"/>
                <w:sz w:val="21"/>
                <w:szCs w:val="21"/>
              </w:rPr>
              <w:t>限售</w:t>
            </w:r>
            <w:r>
              <w:rPr>
                <w:rFonts w:ascii="宋体" w:hAnsi="宋体" w:cs="宋体" w:eastAsia="宋体" w:hint="default"/>
                <w:spacing w:val="-37"/>
                <w:sz w:val="21"/>
                <w:szCs w:val="21"/>
              </w:rPr>
              <w:t> </w:t>
            </w:r>
            <w:r>
              <w:rPr>
                <w:rFonts w:ascii="宋体" w:hAnsi="宋体" w:cs="宋体" w:eastAsia="宋体" w:hint="default"/>
                <w:sz w:val="21"/>
                <w:szCs w:val="21"/>
              </w:rPr>
              <w:t>日期</w:t>
            </w:r>
          </w:p>
        </w:tc>
      </w:tr>
      <w:tr>
        <w:trPr>
          <w:trHeight w:val="103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103" w:right="72"/>
              <w:jc w:val="both"/>
              <w:rPr>
                <w:rFonts w:ascii="宋体" w:hAnsi="宋体" w:cs="宋体" w:eastAsia="宋体" w:hint="default"/>
                <w:sz w:val="21"/>
                <w:szCs w:val="21"/>
              </w:rPr>
            </w:pPr>
            <w:r>
              <w:rPr>
                <w:rFonts w:ascii="宋体" w:hAnsi="宋体" w:cs="宋体" w:eastAsia="宋体" w:hint="default"/>
                <w:spacing w:val="23"/>
                <w:sz w:val="21"/>
                <w:szCs w:val="21"/>
              </w:rPr>
              <w:t>深圳市东鸿信</w:t>
            </w:r>
            <w:r>
              <w:rPr>
                <w:rFonts w:ascii="宋体" w:hAnsi="宋体" w:cs="宋体" w:eastAsia="宋体" w:hint="default"/>
                <w:spacing w:val="-77"/>
                <w:sz w:val="21"/>
                <w:szCs w:val="21"/>
              </w:rPr>
              <w:t> </w:t>
            </w:r>
            <w:r>
              <w:rPr>
                <w:rFonts w:ascii="宋体" w:hAnsi="宋体" w:cs="宋体" w:eastAsia="宋体" w:hint="default"/>
                <w:spacing w:val="23"/>
                <w:sz w:val="21"/>
                <w:szCs w:val="21"/>
              </w:rPr>
              <w:t>投资发展有限</w:t>
            </w:r>
            <w:r>
              <w:rPr>
                <w:rFonts w:ascii="宋体" w:hAnsi="宋体" w:cs="宋体" w:eastAsia="宋体" w:hint="default"/>
                <w:spacing w:val="-77"/>
                <w:sz w:val="21"/>
                <w:szCs w:val="21"/>
              </w:rPr>
              <w:t> </w:t>
            </w:r>
            <w:r>
              <w:rPr>
                <w:rFonts w:ascii="宋体" w:hAnsi="宋体" w:cs="宋体" w:eastAsia="宋体" w:hint="default"/>
                <w:sz w:val="21"/>
                <w:szCs w:val="21"/>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57,586,765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23,479,668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103" w:right="6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4,243,831</w:t>
            </w:r>
            <w:r>
              <w:rPr>
                <w:rFonts w:ascii="宋体" w:hAnsi="宋体" w:cs="宋体" w:eastAsia="宋体" w:hint="default"/>
                <w:spacing w:val="-3"/>
                <w:sz w:val="18"/>
                <w:szCs w:val="18"/>
              </w:rPr>
              <w:t>（股改代</w:t>
            </w:r>
            <w:r>
              <w:rPr>
                <w:rFonts w:ascii="宋体" w:hAnsi="宋体" w:cs="宋体" w:eastAsia="宋体" w:hint="default"/>
                <w:sz w:val="18"/>
                <w:szCs w:val="18"/>
              </w:rPr>
              <w:t> 垫对价获得偿还）</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38,350,928</w:t>
            </w:r>
          </w:p>
        </w:tc>
        <w:tc>
          <w:tcPr>
            <w:tcW w:w="108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93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3"/>
                <w:sz w:val="21"/>
                <w:szCs w:val="21"/>
              </w:rPr>
              <w:t>深圳市银信宝</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3" w:right="72"/>
              <w:jc w:val="left"/>
              <w:rPr>
                <w:rFonts w:ascii="宋体" w:hAnsi="宋体" w:cs="宋体" w:eastAsia="宋体" w:hint="default"/>
                <w:sz w:val="21"/>
                <w:szCs w:val="21"/>
              </w:rPr>
            </w:pPr>
            <w:r>
              <w:rPr>
                <w:rFonts w:ascii="宋体" w:hAnsi="宋体" w:cs="宋体" w:eastAsia="宋体" w:hint="default"/>
                <w:spacing w:val="23"/>
                <w:sz w:val="21"/>
                <w:szCs w:val="21"/>
              </w:rPr>
              <w:t>投资发展有限</w:t>
            </w:r>
            <w:r>
              <w:rPr>
                <w:rFonts w:ascii="宋体" w:hAnsi="宋体" w:cs="宋体" w:eastAsia="宋体" w:hint="default"/>
                <w:spacing w:val="-77"/>
                <w:sz w:val="21"/>
                <w:szCs w:val="21"/>
              </w:rPr>
              <w:t> </w:t>
            </w:r>
            <w:r>
              <w:rPr>
                <w:rFonts w:ascii="宋体" w:hAnsi="宋体" w:cs="宋体" w:eastAsia="宋体" w:hint="default"/>
                <w:sz w:val="21"/>
                <w:szCs w:val="21"/>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353" w:right="0"/>
              <w:jc w:val="left"/>
              <w:rPr>
                <w:rFonts w:ascii="Times New Roman" w:hAnsi="Times New Roman" w:cs="Times New Roman" w:eastAsia="Times New Roman" w:hint="default"/>
                <w:sz w:val="18"/>
                <w:szCs w:val="18"/>
              </w:rPr>
            </w:pPr>
            <w:r>
              <w:rPr>
                <w:rFonts w:ascii="Times New Roman"/>
                <w:sz w:val="18"/>
              </w:rPr>
              <w:t>4,400,000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01"/>
              <w:jc w:val="center"/>
              <w:rPr>
                <w:rFonts w:ascii="宋体" w:hAnsi="宋体" w:cs="宋体" w:eastAsia="宋体" w:hint="default"/>
                <w:sz w:val="18"/>
                <w:szCs w:val="18"/>
              </w:rPr>
            </w:pPr>
            <w:r>
              <w:rPr>
                <w:rFonts w:ascii="宋体" w:hAnsi="宋体" w:cs="宋体" w:eastAsia="宋体" w:hint="default"/>
                <w:spacing w:val="-4"/>
                <w:sz w:val="18"/>
                <w:szCs w:val="18"/>
              </w:rPr>
              <w:t>扣除应偿还对价，共</w:t>
            </w:r>
            <w:r>
              <w:rPr>
                <w:rFonts w:ascii="宋体" w:hAnsi="宋体" w:cs="宋体" w:eastAsia="宋体" w:hint="default"/>
                <w:sz w:val="18"/>
                <w:szCs w:val="18"/>
              </w:rPr>
              <w:t> </w:t>
            </w:r>
            <w:r>
              <w:rPr>
                <w:rFonts w:ascii="Times New Roman" w:hAnsi="Times New Roman" w:cs="Times New Roman" w:eastAsia="Times New Roman" w:hint="default"/>
                <w:sz w:val="18"/>
                <w:szCs w:val="18"/>
              </w:rPr>
              <w:t>2,466,992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股解除限 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758"/>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0</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96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5"/>
              <w:jc w:val="left"/>
              <w:rPr>
                <w:rFonts w:ascii="宋体" w:hAnsi="宋体" w:cs="宋体" w:eastAsia="宋体" w:hint="default"/>
                <w:sz w:val="21"/>
                <w:szCs w:val="21"/>
              </w:rPr>
            </w:pPr>
            <w:r>
              <w:rPr>
                <w:rFonts w:ascii="宋体" w:hAnsi="宋体" w:cs="宋体" w:eastAsia="宋体" w:hint="default"/>
                <w:sz w:val="21"/>
                <w:szCs w:val="21"/>
              </w:rPr>
              <w:t>绍兴纺纱有限 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53" w:right="0"/>
              <w:jc w:val="left"/>
              <w:rPr>
                <w:rFonts w:ascii="Times New Roman" w:hAnsi="Times New Roman" w:cs="Times New Roman" w:eastAsia="Times New Roman" w:hint="default"/>
                <w:sz w:val="18"/>
                <w:szCs w:val="18"/>
              </w:rPr>
            </w:pPr>
            <w:r>
              <w:rPr>
                <w:rFonts w:ascii="Times New Roman"/>
                <w:sz w:val="18"/>
              </w:rPr>
              <w:t>3,575,000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103" w:right="101"/>
              <w:jc w:val="center"/>
              <w:rPr>
                <w:rFonts w:ascii="宋体" w:hAnsi="宋体" w:cs="宋体" w:eastAsia="宋体" w:hint="default"/>
                <w:sz w:val="18"/>
                <w:szCs w:val="18"/>
              </w:rPr>
            </w:pPr>
            <w:r>
              <w:rPr>
                <w:rFonts w:ascii="宋体" w:hAnsi="宋体" w:cs="宋体" w:eastAsia="宋体" w:hint="default"/>
                <w:spacing w:val="-4"/>
                <w:sz w:val="18"/>
                <w:szCs w:val="18"/>
              </w:rPr>
              <w:t>扣除应偿还对价，共</w:t>
            </w:r>
            <w:r>
              <w:rPr>
                <w:rFonts w:ascii="宋体" w:hAnsi="宋体" w:cs="宋体" w:eastAsia="宋体" w:hint="default"/>
                <w:sz w:val="18"/>
                <w:szCs w:val="18"/>
              </w:rPr>
              <w:t> </w:t>
            </w:r>
            <w:r>
              <w:rPr>
                <w:rFonts w:ascii="Times New Roman" w:hAnsi="Times New Roman" w:cs="Times New Roman" w:eastAsia="Times New Roman" w:hint="default"/>
                <w:sz w:val="18"/>
                <w:szCs w:val="18"/>
              </w:rPr>
              <w:t>2,004,431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股解除限 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758"/>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03" w:right="0"/>
              <w:jc w:val="left"/>
              <w:rPr>
                <w:rFonts w:ascii="Times New Roman" w:hAnsi="Times New Roman" w:cs="Times New Roman" w:eastAsia="Times New Roman" w:hint="default"/>
                <w:sz w:val="18"/>
                <w:szCs w:val="18"/>
              </w:rPr>
            </w:pPr>
            <w:r>
              <w:rPr>
                <w:rFonts w:ascii="Times New Roman"/>
                <w:sz w:val="18"/>
              </w:rPr>
              <w:t>0</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93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绍兴县宇华印</w:t>
            </w:r>
          </w:p>
          <w:p>
            <w:pPr>
              <w:pStyle w:val="TableParagraph"/>
              <w:spacing w:line="273" w:lineRule="auto" w:before="37"/>
              <w:ind w:left="103" w:right="245"/>
              <w:jc w:val="left"/>
              <w:rPr>
                <w:rFonts w:ascii="宋体" w:hAnsi="宋体" w:cs="宋体" w:eastAsia="宋体" w:hint="default"/>
                <w:sz w:val="21"/>
                <w:szCs w:val="21"/>
              </w:rPr>
            </w:pPr>
            <w:r>
              <w:rPr>
                <w:rFonts w:ascii="宋体" w:hAnsi="宋体" w:cs="宋体" w:eastAsia="宋体" w:hint="default"/>
                <w:sz w:val="21"/>
                <w:szCs w:val="21"/>
              </w:rPr>
              <w:t>染纺织有限公 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53" w:right="0"/>
              <w:jc w:val="left"/>
              <w:rPr>
                <w:rFonts w:ascii="Times New Roman" w:hAnsi="Times New Roman" w:cs="Times New Roman" w:eastAsia="Times New Roman" w:hint="default"/>
                <w:sz w:val="18"/>
                <w:szCs w:val="18"/>
              </w:rPr>
            </w:pPr>
            <w:r>
              <w:rPr>
                <w:rFonts w:ascii="Times New Roman"/>
                <w:sz w:val="18"/>
              </w:rPr>
              <w:t>1,000,000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pacing w:val="-4"/>
                <w:sz w:val="18"/>
                <w:szCs w:val="18"/>
              </w:rPr>
              <w:t>扣除应偿还对价，共</w:t>
            </w:r>
          </w:p>
          <w:p>
            <w:pPr>
              <w:pStyle w:val="TableParagraph"/>
              <w:spacing w:line="240" w:lineRule="auto" w:before="76"/>
              <w:ind w:left="1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560,680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股解除限售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758"/>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Times New Roman" w:hAnsi="Times New Roman" w:cs="Times New Roman" w:eastAsia="Times New Roman" w:hint="default"/>
                <w:sz w:val="18"/>
                <w:szCs w:val="18"/>
              </w:rPr>
            </w:pPr>
            <w:r>
              <w:rPr>
                <w:rFonts w:ascii="Times New Roman"/>
                <w:sz w:val="18"/>
              </w:rPr>
              <w:t>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93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桂林市象山区</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香桂苑酒楼</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422" w:right="0"/>
              <w:jc w:val="left"/>
              <w:rPr>
                <w:rFonts w:ascii="Times New Roman" w:hAnsi="Times New Roman" w:cs="Times New Roman" w:eastAsia="Times New Roman" w:hint="default"/>
                <w:sz w:val="18"/>
                <w:szCs w:val="18"/>
              </w:rPr>
            </w:pPr>
            <w:r>
              <w:rPr>
                <w:rFonts w:ascii="Times New Roman"/>
                <w:sz w:val="18"/>
              </w:rPr>
              <w:t>315,000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扣除应偿还对价，共</w:t>
            </w:r>
          </w:p>
          <w:p>
            <w:pPr>
              <w:pStyle w:val="TableParagraph"/>
              <w:spacing w:line="240" w:lineRule="auto" w:before="76"/>
              <w:ind w:left="1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176614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股解除限售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758"/>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3" w:right="0"/>
              <w:jc w:val="left"/>
              <w:rPr>
                <w:rFonts w:ascii="Times New Roman" w:hAnsi="Times New Roman" w:cs="Times New Roman" w:eastAsia="Times New Roman" w:hint="default"/>
                <w:sz w:val="18"/>
                <w:szCs w:val="18"/>
              </w:rPr>
            </w:pPr>
            <w:r>
              <w:rPr>
                <w:rFonts w:ascii="Times New Roman"/>
                <w:sz w:val="18"/>
              </w:rPr>
              <w:t>0</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6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上海枫汇商贸</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250,000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pacing w:val="-4"/>
                <w:sz w:val="18"/>
                <w:szCs w:val="18"/>
              </w:rPr>
              <w:t>扣除应偿还对价，共</w:t>
            </w:r>
          </w:p>
          <w:p>
            <w:pPr>
              <w:pStyle w:val="TableParagraph"/>
              <w:spacing w:line="240" w:lineRule="auto" w:before="76"/>
              <w:ind w:left="1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140,170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股解除限售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758"/>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61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上海澄新贸易</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70,000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sz w:val="18"/>
                <w:szCs w:val="18"/>
              </w:rPr>
              <w:t>扣除应偿还对价，共</w:t>
            </w:r>
          </w:p>
          <w:p>
            <w:pPr>
              <w:pStyle w:val="TableParagraph"/>
              <w:spacing w:line="240" w:lineRule="auto" w:before="76"/>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39,248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股解除限售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58"/>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1080" w:type="dxa"/>
            <w:tcBorders>
              <w:top w:val="nil" w:sz="6" w:space="0" w:color="auto"/>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8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9"/>
              <w:ind w:left="103" w:right="245"/>
              <w:jc w:val="left"/>
              <w:rPr>
                <w:rFonts w:ascii="宋体" w:hAnsi="宋体" w:cs="宋体" w:eastAsia="宋体" w:hint="default"/>
                <w:sz w:val="21"/>
                <w:szCs w:val="21"/>
              </w:rPr>
            </w:pPr>
            <w:r>
              <w:rPr>
                <w:rFonts w:ascii="宋体" w:hAnsi="宋体" w:cs="宋体" w:eastAsia="宋体" w:hint="default"/>
                <w:sz w:val="21"/>
                <w:szCs w:val="21"/>
              </w:rPr>
              <w:t>上海世涛贸易 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pacing w:val="-4"/>
                <w:sz w:val="18"/>
                <w:szCs w:val="18"/>
              </w:rPr>
              <w:t>扣除应偿还对价，共</w:t>
            </w:r>
          </w:p>
          <w:p>
            <w:pPr>
              <w:pStyle w:val="TableParagraph"/>
              <w:spacing w:line="240" w:lineRule="auto" w:before="76"/>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股解除限售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758"/>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1080" w:type="dxa"/>
            <w:tcBorders>
              <w:top w:val="nil" w:sz="6" w:space="0" w:color="auto"/>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637"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28,895,837</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2"/>
        <w:ind w:left="1320" w:right="0"/>
        <w:jc w:val="left"/>
      </w:pPr>
      <w:r>
        <w:rPr/>
        <w:t>注</w:t>
      </w:r>
      <w:r>
        <w:rPr>
          <w:spacing w:val="-48"/>
        </w:rPr>
        <w:t> </w:t>
      </w:r>
      <w:r>
        <w:rPr>
          <w:rFonts w:ascii="Arial" w:hAnsi="Arial" w:cs="Arial" w:eastAsia="Arial" w:hint="default"/>
        </w:rPr>
        <w:t>2</w:t>
      </w:r>
      <w:r>
        <w:rPr/>
        <w:t>：境内自然人持股为高管持股</w:t>
      </w:r>
      <w:r>
        <w:rPr>
          <w:rFonts w:ascii="Arial" w:hAnsi="Arial" w:cs="Arial" w:eastAsia="Arial" w:hint="default"/>
        </w:rPr>
        <w:t>,</w:t>
      </w:r>
      <w:r>
        <w:rPr>
          <w:rFonts w:ascii="Arial" w:hAnsi="Arial" w:cs="Arial" w:eastAsia="Arial" w:hint="default"/>
          <w:spacing w:val="-33"/>
        </w:rPr>
        <w:t> </w:t>
      </w:r>
      <w:r>
        <w:rPr/>
        <w:t>变化原因：</w:t>
      </w:r>
    </w:p>
    <w:p>
      <w:pPr>
        <w:pStyle w:val="BodyText"/>
        <w:spacing w:line="240" w:lineRule="auto" w:before="70"/>
        <w:ind w:left="1320" w:right="0"/>
        <w:jc w:val="left"/>
        <w:rPr>
          <w:rFonts w:ascii="Arial" w:hAnsi="Arial" w:cs="Arial" w:eastAsia="Arial" w:hint="default"/>
        </w:rPr>
      </w:pPr>
      <w:r>
        <w:rPr>
          <w:spacing w:val="-3"/>
        </w:rPr>
        <w:t>（</w:t>
      </w:r>
      <w:r>
        <w:rPr>
          <w:rFonts w:ascii="Arial" w:hAnsi="Arial" w:cs="Arial" w:eastAsia="Arial" w:hint="default"/>
          <w:spacing w:val="-3"/>
        </w:rPr>
        <w:t>1</w:t>
      </w:r>
      <w:r>
        <w:rPr>
          <w:spacing w:val="-3"/>
        </w:rPr>
        <w:t>）公司原董事、常务副总裁黄厚青先生于</w:t>
      </w:r>
      <w:r>
        <w:rPr>
          <w:spacing w:val="-68"/>
        </w:rPr>
        <w:t> </w:t>
      </w:r>
      <w:r>
        <w:rPr>
          <w:rFonts w:ascii="Arial" w:hAnsi="Arial" w:cs="Arial" w:eastAsia="Arial" w:hint="default"/>
        </w:rPr>
        <w:t>2006</w:t>
      </w:r>
      <w:r>
        <w:rPr>
          <w:rFonts w:ascii="Arial" w:hAnsi="Arial" w:cs="Arial" w:eastAsia="Arial" w:hint="default"/>
          <w:spacing w:val="-21"/>
        </w:rPr>
        <w:t> </w:t>
      </w:r>
      <w:r>
        <w:rPr/>
        <w:t>年</w:t>
      </w:r>
      <w:r>
        <w:rPr>
          <w:spacing w:val="-69"/>
        </w:rPr>
        <w:t> </w:t>
      </w:r>
      <w:r>
        <w:rPr>
          <w:rFonts w:ascii="Arial" w:hAnsi="Arial" w:cs="Arial" w:eastAsia="Arial" w:hint="default"/>
        </w:rPr>
        <w:t>6</w:t>
      </w:r>
      <w:r>
        <w:rPr>
          <w:rFonts w:ascii="Arial" w:hAnsi="Arial" w:cs="Arial" w:eastAsia="Arial" w:hint="default"/>
          <w:spacing w:val="-21"/>
        </w:rPr>
        <w:t> </w:t>
      </w:r>
      <w:r>
        <w:rPr/>
        <w:t>月</w:t>
      </w:r>
      <w:r>
        <w:rPr>
          <w:spacing w:val="-69"/>
        </w:rPr>
        <w:t> </w:t>
      </w:r>
      <w:r>
        <w:rPr>
          <w:rFonts w:ascii="Arial" w:hAnsi="Arial" w:cs="Arial" w:eastAsia="Arial" w:hint="default"/>
        </w:rPr>
        <w:t>30</w:t>
      </w:r>
      <w:r>
        <w:rPr>
          <w:rFonts w:ascii="Arial" w:hAnsi="Arial" w:cs="Arial" w:eastAsia="Arial" w:hint="default"/>
          <w:spacing w:val="-22"/>
        </w:rPr>
        <w:t> </w:t>
      </w:r>
      <w:r>
        <w:rPr>
          <w:spacing w:val="-3"/>
        </w:rPr>
        <w:t>日因退休不再任职，</w:t>
      </w:r>
      <w:r>
        <w:rPr>
          <w:rFonts w:ascii="Arial" w:hAnsi="Arial" w:cs="Arial" w:eastAsia="Arial" w:hint="default"/>
          <w:spacing w:val="-3"/>
        </w:rPr>
        <w:t>2007</w:t>
      </w:r>
      <w:r>
        <w:rPr>
          <w:rFonts w:ascii="Arial" w:hAnsi="Arial" w:cs="Arial" w:eastAsia="Arial" w:hint="default"/>
          <w:spacing w:val="-21"/>
        </w:rPr>
        <w:t> </w:t>
      </w:r>
      <w:r>
        <w:rPr/>
        <w:t>年</w:t>
      </w:r>
      <w:r>
        <w:rPr>
          <w:spacing w:val="-69"/>
        </w:rPr>
        <w:t> </w:t>
      </w:r>
      <w:r>
        <w:rPr>
          <w:rFonts w:ascii="Arial" w:hAnsi="Arial" w:cs="Arial" w:eastAsia="Arial" w:hint="default"/>
        </w:rPr>
        <w:t>1</w:t>
      </w:r>
      <w:r>
        <w:rPr>
          <w:rFonts w:ascii="Arial" w:hAnsi="Arial" w:cs="Arial" w:eastAsia="Arial" w:hint="default"/>
          <w:spacing w:val="-21"/>
        </w:rPr>
        <w:t> </w:t>
      </w:r>
      <w:r>
        <w:rPr/>
        <w:t>月</w:t>
      </w:r>
      <w:r>
        <w:rPr>
          <w:spacing w:val="-69"/>
        </w:rPr>
        <w:t> </w:t>
      </w:r>
      <w:r>
        <w:rPr>
          <w:rFonts w:ascii="Arial" w:hAnsi="Arial" w:cs="Arial" w:eastAsia="Arial" w:hint="default"/>
        </w:rPr>
        <w:t>4</w:t>
      </w:r>
    </w:p>
    <w:p>
      <w:pPr>
        <w:pStyle w:val="BodyText"/>
        <w:spacing w:line="240" w:lineRule="auto" w:before="70"/>
        <w:ind w:left="1320" w:right="0"/>
        <w:jc w:val="left"/>
      </w:pPr>
      <w:r>
        <w:rPr/>
        <w:t>日起，其持有的本公司限售股份</w:t>
      </w:r>
      <w:r>
        <w:rPr>
          <w:spacing w:val="-79"/>
        </w:rPr>
        <w:t> </w:t>
      </w:r>
      <w:r>
        <w:rPr>
          <w:rFonts w:ascii="Arial" w:hAnsi="Arial" w:cs="Arial" w:eastAsia="Arial" w:hint="default"/>
        </w:rPr>
        <w:t>233</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7"/>
        </w:rPr>
        <w:t> </w:t>
      </w:r>
      <w:r>
        <w:rPr>
          <w:rFonts w:ascii="Arial" w:hAnsi="Arial" w:cs="Arial" w:eastAsia="Arial" w:hint="default"/>
        </w:rPr>
        <w:t>858</w:t>
      </w:r>
      <w:r>
        <w:rPr>
          <w:rFonts w:ascii="Arial" w:hAnsi="Arial" w:cs="Arial" w:eastAsia="Arial" w:hint="default"/>
          <w:spacing w:val="-32"/>
        </w:rPr>
        <w:t> </w:t>
      </w:r>
      <w:r>
        <w:rPr/>
        <w:t>股解除锁定。</w:t>
      </w:r>
    </w:p>
    <w:p>
      <w:pPr>
        <w:pStyle w:val="BodyText"/>
        <w:spacing w:line="240" w:lineRule="auto" w:before="70"/>
        <w:ind w:left="1320" w:right="0"/>
        <w:jc w:val="left"/>
      </w:pPr>
      <w:r>
        <w:rPr/>
        <w:t>（</w:t>
      </w:r>
      <w:r>
        <w:rPr>
          <w:rFonts w:ascii="Arial" w:hAnsi="Arial" w:cs="Arial" w:eastAsia="Arial" w:hint="default"/>
        </w:rPr>
        <w:t>2</w:t>
      </w:r>
      <w:r>
        <w:rPr/>
        <w:t>）</w:t>
      </w:r>
      <w:r>
        <w:rPr>
          <w:rFonts w:ascii="Arial" w:hAnsi="Arial" w:cs="Arial" w:eastAsia="Arial" w:hint="default"/>
        </w:rPr>
        <w:t>2007</w:t>
      </w:r>
      <w:r>
        <w:rPr>
          <w:rFonts w:ascii="Arial" w:hAnsi="Arial" w:cs="Arial" w:eastAsia="Arial" w:hint="default"/>
          <w:spacing w:val="-31"/>
        </w:rPr>
        <w:t> </w:t>
      </w:r>
      <w:r>
        <w:rPr/>
        <w:t>年</w:t>
      </w:r>
      <w:r>
        <w:rPr>
          <w:spacing w:val="-77"/>
        </w:rPr>
        <w:t> </w:t>
      </w:r>
      <w:r>
        <w:rPr>
          <w:rFonts w:ascii="Arial" w:hAnsi="Arial" w:cs="Arial" w:eastAsia="Arial" w:hint="default"/>
        </w:rPr>
        <w:t>4</w:t>
      </w:r>
      <w:r>
        <w:rPr>
          <w:rFonts w:ascii="Arial" w:hAnsi="Arial" w:cs="Arial" w:eastAsia="Arial" w:hint="default"/>
          <w:spacing w:val="-30"/>
        </w:rPr>
        <w:t> </w:t>
      </w:r>
      <w:r>
        <w:rPr/>
        <w:t>月公司董事、副总裁邱圣凯增持</w:t>
      </w:r>
      <w:r>
        <w:rPr>
          <w:spacing w:val="-77"/>
        </w:rPr>
        <w:t> </w:t>
      </w:r>
      <w:r>
        <w:rPr>
          <w:rFonts w:ascii="Arial" w:hAnsi="Arial" w:cs="Arial" w:eastAsia="Arial" w:hint="default"/>
        </w:rPr>
        <w:t>50</w:t>
      </w:r>
      <w:r>
        <w:rPr>
          <w:rFonts w:ascii="Arial" w:hAnsi="Arial" w:cs="Arial" w:eastAsia="Arial" w:hint="default"/>
          <w:spacing w:val="-47"/>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000</w:t>
      </w:r>
      <w:r>
        <w:rPr>
          <w:rFonts w:ascii="Arial" w:hAnsi="Arial" w:cs="Arial" w:eastAsia="Arial" w:hint="default"/>
          <w:spacing w:val="-30"/>
        </w:rPr>
        <w:t> </w:t>
      </w:r>
      <w:r>
        <w:rPr/>
        <w:t>股。</w:t>
      </w:r>
    </w:p>
    <w:p>
      <w:pPr>
        <w:pStyle w:val="BodyText"/>
        <w:spacing w:line="297" w:lineRule="auto" w:before="70"/>
        <w:ind w:left="1320" w:right="1305" w:hanging="1"/>
        <w:jc w:val="left"/>
      </w:pPr>
      <w:r>
        <w:rPr/>
        <w:t>（</w:t>
      </w:r>
      <w:r>
        <w:rPr>
          <w:rFonts w:ascii="Arial" w:hAnsi="Arial" w:cs="Arial" w:eastAsia="Arial" w:hint="default"/>
        </w:rPr>
        <w:t>3</w:t>
      </w:r>
      <w:r>
        <w:rPr/>
        <w:t>）</w:t>
      </w:r>
      <w:r>
        <w:rPr>
          <w:rFonts w:ascii="Arial" w:hAnsi="Arial" w:cs="Arial" w:eastAsia="Arial" w:hint="default"/>
        </w:rPr>
        <w:t>2007</w:t>
      </w:r>
      <w:r>
        <w:rPr>
          <w:rFonts w:ascii="Arial" w:hAnsi="Arial" w:cs="Arial" w:eastAsia="Arial" w:hint="default"/>
          <w:spacing w:val="-23"/>
        </w:rPr>
        <w:t> </w:t>
      </w:r>
      <w:r>
        <w:rPr/>
        <w:t>年</w:t>
      </w:r>
      <w:r>
        <w:rPr>
          <w:spacing w:val="-70"/>
        </w:rPr>
        <w:t> </w:t>
      </w:r>
      <w:r>
        <w:rPr>
          <w:rFonts w:ascii="Arial" w:hAnsi="Arial" w:cs="Arial" w:eastAsia="Arial" w:hint="default"/>
        </w:rPr>
        <w:t>6</w:t>
      </w:r>
      <w:r>
        <w:rPr>
          <w:rFonts w:ascii="Arial" w:hAnsi="Arial" w:cs="Arial" w:eastAsia="Arial" w:hint="default"/>
          <w:spacing w:val="-23"/>
        </w:rPr>
        <w:t> </w:t>
      </w:r>
      <w:r>
        <w:rPr/>
        <w:t>月高管持股总数的</w:t>
      </w:r>
      <w:r>
        <w:rPr>
          <w:spacing w:val="-70"/>
        </w:rPr>
        <w:t> </w:t>
      </w:r>
      <w:r>
        <w:rPr>
          <w:rFonts w:ascii="Arial" w:hAnsi="Arial" w:cs="Arial" w:eastAsia="Arial" w:hint="default"/>
        </w:rPr>
        <w:t>25</w:t>
      </w:r>
      <w:r>
        <w:rPr/>
        <w:t>％由中国证券登记结算有限责任公司深圳分公司解除限售 锁定，剩余高管持股</w:t>
      </w:r>
      <w:r>
        <w:rPr>
          <w:spacing w:val="-79"/>
        </w:rPr>
        <w:t> </w:t>
      </w:r>
      <w:r>
        <w:rPr>
          <w:rFonts w:ascii="Arial" w:hAnsi="Arial" w:cs="Arial" w:eastAsia="Arial" w:hint="default"/>
        </w:rPr>
        <w:t>648</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7"/>
        </w:rPr>
        <w:t> </w:t>
      </w:r>
      <w:r>
        <w:rPr>
          <w:rFonts w:ascii="Arial" w:hAnsi="Arial" w:cs="Arial" w:eastAsia="Arial" w:hint="default"/>
        </w:rPr>
        <w:t>985</w:t>
      </w:r>
      <w:r>
        <w:rPr>
          <w:rFonts w:ascii="Arial" w:hAnsi="Arial" w:cs="Arial" w:eastAsia="Arial" w:hint="default"/>
          <w:spacing w:val="-32"/>
        </w:rPr>
        <w:t> </w:t>
      </w:r>
      <w:r>
        <w:rPr/>
        <w:t>股继续锁定。</w:t>
      </w:r>
    </w:p>
    <w:p>
      <w:pPr>
        <w:spacing w:after="0" w:line="297" w:lineRule="auto"/>
        <w:jc w:val="left"/>
        <w:sectPr>
          <w:pgSz w:w="11900" w:h="16840"/>
          <w:pgMar w:header="0" w:footer="962" w:top="1360" w:bottom="1160" w:left="480" w:right="140"/>
        </w:sectPr>
      </w:pPr>
    </w:p>
    <w:p>
      <w:pPr>
        <w:pStyle w:val="BodyText"/>
        <w:spacing w:line="297" w:lineRule="auto" w:before="22"/>
        <w:ind w:left="479" w:right="656"/>
        <w:jc w:val="both"/>
      </w:pPr>
      <w:r>
        <w:rPr/>
        <w:t>注</w:t>
      </w:r>
      <w:r>
        <w:rPr>
          <w:spacing w:val="-69"/>
        </w:rPr>
        <w:t> </w:t>
      </w:r>
      <w:r>
        <w:rPr>
          <w:rFonts w:ascii="Arial" w:hAnsi="Arial" w:cs="Arial" w:eastAsia="Arial" w:hint="default"/>
        </w:rPr>
        <w:t>3</w:t>
      </w:r>
      <w:r>
        <w:rPr/>
        <w:t>：公司股改方案于</w:t>
      </w:r>
      <w:r>
        <w:rPr>
          <w:spacing w:val="-69"/>
        </w:rPr>
        <w:t> </w:t>
      </w:r>
      <w:r>
        <w:rPr>
          <w:rFonts w:ascii="Arial" w:hAnsi="Arial" w:cs="Arial" w:eastAsia="Arial" w:hint="default"/>
        </w:rPr>
        <w:t>2006</w:t>
      </w:r>
      <w:r>
        <w:rPr>
          <w:rFonts w:ascii="Arial" w:hAnsi="Arial" w:cs="Arial" w:eastAsia="Arial" w:hint="default"/>
          <w:spacing w:val="-22"/>
        </w:rPr>
        <w:t> </w:t>
      </w:r>
      <w:r>
        <w:rPr/>
        <w:t>年</w:t>
      </w:r>
      <w:r>
        <w:rPr>
          <w:spacing w:val="-70"/>
        </w:rPr>
        <w:t> </w:t>
      </w:r>
      <w:r>
        <w:rPr>
          <w:rFonts w:ascii="Arial" w:hAnsi="Arial" w:cs="Arial" w:eastAsia="Arial" w:hint="default"/>
        </w:rPr>
        <w:t>2</w:t>
      </w:r>
      <w:r>
        <w:rPr>
          <w:rFonts w:ascii="Arial" w:hAnsi="Arial" w:cs="Arial" w:eastAsia="Arial" w:hint="default"/>
          <w:spacing w:val="-22"/>
        </w:rPr>
        <w:t> </w:t>
      </w:r>
      <w:r>
        <w:rPr/>
        <w:t>月</w:t>
      </w:r>
      <w:r>
        <w:rPr>
          <w:spacing w:val="-70"/>
        </w:rPr>
        <w:t> </w:t>
      </w:r>
      <w:r>
        <w:rPr>
          <w:rFonts w:ascii="Arial" w:hAnsi="Arial" w:cs="Arial" w:eastAsia="Arial" w:hint="default"/>
        </w:rPr>
        <w:t>28</w:t>
      </w:r>
      <w:r>
        <w:rPr>
          <w:rFonts w:ascii="Arial" w:hAnsi="Arial" w:cs="Arial" w:eastAsia="Arial" w:hint="default"/>
          <w:spacing w:val="-23"/>
        </w:rPr>
        <w:t> </w:t>
      </w:r>
      <w:r>
        <w:rPr/>
        <w:t>日实施。股改方案实施之日起，原非流通股股东在</w:t>
      </w:r>
      <w:r>
        <w:rPr>
          <w:spacing w:val="-69"/>
        </w:rPr>
        <w:t> </w:t>
      </w:r>
      <w:r>
        <w:rPr>
          <w:rFonts w:ascii="Arial" w:hAnsi="Arial" w:cs="Arial" w:eastAsia="Arial" w:hint="default"/>
        </w:rPr>
        <w:t>12</w:t>
      </w:r>
      <w:r>
        <w:rPr>
          <w:rFonts w:ascii="Arial" w:hAnsi="Arial" w:cs="Arial" w:eastAsia="Arial" w:hint="default"/>
          <w:spacing w:val="-22"/>
        </w:rPr>
        <w:t> </w:t>
      </w:r>
      <w:r>
        <w:rPr/>
        <w:t>个 </w:t>
      </w:r>
      <w:r>
        <w:rPr>
          <w:w w:val="95"/>
        </w:rPr>
        <w:t>月内不得上市交易或者转让；</w:t>
      </w:r>
      <w:r>
        <w:rPr>
          <w:rFonts w:ascii="Arial" w:hAnsi="Arial" w:cs="Arial" w:eastAsia="Arial" w:hint="default"/>
          <w:w w:val="95"/>
        </w:rPr>
        <w:t>12 </w:t>
      </w:r>
      <w:r>
        <w:rPr>
          <w:w w:val="95"/>
        </w:rPr>
        <w:t>个月期满后，通过证券交易所挂牌交易出售原非流通股股份数</w:t>
      </w:r>
      <w:r>
        <w:rPr>
          <w:spacing w:val="-52"/>
          <w:w w:val="95"/>
        </w:rPr>
        <w:t> </w:t>
      </w:r>
      <w:r>
        <w:rPr>
          <w:spacing w:val="-52"/>
          <w:w w:val="95"/>
        </w:rPr>
      </w:r>
      <w:r>
        <w:rPr/>
        <w:t>量占该公司股份总数的比例在</w:t>
      </w:r>
      <w:r>
        <w:rPr>
          <w:spacing w:val="-65"/>
        </w:rPr>
        <w:t> </w:t>
      </w:r>
      <w:r>
        <w:rPr>
          <w:rFonts w:ascii="Arial" w:hAnsi="Arial" w:cs="Arial" w:eastAsia="Arial" w:hint="default"/>
        </w:rPr>
        <w:t>12</w:t>
      </w:r>
      <w:r>
        <w:rPr>
          <w:rFonts w:ascii="Arial" w:hAnsi="Arial" w:cs="Arial" w:eastAsia="Arial" w:hint="default"/>
          <w:spacing w:val="-18"/>
        </w:rPr>
        <w:t> </w:t>
      </w:r>
      <w:r>
        <w:rPr/>
        <w:t>个月内不得超过</w:t>
      </w:r>
      <w:r>
        <w:rPr>
          <w:spacing w:val="-65"/>
        </w:rPr>
        <w:t> </w:t>
      </w:r>
      <w:r>
        <w:rPr>
          <w:rFonts w:ascii="Arial" w:hAnsi="Arial" w:cs="Arial" w:eastAsia="Arial" w:hint="default"/>
        </w:rPr>
        <w:t>5%</w:t>
      </w:r>
      <w:r>
        <w:rPr/>
        <w:t>，相关股东持有的有限售条件股份解除限 售时需首先偿还东鸿信公司代为垫付的股改对价或取得其同意。</w:t>
      </w:r>
    </w:p>
    <w:p>
      <w:pPr>
        <w:spacing w:line="240" w:lineRule="auto" w:before="6"/>
        <w:rPr>
          <w:rFonts w:ascii="宋体" w:hAnsi="宋体" w:cs="宋体" w:eastAsia="宋体" w:hint="default"/>
          <w:sz w:val="27"/>
          <w:szCs w:val="27"/>
        </w:rPr>
      </w:pPr>
    </w:p>
    <w:p>
      <w:pPr>
        <w:pStyle w:val="Heading3"/>
        <w:spacing w:line="240" w:lineRule="auto"/>
        <w:ind w:left="480" w:right="0"/>
        <w:jc w:val="both"/>
      </w:pPr>
      <w:r>
        <w:rPr/>
        <w:t>二．股票发行与上市情况</w:t>
      </w:r>
    </w:p>
    <w:p>
      <w:pPr>
        <w:pStyle w:val="BodyText"/>
        <w:spacing w:line="240" w:lineRule="auto" w:before="113"/>
        <w:ind w:left="900" w:right="0"/>
        <w:jc w:val="left"/>
      </w:pPr>
      <w:r>
        <w:rPr>
          <w:rFonts w:ascii="Arial" w:hAnsi="Arial" w:cs="Arial" w:eastAsia="Arial" w:hint="default"/>
        </w:rPr>
        <w:t>1</w:t>
      </w:r>
      <w:r>
        <w:rPr/>
        <w:t>．截止报告期末前三年公司未有股票发行。</w:t>
      </w:r>
    </w:p>
    <w:p>
      <w:pPr>
        <w:pStyle w:val="BodyText"/>
        <w:spacing w:line="331" w:lineRule="auto" w:before="110"/>
        <w:ind w:left="480" w:right="0" w:firstLine="420"/>
        <w:jc w:val="left"/>
      </w:pPr>
      <w:r>
        <w:rPr>
          <w:rFonts w:ascii="Arial" w:hAnsi="Arial" w:cs="Arial" w:eastAsia="Arial" w:hint="default"/>
          <w:spacing w:val="-5"/>
          <w:w w:val="99"/>
        </w:rPr>
        <w:t>2</w:t>
      </w:r>
      <w:r>
        <w:rPr>
          <w:spacing w:val="-5"/>
          <w:w w:val="99"/>
        </w:rPr>
        <w:t>．报告期内公司因股权分置改革相关股东所持限售股份解除限售，股本结构相应发生变化，</w:t>
      </w:r>
      <w:r>
        <w:rPr/>
        <w:t> 具体见前述。</w:t>
      </w:r>
    </w:p>
    <w:p>
      <w:pPr>
        <w:pStyle w:val="BodyText"/>
        <w:spacing w:line="240" w:lineRule="auto" w:before="45"/>
        <w:ind w:left="900" w:right="0"/>
        <w:jc w:val="left"/>
      </w:pPr>
      <w:r>
        <w:rPr>
          <w:rFonts w:ascii="Arial" w:hAnsi="Arial" w:cs="Arial" w:eastAsia="Arial" w:hint="default"/>
        </w:rPr>
        <w:t>3</w:t>
      </w:r>
      <w:r>
        <w:rPr/>
        <w:t>．公司无内部职工股。</w:t>
      </w:r>
    </w:p>
    <w:p>
      <w:pPr>
        <w:spacing w:line="240" w:lineRule="auto" w:before="1"/>
        <w:rPr>
          <w:rFonts w:ascii="宋体" w:hAnsi="宋体" w:cs="宋体" w:eastAsia="宋体" w:hint="default"/>
          <w:sz w:val="23"/>
          <w:szCs w:val="23"/>
        </w:rPr>
      </w:pPr>
    </w:p>
    <w:p>
      <w:pPr>
        <w:pStyle w:val="Heading3"/>
        <w:tabs>
          <w:tab w:pos="7951" w:val="left" w:leader="none"/>
        </w:tabs>
        <w:spacing w:line="240" w:lineRule="auto"/>
        <w:ind w:left="480" w:right="0"/>
        <w:jc w:val="both"/>
        <w:rPr>
          <w:sz w:val="21"/>
          <w:szCs w:val="21"/>
        </w:rPr>
      </w:pPr>
      <w:r>
        <w:rPr/>
        <w:t>三、截止报告期末股东数量与持股情况介绍</w:t>
        <w:tab/>
      </w:r>
      <w:r>
        <w:rPr>
          <w:sz w:val="21"/>
          <w:szCs w:val="21"/>
        </w:rPr>
        <w:t>单位：股</w:t>
      </w:r>
    </w:p>
    <w:p>
      <w:pPr>
        <w:spacing w:line="240" w:lineRule="auto" w:before="12"/>
        <w:rPr>
          <w:rFonts w:ascii="宋体" w:hAnsi="宋体" w:cs="宋体" w:eastAsia="宋体" w:hint="default"/>
          <w:sz w:val="22"/>
          <w:szCs w:val="22"/>
        </w:rPr>
      </w:pPr>
    </w:p>
    <w:tbl>
      <w:tblPr>
        <w:tblW w:w="0" w:type="auto"/>
        <w:jc w:val="left"/>
        <w:tblInd w:w="115" w:type="dxa"/>
        <w:tblLayout w:type="fixed"/>
        <w:tblCellMar>
          <w:top w:w="0" w:type="dxa"/>
          <w:left w:w="0" w:type="dxa"/>
          <w:bottom w:w="0" w:type="dxa"/>
          <w:right w:w="0" w:type="dxa"/>
        </w:tblCellMar>
        <w:tblLook w:val="01E0"/>
      </w:tblPr>
      <w:tblGrid>
        <w:gridCol w:w="2539"/>
        <w:gridCol w:w="926"/>
        <w:gridCol w:w="1028"/>
        <w:gridCol w:w="1162"/>
        <w:gridCol w:w="1160"/>
        <w:gridCol w:w="1292"/>
        <w:gridCol w:w="1432"/>
      </w:tblGrid>
      <w:tr>
        <w:trPr>
          <w:trHeight w:val="322"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4"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7001" w:type="dxa"/>
            <w:gridSpan w:val="6"/>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132679</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户</w:t>
            </w:r>
          </w:p>
        </w:tc>
      </w:tr>
      <w:tr>
        <w:trPr>
          <w:trHeight w:val="322" w:hRule="exact"/>
        </w:trPr>
        <w:tc>
          <w:tcPr>
            <w:tcW w:w="9540" w:type="dxa"/>
            <w:gridSpan w:val="7"/>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1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48"/>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名股东持股情况</w:t>
            </w:r>
          </w:p>
        </w:tc>
      </w:tr>
      <w:tr>
        <w:trPr>
          <w:trHeight w:val="625" w:hRule="exact"/>
        </w:trPr>
        <w:tc>
          <w:tcPr>
            <w:tcW w:w="253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84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926" w:type="dxa"/>
            <w:vMerge w:val="restart"/>
            <w:tcBorders>
              <w:top w:val="single" w:sz="4" w:space="0" w:color="000000"/>
              <w:left w:val="single" w:sz="4" w:space="0" w:color="000000"/>
              <w:right w:val="single" w:sz="4" w:space="0" w:color="000000"/>
            </w:tcBorders>
          </w:tcPr>
          <w:p>
            <w:pPr>
              <w:pStyle w:val="TableParagraph"/>
              <w:spacing w:line="273" w:lineRule="auto" w:before="137"/>
              <w:ind w:left="352" w:right="139" w:hanging="212"/>
              <w:jc w:val="left"/>
              <w:rPr>
                <w:rFonts w:ascii="宋体" w:hAnsi="宋体" w:cs="宋体" w:eastAsia="宋体" w:hint="default"/>
                <w:sz w:val="21"/>
                <w:szCs w:val="21"/>
              </w:rPr>
            </w:pPr>
            <w:r>
              <w:rPr>
                <w:rFonts w:ascii="宋体" w:hAnsi="宋体" w:cs="宋体" w:eastAsia="宋体" w:hint="default"/>
                <w:sz w:val="21"/>
                <w:szCs w:val="21"/>
              </w:rPr>
              <w:t>股东性</w:t>
            </w:r>
            <w:r>
              <w:rPr>
                <w:rFonts w:ascii="宋体" w:hAnsi="宋体" w:cs="宋体" w:eastAsia="宋体" w:hint="default"/>
                <w:spacing w:val="-102"/>
                <w:sz w:val="21"/>
                <w:szCs w:val="21"/>
              </w:rPr>
              <w:t> </w:t>
            </w:r>
            <w:r>
              <w:rPr>
                <w:rFonts w:ascii="宋体" w:hAnsi="宋体" w:cs="宋体" w:eastAsia="宋体" w:hint="default"/>
                <w:sz w:val="21"/>
                <w:szCs w:val="21"/>
              </w:rPr>
              <w:t>质</w:t>
            </w:r>
          </w:p>
        </w:tc>
        <w:tc>
          <w:tcPr>
            <w:tcW w:w="1028" w:type="dxa"/>
            <w:vMerge w:val="restart"/>
            <w:tcBorders>
              <w:top w:val="single" w:sz="4" w:space="0" w:color="000000"/>
              <w:left w:val="single" w:sz="4" w:space="0" w:color="000000"/>
              <w:right w:val="single" w:sz="4" w:space="0" w:color="000000"/>
            </w:tcBorders>
          </w:tcPr>
          <w:p>
            <w:pPr>
              <w:pStyle w:val="TableParagraph"/>
              <w:spacing w:line="273" w:lineRule="auto" w:before="137"/>
              <w:ind w:left="403" w:right="190" w:hanging="210"/>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23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33"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292" w:type="dxa"/>
            <w:vMerge w:val="restart"/>
            <w:tcBorders>
              <w:top w:val="single" w:sz="4" w:space="0" w:color="000000"/>
              <w:left w:val="single" w:sz="4" w:space="0" w:color="000000"/>
              <w:right w:val="single" w:sz="4" w:space="0" w:color="000000"/>
            </w:tcBorders>
          </w:tcPr>
          <w:p>
            <w:pPr>
              <w:pStyle w:val="TableParagraph"/>
              <w:spacing w:line="273" w:lineRule="auto" w:before="137"/>
              <w:ind w:left="113" w:right="113"/>
              <w:jc w:val="left"/>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条件股份数</w:t>
            </w:r>
          </w:p>
        </w:tc>
        <w:tc>
          <w:tcPr>
            <w:tcW w:w="1432" w:type="dxa"/>
            <w:vMerge w:val="restart"/>
            <w:tcBorders>
              <w:top w:val="single" w:sz="4" w:space="0" w:color="000000"/>
              <w:left w:val="single" w:sz="4" w:space="0" w:color="000000"/>
              <w:right w:val="single" w:sz="4" w:space="0" w:color="000000"/>
            </w:tcBorders>
          </w:tcPr>
          <w:p>
            <w:pPr>
              <w:pStyle w:val="TableParagraph"/>
              <w:spacing w:line="273" w:lineRule="auto" w:before="137"/>
              <w:ind w:left="183" w:right="182"/>
              <w:jc w:val="left"/>
              <w:rPr>
                <w:rFonts w:ascii="宋体" w:hAnsi="宋体" w:cs="宋体" w:eastAsia="宋体" w:hint="default"/>
                <w:sz w:val="21"/>
                <w:szCs w:val="21"/>
              </w:rPr>
            </w:pPr>
            <w:r>
              <w:rPr>
                <w:rFonts w:ascii="宋体" w:hAnsi="宋体" w:cs="宋体" w:eastAsia="宋体" w:hint="default"/>
                <w:sz w:val="21"/>
                <w:szCs w:val="21"/>
              </w:rPr>
              <w:t>质押或冻结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的股份数量</w:t>
            </w:r>
          </w:p>
        </w:tc>
      </w:tr>
      <w:tr>
        <w:trPr>
          <w:trHeight w:val="325" w:hRule="exact"/>
        </w:trPr>
        <w:tc>
          <w:tcPr>
            <w:tcW w:w="2539"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c>
          <w:tcPr>
            <w:tcW w:w="1028"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年初</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年末</w:t>
            </w:r>
          </w:p>
        </w:tc>
        <w:tc>
          <w:tcPr>
            <w:tcW w:w="1292" w:type="dxa"/>
            <w:vMerge/>
            <w:tcBorders>
              <w:left w:val="single" w:sz="4" w:space="0" w:color="000000"/>
              <w:bottom w:val="single" w:sz="4" w:space="0" w:color="000000"/>
              <w:right w:val="single" w:sz="4" w:space="0" w:color="000000"/>
            </w:tcBorders>
          </w:tcPr>
          <w:p>
            <w:pPr/>
          </w:p>
        </w:tc>
        <w:tc>
          <w:tcPr>
            <w:tcW w:w="1432" w:type="dxa"/>
            <w:vMerge/>
            <w:tcBorders>
              <w:left w:val="single" w:sz="4" w:space="0" w:color="000000"/>
              <w:bottom w:val="single" w:sz="4" w:space="0" w:color="000000"/>
              <w:right w:val="single" w:sz="4" w:space="0" w:color="000000"/>
            </w:tcBorders>
          </w:tcPr>
          <w:p>
            <w:pPr/>
          </w:p>
        </w:tc>
      </w:tr>
      <w:tr>
        <w:trPr>
          <w:trHeight w:val="946"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4"/>
                <w:sz w:val="18"/>
                <w:szCs w:val="18"/>
              </w:rPr>
              <w:t>深圳市东鸿信投资发展有限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
              <w:jc w:val="both"/>
              <w:rPr>
                <w:rFonts w:ascii="宋体" w:hAnsi="宋体" w:cs="宋体" w:eastAsia="宋体" w:hint="default"/>
                <w:sz w:val="18"/>
                <w:szCs w:val="18"/>
              </w:rPr>
            </w:pPr>
            <w:r>
              <w:rPr>
                <w:rFonts w:ascii="宋体" w:hAnsi="宋体" w:cs="宋体" w:eastAsia="宋体" w:hint="default"/>
                <w:spacing w:val="56"/>
                <w:sz w:val="18"/>
                <w:szCs w:val="18"/>
              </w:rPr>
              <w:t>境内非</w:t>
            </w:r>
            <w:r>
              <w:rPr>
                <w:rFonts w:ascii="宋体" w:hAnsi="宋体" w:cs="宋体" w:eastAsia="宋体" w:hint="default"/>
                <w:spacing w:val="-88"/>
                <w:sz w:val="18"/>
                <w:szCs w:val="18"/>
              </w:rPr>
              <w:t> </w:t>
            </w:r>
            <w:r>
              <w:rPr>
                <w:rFonts w:ascii="宋体" w:hAnsi="宋体" w:cs="宋体" w:eastAsia="宋体" w:hint="default"/>
                <w:spacing w:val="56"/>
                <w:sz w:val="18"/>
                <w:szCs w:val="18"/>
              </w:rPr>
              <w:t>国有法</w:t>
            </w:r>
            <w:r>
              <w:rPr>
                <w:rFonts w:ascii="宋体" w:hAnsi="宋体" w:cs="宋体" w:eastAsia="宋体" w:hint="default"/>
                <w:spacing w:val="-88"/>
                <w:sz w:val="18"/>
                <w:szCs w:val="18"/>
              </w:rPr>
              <w:t> </w:t>
            </w:r>
            <w:r>
              <w:rPr>
                <w:rFonts w:ascii="宋体" w:hAnsi="宋体" w:cs="宋体" w:eastAsia="宋体" w:hint="default"/>
                <w:sz w:val="18"/>
                <w:szCs w:val="18"/>
              </w:rPr>
              <w:t>人</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13.17</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57,586,765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61,830,596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38,350,928</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0</w:t>
            </w:r>
          </w:p>
        </w:tc>
      </w:tr>
      <w:tr>
        <w:trPr>
          <w:trHeight w:val="947"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4"/>
                <w:sz w:val="18"/>
                <w:szCs w:val="18"/>
              </w:rPr>
              <w:t>深圳市正中投资发展有限公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
              <w:jc w:val="both"/>
              <w:rPr>
                <w:rFonts w:ascii="宋体" w:hAnsi="宋体" w:cs="宋体" w:eastAsia="宋体" w:hint="default"/>
                <w:sz w:val="18"/>
                <w:szCs w:val="18"/>
              </w:rPr>
            </w:pPr>
            <w:r>
              <w:rPr>
                <w:rFonts w:ascii="宋体" w:hAnsi="宋体" w:cs="宋体" w:eastAsia="宋体" w:hint="default"/>
                <w:spacing w:val="56"/>
                <w:sz w:val="18"/>
                <w:szCs w:val="18"/>
              </w:rPr>
              <w:t>境内非</w:t>
            </w:r>
            <w:r>
              <w:rPr>
                <w:rFonts w:ascii="宋体" w:hAnsi="宋体" w:cs="宋体" w:eastAsia="宋体" w:hint="default"/>
                <w:spacing w:val="-88"/>
                <w:sz w:val="18"/>
                <w:szCs w:val="18"/>
              </w:rPr>
              <w:t> </w:t>
            </w:r>
            <w:r>
              <w:rPr>
                <w:rFonts w:ascii="宋体" w:hAnsi="宋体" w:cs="宋体" w:eastAsia="宋体" w:hint="default"/>
                <w:spacing w:val="56"/>
                <w:sz w:val="18"/>
                <w:szCs w:val="18"/>
              </w:rPr>
              <w:t>国有法</w:t>
            </w:r>
            <w:r>
              <w:rPr>
                <w:rFonts w:ascii="宋体" w:hAnsi="宋体" w:cs="宋体" w:eastAsia="宋体" w:hint="default"/>
                <w:spacing w:val="-88"/>
                <w:sz w:val="18"/>
                <w:szCs w:val="18"/>
              </w:rPr>
              <w:t> </w:t>
            </w:r>
            <w:r>
              <w:rPr>
                <w:rFonts w:ascii="宋体" w:hAnsi="宋体" w:cs="宋体" w:eastAsia="宋体" w:hint="default"/>
                <w:sz w:val="18"/>
                <w:szCs w:val="18"/>
              </w:rPr>
              <w:t>人</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7.18</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51,623,488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33,726,240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28,743,000</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0</w:t>
            </w:r>
          </w:p>
        </w:tc>
      </w:tr>
      <w:tr>
        <w:trPr>
          <w:trHeight w:val="946"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深圳开道投资有限公司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
              <w:jc w:val="both"/>
              <w:rPr>
                <w:rFonts w:ascii="宋体" w:hAnsi="宋体" w:cs="宋体" w:eastAsia="宋体" w:hint="default"/>
                <w:sz w:val="18"/>
                <w:szCs w:val="18"/>
              </w:rPr>
            </w:pPr>
            <w:r>
              <w:rPr>
                <w:rFonts w:ascii="宋体" w:hAnsi="宋体" w:cs="宋体" w:eastAsia="宋体" w:hint="default"/>
                <w:spacing w:val="56"/>
                <w:sz w:val="18"/>
                <w:szCs w:val="18"/>
              </w:rPr>
              <w:t>境内非</w:t>
            </w:r>
            <w:r>
              <w:rPr>
                <w:rFonts w:ascii="宋体" w:hAnsi="宋体" w:cs="宋体" w:eastAsia="宋体" w:hint="default"/>
                <w:spacing w:val="-88"/>
                <w:sz w:val="18"/>
                <w:szCs w:val="18"/>
              </w:rPr>
              <w:t> </w:t>
            </w:r>
            <w:r>
              <w:rPr>
                <w:rFonts w:ascii="宋体" w:hAnsi="宋体" w:cs="宋体" w:eastAsia="宋体" w:hint="default"/>
                <w:spacing w:val="56"/>
                <w:sz w:val="18"/>
                <w:szCs w:val="18"/>
              </w:rPr>
              <w:t>国有法</w:t>
            </w:r>
            <w:r>
              <w:rPr>
                <w:rFonts w:ascii="宋体" w:hAnsi="宋体" w:cs="宋体" w:eastAsia="宋体" w:hint="default"/>
                <w:spacing w:val="-88"/>
                <w:sz w:val="18"/>
                <w:szCs w:val="18"/>
              </w:rPr>
              <w:t> </w:t>
            </w:r>
            <w:r>
              <w:rPr>
                <w:rFonts w:ascii="宋体" w:hAnsi="宋体" w:cs="宋体" w:eastAsia="宋体" w:hint="default"/>
                <w:sz w:val="18"/>
                <w:szCs w:val="18"/>
              </w:rPr>
              <w:t>人</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0.61</w:t>
            </w:r>
            <w:r>
              <w:rPr>
                <w:rFonts w:ascii="宋体" w:hAnsi="宋体" w:cs="宋体" w:eastAsia="宋体" w:hint="default"/>
                <w:spacing w:val="-1"/>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center"/>
              <w:rPr>
                <w:rFonts w:ascii="Times New Roman" w:hAnsi="Times New Roman" w:cs="Times New Roman" w:eastAsia="Times New Roman" w:hint="default"/>
                <w:sz w:val="21"/>
                <w:szCs w:val="21"/>
              </w:rPr>
            </w:pPr>
            <w:r>
              <w:rPr>
                <w:rFonts w:ascii="Times New Roman"/>
                <w:sz w:val="21"/>
              </w:rPr>
              <w:t>2,860,000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center"/>
              <w:rPr>
                <w:rFonts w:ascii="Times New Roman" w:hAnsi="Times New Roman" w:cs="Times New Roman" w:eastAsia="Times New Roman" w:hint="default"/>
                <w:sz w:val="21"/>
                <w:szCs w:val="21"/>
              </w:rPr>
            </w:pPr>
            <w:r>
              <w:rPr>
                <w:rFonts w:ascii="Times New Roman"/>
                <w:sz w:val="21"/>
              </w:rPr>
              <w:t>2,860,000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2" w:right="0"/>
              <w:jc w:val="left"/>
              <w:rPr>
                <w:rFonts w:ascii="Times New Roman" w:hAnsi="Times New Roman" w:cs="Times New Roman" w:eastAsia="Times New Roman" w:hint="default"/>
                <w:sz w:val="21"/>
                <w:szCs w:val="21"/>
              </w:rPr>
            </w:pPr>
            <w:r>
              <w:rPr>
                <w:rFonts w:ascii="Times New Roman"/>
                <w:sz w:val="21"/>
              </w:rPr>
              <w:t>2,860,000</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2" w:right="0"/>
              <w:jc w:val="left"/>
              <w:rPr>
                <w:rFonts w:ascii="Times New Roman" w:hAnsi="Times New Roman" w:cs="Times New Roman" w:eastAsia="Times New Roman" w:hint="default"/>
                <w:sz w:val="21"/>
                <w:szCs w:val="21"/>
              </w:rPr>
            </w:pPr>
            <w:r>
              <w:rPr>
                <w:rFonts w:ascii="Times New Roman"/>
                <w:sz w:val="21"/>
              </w:rPr>
              <w:t>2,860,000</w:t>
            </w:r>
          </w:p>
        </w:tc>
      </w:tr>
      <w:tr>
        <w:trPr>
          <w:trHeight w:val="322"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深圳机场候机楼有限公司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64"/>
              <w:jc w:val="right"/>
              <w:rPr>
                <w:rFonts w:ascii="Times New Roman" w:hAnsi="Times New Roman" w:cs="Times New Roman" w:eastAsia="Times New Roman" w:hint="default"/>
                <w:sz w:val="21"/>
                <w:szCs w:val="21"/>
              </w:rPr>
            </w:pPr>
            <w:r>
              <w:rPr>
                <w:rFonts w:ascii="Times New Roman"/>
                <w:spacing w:val="-1"/>
                <w:sz w:val="21"/>
              </w:rPr>
              <w:t>0.46%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center"/>
              <w:rPr>
                <w:rFonts w:ascii="Times New Roman" w:hAnsi="Times New Roman" w:cs="Times New Roman" w:eastAsia="Times New Roman" w:hint="default"/>
                <w:sz w:val="21"/>
                <w:szCs w:val="21"/>
              </w:rPr>
            </w:pPr>
            <w:r>
              <w:rPr>
                <w:rFonts w:ascii="Times New Roman"/>
                <w:sz w:val="21"/>
              </w:rPr>
              <w:t>2,145,000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center"/>
              <w:rPr>
                <w:rFonts w:ascii="Times New Roman" w:hAnsi="Times New Roman" w:cs="Times New Roman" w:eastAsia="Times New Roman" w:hint="default"/>
                <w:sz w:val="21"/>
                <w:szCs w:val="21"/>
              </w:rPr>
            </w:pPr>
            <w:r>
              <w:rPr>
                <w:rFonts w:ascii="Times New Roman"/>
                <w:sz w:val="21"/>
              </w:rPr>
              <w:t>2,145,000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2,145,000</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0</w:t>
            </w:r>
          </w:p>
        </w:tc>
      </w:tr>
      <w:tr>
        <w:trPr>
          <w:trHeight w:val="323"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深圳发展银行股份有限公司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0.30</w:t>
            </w:r>
            <w:r>
              <w:rPr>
                <w:rFonts w:ascii="宋体" w:hAnsi="宋体" w:cs="宋体" w:eastAsia="宋体" w:hint="default"/>
                <w:spacing w:val="-1"/>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center"/>
              <w:rPr>
                <w:rFonts w:ascii="Times New Roman" w:hAnsi="Times New Roman" w:cs="Times New Roman" w:eastAsia="Times New Roman" w:hint="default"/>
                <w:sz w:val="21"/>
                <w:szCs w:val="21"/>
              </w:rPr>
            </w:pPr>
            <w:r>
              <w:rPr>
                <w:rFonts w:ascii="Times New Roman"/>
                <w:sz w:val="21"/>
              </w:rPr>
              <w:t>1,430,000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center"/>
              <w:rPr>
                <w:rFonts w:ascii="Times New Roman" w:hAnsi="Times New Roman" w:cs="Times New Roman" w:eastAsia="Times New Roman" w:hint="default"/>
                <w:sz w:val="21"/>
                <w:szCs w:val="21"/>
              </w:rPr>
            </w:pPr>
            <w:r>
              <w:rPr>
                <w:rFonts w:ascii="Times New Roman"/>
                <w:sz w:val="21"/>
              </w:rPr>
              <w:t>1,430,000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1,430,000</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陈臻</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64"/>
              <w:jc w:val="right"/>
              <w:rPr>
                <w:rFonts w:ascii="Times New Roman" w:hAnsi="Times New Roman" w:cs="Times New Roman" w:eastAsia="Times New Roman" w:hint="default"/>
                <w:sz w:val="21"/>
                <w:szCs w:val="21"/>
              </w:rPr>
            </w:pPr>
            <w:r>
              <w:rPr>
                <w:rFonts w:ascii="Times New Roman"/>
                <w:spacing w:val="-1"/>
                <w:sz w:val="21"/>
              </w:rPr>
              <w:t>0.29%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center"/>
              <w:rPr>
                <w:rFonts w:ascii="宋体" w:hAnsi="宋体" w:cs="宋体" w:eastAsia="宋体" w:hint="default"/>
                <w:sz w:val="21"/>
                <w:szCs w:val="21"/>
              </w:rPr>
            </w:pPr>
            <w:r>
              <w:rPr>
                <w:rFonts w:ascii="宋体" w:hAnsi="宋体" w:cs="宋体" w:eastAsia="宋体" w:hint="default"/>
                <w:sz w:val="21"/>
                <w:szCs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center"/>
              <w:rPr>
                <w:rFonts w:ascii="Times New Roman" w:hAnsi="Times New Roman" w:cs="Times New Roman" w:eastAsia="Times New Roman" w:hint="default"/>
                <w:sz w:val="21"/>
                <w:szCs w:val="21"/>
              </w:rPr>
            </w:pPr>
            <w:r>
              <w:rPr>
                <w:rFonts w:ascii="Times New Roman"/>
                <w:sz w:val="21"/>
              </w:rPr>
              <w:t>1,360,400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0</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22"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张碧峰</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64"/>
              <w:jc w:val="right"/>
              <w:rPr>
                <w:rFonts w:ascii="Times New Roman" w:hAnsi="Times New Roman" w:cs="Times New Roman" w:eastAsia="Times New Roman" w:hint="default"/>
                <w:sz w:val="21"/>
                <w:szCs w:val="21"/>
              </w:rPr>
            </w:pPr>
            <w:r>
              <w:rPr>
                <w:rFonts w:ascii="Times New Roman"/>
                <w:spacing w:val="-1"/>
                <w:sz w:val="21"/>
              </w:rPr>
              <w:t>0.24%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center"/>
              <w:rPr>
                <w:rFonts w:ascii="宋体" w:hAnsi="宋体" w:cs="宋体" w:eastAsia="宋体" w:hint="default"/>
                <w:sz w:val="21"/>
                <w:szCs w:val="21"/>
              </w:rPr>
            </w:pPr>
            <w:r>
              <w:rPr>
                <w:rFonts w:ascii="宋体" w:hAnsi="宋体" w:cs="宋体" w:eastAsia="宋体" w:hint="default"/>
                <w:sz w:val="21"/>
                <w:szCs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center"/>
              <w:rPr>
                <w:rFonts w:ascii="Times New Roman" w:hAnsi="Times New Roman" w:cs="Times New Roman" w:eastAsia="Times New Roman" w:hint="default"/>
                <w:sz w:val="21"/>
                <w:szCs w:val="21"/>
              </w:rPr>
            </w:pPr>
            <w:r>
              <w:rPr>
                <w:rFonts w:ascii="Times New Roman"/>
                <w:sz w:val="21"/>
              </w:rPr>
              <w:t>1,140,200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0</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23"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王建华</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64"/>
              <w:jc w:val="right"/>
              <w:rPr>
                <w:rFonts w:ascii="Times New Roman" w:hAnsi="Times New Roman" w:cs="Times New Roman" w:eastAsia="Times New Roman" w:hint="default"/>
                <w:sz w:val="21"/>
                <w:szCs w:val="21"/>
              </w:rPr>
            </w:pPr>
            <w:r>
              <w:rPr>
                <w:rFonts w:ascii="Times New Roman"/>
                <w:spacing w:val="-1"/>
                <w:sz w:val="21"/>
              </w:rPr>
              <w:t>0.23%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center"/>
              <w:rPr>
                <w:rFonts w:ascii="宋体" w:hAnsi="宋体" w:cs="宋体" w:eastAsia="宋体" w:hint="default"/>
                <w:sz w:val="21"/>
                <w:szCs w:val="21"/>
              </w:rPr>
            </w:pPr>
            <w:r>
              <w:rPr>
                <w:rFonts w:ascii="宋体" w:hAnsi="宋体" w:cs="宋体" w:eastAsia="宋体" w:hint="default"/>
                <w:sz w:val="21"/>
                <w:szCs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center"/>
              <w:rPr>
                <w:rFonts w:ascii="Times New Roman" w:hAnsi="Times New Roman" w:cs="Times New Roman" w:eastAsia="Times New Roman" w:hint="default"/>
                <w:sz w:val="21"/>
                <w:szCs w:val="21"/>
              </w:rPr>
            </w:pPr>
            <w:r>
              <w:rPr>
                <w:rFonts w:ascii="Times New Roman"/>
                <w:sz w:val="21"/>
              </w:rPr>
              <w:t>1,080,600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0</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22"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江林泉</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64"/>
              <w:jc w:val="right"/>
              <w:rPr>
                <w:rFonts w:ascii="Times New Roman" w:hAnsi="Times New Roman" w:cs="Times New Roman" w:eastAsia="Times New Roman" w:hint="default"/>
                <w:sz w:val="21"/>
                <w:szCs w:val="21"/>
              </w:rPr>
            </w:pPr>
            <w:r>
              <w:rPr>
                <w:rFonts w:ascii="Times New Roman"/>
                <w:spacing w:val="-1"/>
                <w:sz w:val="21"/>
              </w:rPr>
              <w:t>0.19%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center"/>
              <w:rPr>
                <w:rFonts w:ascii="宋体" w:hAnsi="宋体" w:cs="宋体" w:eastAsia="宋体" w:hint="default"/>
                <w:sz w:val="21"/>
                <w:szCs w:val="21"/>
              </w:rPr>
            </w:pPr>
            <w:r>
              <w:rPr>
                <w:rFonts w:ascii="宋体" w:hAnsi="宋体" w:cs="宋体" w:eastAsia="宋体" w:hint="default"/>
                <w:sz w:val="21"/>
                <w:szCs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7"/>
              <w:jc w:val="center"/>
              <w:rPr>
                <w:rFonts w:ascii="Times New Roman" w:hAnsi="Times New Roman" w:cs="Times New Roman" w:eastAsia="Times New Roman" w:hint="default"/>
                <w:sz w:val="21"/>
                <w:szCs w:val="21"/>
              </w:rPr>
            </w:pPr>
            <w:r>
              <w:rPr>
                <w:rFonts w:ascii="Times New Roman"/>
                <w:sz w:val="21"/>
              </w:rPr>
              <w:t>880,000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0</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22"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代丽霞</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72"/>
              <w:jc w:val="right"/>
              <w:rPr>
                <w:rFonts w:ascii="Times New Roman" w:hAnsi="Times New Roman" w:cs="Times New Roman" w:eastAsia="Times New Roman" w:hint="default"/>
                <w:sz w:val="21"/>
                <w:szCs w:val="21"/>
              </w:rPr>
            </w:pPr>
            <w:r>
              <w:rPr>
                <w:rFonts w:ascii="Times New Roman"/>
                <w:spacing w:val="-2"/>
                <w:sz w:val="21"/>
              </w:rPr>
              <w:t>0.11%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center"/>
              <w:rPr>
                <w:rFonts w:ascii="宋体" w:hAnsi="宋体" w:cs="宋体" w:eastAsia="宋体" w:hint="default"/>
                <w:sz w:val="21"/>
                <w:szCs w:val="21"/>
              </w:rPr>
            </w:pPr>
            <w:r>
              <w:rPr>
                <w:rFonts w:ascii="宋体" w:hAnsi="宋体" w:cs="宋体" w:eastAsia="宋体" w:hint="default"/>
                <w:sz w:val="21"/>
                <w:szCs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7"/>
              <w:jc w:val="center"/>
              <w:rPr>
                <w:rFonts w:ascii="Times New Roman" w:hAnsi="Times New Roman" w:cs="Times New Roman" w:eastAsia="Times New Roman" w:hint="default"/>
                <w:sz w:val="21"/>
                <w:szCs w:val="21"/>
              </w:rPr>
            </w:pPr>
            <w:r>
              <w:rPr>
                <w:rFonts w:ascii="Times New Roman"/>
                <w:sz w:val="21"/>
              </w:rPr>
              <w:t>538,608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0</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23" w:hRule="exact"/>
        </w:trPr>
        <w:tc>
          <w:tcPr>
            <w:tcW w:w="9540" w:type="dxa"/>
            <w:gridSpan w:val="7"/>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1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47"/>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名无限售条件股东持股情况</w:t>
            </w:r>
          </w:p>
        </w:tc>
      </w:tr>
      <w:tr>
        <w:trPr>
          <w:trHeight w:val="322"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4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31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93"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8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634"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4"/>
                <w:sz w:val="18"/>
                <w:szCs w:val="18"/>
              </w:rPr>
              <w:t>深圳市东鸿信投资发展有限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31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23,479,668</w:t>
            </w:r>
          </w:p>
        </w:tc>
        <w:tc>
          <w:tcPr>
            <w:tcW w:w="38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5"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4"/>
                <w:sz w:val="18"/>
                <w:szCs w:val="18"/>
              </w:rPr>
              <w:t>深圳市正中投资发展有限公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31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4,983,240</w:t>
            </w:r>
          </w:p>
        </w:tc>
        <w:tc>
          <w:tcPr>
            <w:tcW w:w="38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陈臻</w:t>
            </w:r>
          </w:p>
        </w:tc>
        <w:tc>
          <w:tcPr>
            <w:tcW w:w="31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1,360,400</w:t>
            </w:r>
          </w:p>
        </w:tc>
        <w:tc>
          <w:tcPr>
            <w:tcW w:w="38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张碧峰</w:t>
            </w:r>
          </w:p>
        </w:tc>
        <w:tc>
          <w:tcPr>
            <w:tcW w:w="31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1,140,200</w:t>
            </w:r>
          </w:p>
        </w:tc>
        <w:tc>
          <w:tcPr>
            <w:tcW w:w="38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40" w:lineRule="auto"/>
        <w:jc w:val="left"/>
        <w:rPr>
          <w:rFonts w:ascii="宋体" w:hAnsi="宋体" w:cs="宋体" w:eastAsia="宋体" w:hint="default"/>
          <w:sz w:val="18"/>
          <w:szCs w:val="18"/>
        </w:rPr>
        <w:sectPr>
          <w:pgSz w:w="11900" w:h="16840"/>
          <w:pgMar w:header="0" w:footer="962" w:top="1460" w:bottom="1160" w:left="1320" w:right="800"/>
        </w:sectPr>
      </w:pPr>
    </w:p>
    <w:p>
      <w:pPr>
        <w:spacing w:line="240" w:lineRule="auto" w:before="1"/>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539"/>
        <w:gridCol w:w="3116"/>
        <w:gridCol w:w="3884"/>
      </w:tblGrid>
      <w:tr>
        <w:trPr>
          <w:trHeight w:val="322"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王建华</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1,080,600</w:t>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江林泉</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8" w:right="0"/>
              <w:jc w:val="left"/>
              <w:rPr>
                <w:rFonts w:ascii="Times New Roman" w:hAnsi="Times New Roman" w:cs="Times New Roman" w:eastAsia="Times New Roman" w:hint="default"/>
                <w:sz w:val="21"/>
                <w:szCs w:val="21"/>
              </w:rPr>
            </w:pPr>
            <w:r>
              <w:rPr>
                <w:rFonts w:ascii="Times New Roman"/>
                <w:sz w:val="21"/>
              </w:rPr>
              <w:t>880,000</w:t>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代丽霞</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8" w:right="0"/>
              <w:jc w:val="left"/>
              <w:rPr>
                <w:rFonts w:ascii="Times New Roman" w:hAnsi="Times New Roman" w:cs="Times New Roman" w:eastAsia="Times New Roman" w:hint="default"/>
                <w:sz w:val="21"/>
                <w:szCs w:val="21"/>
              </w:rPr>
            </w:pPr>
            <w:r>
              <w:rPr>
                <w:rFonts w:ascii="Times New Roman"/>
                <w:sz w:val="21"/>
              </w:rPr>
              <w:t>538,608</w:t>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周锡明</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8" w:right="0"/>
              <w:jc w:val="left"/>
              <w:rPr>
                <w:rFonts w:ascii="Times New Roman" w:hAnsi="Times New Roman" w:cs="Times New Roman" w:eastAsia="Times New Roman" w:hint="default"/>
                <w:sz w:val="21"/>
                <w:szCs w:val="21"/>
              </w:rPr>
            </w:pPr>
            <w:r>
              <w:rPr>
                <w:rFonts w:ascii="Times New Roman"/>
                <w:sz w:val="21"/>
              </w:rPr>
              <w:t>502,638</w:t>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陈志强</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8" w:right="0"/>
              <w:jc w:val="left"/>
              <w:rPr>
                <w:rFonts w:ascii="Times New Roman" w:hAnsi="Times New Roman" w:cs="Times New Roman" w:eastAsia="Times New Roman" w:hint="default"/>
                <w:sz w:val="21"/>
                <w:szCs w:val="21"/>
              </w:rPr>
            </w:pPr>
            <w:r>
              <w:rPr>
                <w:rFonts w:ascii="Times New Roman"/>
                <w:sz w:val="21"/>
              </w:rPr>
              <w:t>500,000</w:t>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王蕾</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405,800</w:t>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47"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行动的说明</w:t>
            </w:r>
          </w:p>
        </w:tc>
        <w:tc>
          <w:tcPr>
            <w:tcW w:w="70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截止报告期末，公司尚未获悉前十名流通股股东之间，以及前十名流通股</w:t>
            </w:r>
          </w:p>
          <w:p>
            <w:pPr>
              <w:pStyle w:val="TableParagraph"/>
              <w:spacing w:line="273" w:lineRule="auto" w:before="37"/>
              <w:ind w:left="103" w:right="100"/>
              <w:jc w:val="left"/>
              <w:rPr>
                <w:rFonts w:ascii="宋体" w:hAnsi="宋体" w:cs="宋体" w:eastAsia="宋体" w:hint="default"/>
                <w:sz w:val="21"/>
                <w:szCs w:val="21"/>
              </w:rPr>
            </w:pPr>
            <w:r>
              <w:rPr>
                <w:rFonts w:ascii="宋体" w:hAnsi="宋体" w:cs="宋体" w:eastAsia="宋体" w:hint="default"/>
                <w:sz w:val="21"/>
                <w:szCs w:val="21"/>
              </w:rPr>
              <w:t>股东和前十名股东之间是否存在关联关系，也未知是否属于《上市公司持</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股变动信息披露管理办法》规定的一致行动人。</w:t>
            </w:r>
          </w:p>
        </w:tc>
      </w:tr>
    </w:tbl>
    <w:p>
      <w:pPr>
        <w:pStyle w:val="BodyText"/>
        <w:spacing w:line="297" w:lineRule="auto" w:before="42"/>
        <w:ind w:left="900" w:right="2806" w:firstLine="93"/>
        <w:jc w:val="left"/>
      </w:pPr>
      <w:r>
        <w:rPr>
          <w:rFonts w:ascii="Arial" w:hAnsi="Arial" w:cs="Arial" w:eastAsia="Arial" w:hint="default"/>
          <w:spacing w:val="-9"/>
          <w:w w:val="99"/>
        </w:rPr>
        <w:t>3</w:t>
      </w:r>
      <w:r>
        <w:rPr>
          <w:spacing w:val="-9"/>
          <w:w w:val="99"/>
        </w:rPr>
        <w:t>．公司控股股东情况介绍</w:t>
      </w:r>
      <w:r>
        <w:rPr/>
        <w:t> 名称：深圳市东鸿信投资发展有限公司</w:t>
      </w:r>
      <w:r>
        <w:rPr>
          <w:rFonts w:ascii="Arial" w:hAnsi="Arial" w:cs="Arial" w:eastAsia="Arial" w:hint="default"/>
        </w:rPr>
        <w:t>(</w:t>
      </w:r>
      <w:r>
        <w:rPr>
          <w:rFonts w:ascii="Arial" w:hAnsi="Arial" w:cs="Arial" w:eastAsia="Arial" w:hint="default"/>
          <w:spacing w:val="-16"/>
        </w:rPr>
        <w:t> </w:t>
      </w:r>
      <w:r>
        <w:rPr/>
        <w:t>以下简称“东鸿信公司”</w:t>
      </w:r>
      <w:r>
        <w:rPr>
          <w:rFonts w:ascii="Arial" w:hAnsi="Arial" w:cs="Arial" w:eastAsia="Arial" w:hint="default"/>
        </w:rPr>
        <w:t>)</w:t>
      </w:r>
      <w:r>
        <w:rPr>
          <w:rFonts w:ascii="Arial" w:hAnsi="Arial" w:cs="Arial" w:eastAsia="Arial" w:hint="default"/>
          <w:spacing w:val="-52"/>
        </w:rPr>
        <w:t> </w:t>
      </w:r>
      <w:r>
        <w:rPr/>
        <w:t>法定代表人：尤明天</w:t>
      </w:r>
    </w:p>
    <w:p>
      <w:pPr>
        <w:pStyle w:val="BodyText"/>
        <w:spacing w:line="297" w:lineRule="auto" w:before="34"/>
        <w:ind w:left="900" w:right="0"/>
        <w:jc w:val="left"/>
      </w:pPr>
      <w:r>
        <w:rPr/>
        <w:t>成立日期：</w:t>
      </w:r>
      <w:r>
        <w:rPr>
          <w:rFonts w:ascii="Arial" w:hAnsi="Arial" w:cs="Arial" w:eastAsia="Arial" w:hint="default"/>
        </w:rPr>
        <w:t>1999</w:t>
      </w:r>
      <w:r>
        <w:rPr>
          <w:rFonts w:ascii="Arial" w:hAnsi="Arial" w:cs="Arial" w:eastAsia="Arial" w:hint="default"/>
          <w:spacing w:val="-6"/>
        </w:rPr>
        <w:t> </w:t>
      </w:r>
      <w:r>
        <w:rPr/>
        <w:t>年</w:t>
      </w:r>
      <w:r>
        <w:rPr>
          <w:spacing w:val="-55"/>
        </w:rPr>
        <w:t> </w:t>
      </w:r>
      <w:r>
        <w:rPr>
          <w:rFonts w:ascii="Arial" w:hAnsi="Arial" w:cs="Arial" w:eastAsia="Arial" w:hint="default"/>
        </w:rPr>
        <w:t>7</w:t>
      </w:r>
      <w:r>
        <w:rPr>
          <w:rFonts w:ascii="Arial" w:hAnsi="Arial" w:cs="Arial" w:eastAsia="Arial" w:hint="default"/>
          <w:spacing w:val="-6"/>
        </w:rPr>
        <w:t> </w:t>
      </w:r>
      <w:r>
        <w:rPr/>
        <w:t>月</w:t>
      </w:r>
      <w:r>
        <w:rPr>
          <w:spacing w:val="-55"/>
        </w:rPr>
        <w:t> </w:t>
      </w:r>
      <w:r>
        <w:rPr>
          <w:rFonts w:ascii="Arial" w:hAnsi="Arial" w:cs="Arial" w:eastAsia="Arial" w:hint="default"/>
        </w:rPr>
        <w:t>20</w:t>
      </w:r>
      <w:r>
        <w:rPr>
          <w:rFonts w:ascii="Arial" w:hAnsi="Arial" w:cs="Arial" w:eastAsia="Arial" w:hint="default"/>
          <w:spacing w:val="-6"/>
        </w:rPr>
        <w:t> </w:t>
      </w:r>
      <w:r>
        <w:rPr/>
        <w:t>日 </w:t>
      </w:r>
      <w:r>
        <w:rPr>
          <w:spacing w:val="-5"/>
        </w:rPr>
        <w:t>经营范围：投资兴办实业；国内商业、物资供销业（不含专营、专控、专卖商品）；电脑及</w:t>
      </w:r>
    </w:p>
    <w:p>
      <w:pPr>
        <w:pStyle w:val="BodyText"/>
        <w:spacing w:line="314" w:lineRule="auto" w:before="34"/>
        <w:ind w:left="900" w:right="2806" w:hanging="421"/>
        <w:jc w:val="left"/>
      </w:pPr>
      <w:r>
        <w:rPr>
          <w:spacing w:val="-4"/>
        </w:rPr>
        <w:t>外部设备、通讯设备、生物工程的技术开发（不含医药及限制项目）。</w:t>
      </w:r>
      <w:r>
        <w:rPr>
          <w:spacing w:val="-86"/>
        </w:rPr>
        <w:t> </w:t>
      </w:r>
      <w:r>
        <w:rPr>
          <w:spacing w:val="-86"/>
        </w:rPr>
      </w:r>
      <w:r>
        <w:rPr>
          <w:w w:val="95"/>
        </w:rPr>
        <w:t>注册资本：</w:t>
      </w:r>
      <w:r>
        <w:rPr>
          <w:rFonts w:ascii="Arial" w:hAnsi="Arial" w:cs="Arial" w:eastAsia="Arial" w:hint="default"/>
          <w:w w:val="95"/>
        </w:rPr>
        <w:t>1000</w:t>
      </w:r>
      <w:r>
        <w:rPr>
          <w:rFonts w:ascii="Arial" w:hAnsi="Arial" w:cs="Arial" w:eastAsia="Arial" w:hint="default"/>
          <w:spacing w:val="45"/>
          <w:w w:val="95"/>
        </w:rPr>
        <w:t> </w:t>
      </w:r>
      <w:r>
        <w:rPr>
          <w:w w:val="95"/>
        </w:rPr>
        <w:t>万元</w:t>
      </w:r>
    </w:p>
    <w:p>
      <w:pPr>
        <w:pStyle w:val="BodyText"/>
        <w:spacing w:line="314" w:lineRule="auto"/>
        <w:ind w:left="480" w:right="0" w:firstLine="420"/>
        <w:jc w:val="left"/>
      </w:pPr>
      <w:r>
        <w:rPr/>
        <w:t>股权结构：深圳市鸿基（集团）股份有限公司工会工作委员会和深圳市多智能投资有限公 </w:t>
      </w:r>
      <w:r>
        <w:rPr>
          <w:w w:val="95"/>
        </w:rPr>
        <w:t>司各持有东鸿信公司</w:t>
      </w:r>
      <w:r>
        <w:rPr>
          <w:spacing w:val="-9"/>
          <w:w w:val="95"/>
        </w:rPr>
        <w:t> </w:t>
      </w:r>
      <w:r>
        <w:rPr>
          <w:rFonts w:ascii="Arial" w:hAnsi="Arial" w:cs="Arial" w:eastAsia="Arial" w:hint="default"/>
          <w:w w:val="95"/>
        </w:rPr>
        <w:t>50%</w:t>
      </w:r>
      <w:r>
        <w:rPr>
          <w:w w:val="95"/>
        </w:rPr>
        <w:t>股权。</w:t>
      </w:r>
    </w:p>
    <w:p>
      <w:pPr>
        <w:pStyle w:val="BodyText"/>
        <w:spacing w:line="287" w:lineRule="exact"/>
        <w:ind w:left="900" w:right="0"/>
        <w:jc w:val="left"/>
      </w:pPr>
      <w:r>
        <w:rPr>
          <w:rFonts w:ascii="Arial" w:hAnsi="Arial" w:cs="Arial" w:eastAsia="Arial" w:hint="default"/>
        </w:rPr>
        <w:t>4</w:t>
      </w:r>
      <w:r>
        <w:rPr>
          <w:rFonts w:ascii="Arial" w:hAnsi="Arial" w:cs="Arial" w:eastAsia="Arial" w:hint="default"/>
          <w:spacing w:val="-42"/>
        </w:rPr>
        <w:t> </w:t>
      </w:r>
      <w:r>
        <w:rPr>
          <w:rFonts w:ascii="Arial" w:hAnsi="Arial" w:cs="Arial" w:eastAsia="Arial" w:hint="default"/>
        </w:rPr>
        <w:t>.</w:t>
      </w:r>
      <w:r>
        <w:rPr>
          <w:rFonts w:ascii="Arial" w:hAnsi="Arial" w:cs="Arial" w:eastAsia="Arial" w:hint="default"/>
          <w:spacing w:val="-42"/>
        </w:rPr>
        <w:t> </w:t>
      </w:r>
      <w:r>
        <w:rPr/>
        <w:t>公司与实际控制人之间的产权及控制关系方框图</w:t>
      </w:r>
    </w:p>
    <w:p>
      <w:pPr>
        <w:pStyle w:val="BodyText"/>
        <w:tabs>
          <w:tab w:pos="2309" w:val="left" w:leader="none"/>
        </w:tabs>
        <w:spacing w:line="240" w:lineRule="auto" w:before="70"/>
        <w:ind w:left="1050" w:right="0"/>
        <w:jc w:val="center"/>
        <w:rPr>
          <w:rFonts w:ascii="宋体" w:hAnsi="宋体" w:cs="宋体" w:eastAsia="宋体" w:hint="default"/>
        </w:rPr>
      </w:pPr>
      <w:r>
        <w:rPr>
          <w:rFonts w:ascii="宋体" w:hAnsi="宋体" w:cs="宋体" w:eastAsia="宋体" w:hint="default"/>
        </w:rPr>
        <w:t>黄小娅</w:t>
        <w:tab/>
        <w:t>张桂发</w:t>
      </w:r>
    </w:p>
    <w:p>
      <w:pPr>
        <w:pStyle w:val="BodyText"/>
        <w:tabs>
          <w:tab w:pos="6147" w:val="left" w:leader="none"/>
        </w:tabs>
        <w:spacing w:line="240" w:lineRule="auto" w:before="85"/>
        <w:ind w:left="4888" w:right="0"/>
        <w:jc w:val="left"/>
        <w:rPr>
          <w:rFonts w:ascii="黑体" w:hAnsi="黑体" w:cs="黑体" w:eastAsia="黑体" w:hint="default"/>
        </w:rPr>
      </w:pPr>
      <w:r>
        <w:rPr/>
        <w:pict>
          <v:group style="position:absolute;margin-left:303pt;margin-top:4.692322pt;width:6pt;height:31.65pt;mso-position-horizontal-relative:page;mso-position-vertical-relative:paragraph;z-index:1456" coordorigin="6060,94" coordsize="120,633">
            <v:shape style="position:absolute;left:6060;top:94;width:120;height:633" coordorigin="6060,94" coordsize="120,633" path="m6113,606l6060,606,6120,726,6166,634,6120,634,6115,631,6113,625,6113,606xe" filled="true" fillcolor="#000000" stroked="false">
              <v:path arrowok="t"/>
              <v:fill type="solid"/>
            </v:shape>
            <v:shape style="position:absolute;left:6060;top:94;width:120;height:633" coordorigin="6060,94" coordsize="120,633" path="m6120,94l6115,96,6113,102,6113,625,6115,631,6120,634,6125,631,6127,625,6127,102,6125,96,6120,94xe" filled="true" fillcolor="#000000" stroked="false">
              <v:path arrowok="t"/>
              <v:fill type="solid"/>
            </v:shape>
            <v:shape style="position:absolute;left:6060;top:94;width:120;height:633" coordorigin="6060,94" coordsize="120,633" path="m6180,606l6127,606,6127,625,6125,631,6120,634,6166,634,6180,606xe" filled="true" fillcolor="#000000" stroked="false">
              <v:path arrowok="t"/>
              <v:fill type="solid"/>
            </v:shape>
            <w10:wrap type="none"/>
          </v:group>
        </w:pict>
      </w:r>
      <w:r>
        <w:rPr/>
        <w:pict>
          <v:group style="position:absolute;margin-left:366pt;margin-top:4.692322pt;width:6pt;height:34.050pt;mso-position-horizontal-relative:page;mso-position-vertical-relative:paragraph;z-index:-580120" coordorigin="7320,94" coordsize="120,681">
            <v:shape style="position:absolute;left:7320;top:94;width:120;height:681" coordorigin="7320,94" coordsize="120,681" path="m7373,654l7320,654,7380,774,7426,682,7380,682,7375,679,7373,673,7373,654xe" filled="true" fillcolor="#000000" stroked="false">
              <v:path arrowok="t"/>
              <v:fill type="solid"/>
            </v:shape>
            <v:shape style="position:absolute;left:7320;top:94;width:120;height:681" coordorigin="7320,94" coordsize="120,681" path="m7380,94l7375,96,7373,102,7373,673,7375,679,7380,682,7385,679,7387,673,7387,102,7385,96,7380,94xe" filled="true" fillcolor="#000000" stroked="false">
              <v:path arrowok="t"/>
              <v:fill type="solid"/>
            </v:shape>
            <v:shape style="position:absolute;left:7320;top:94;width:120;height:681" coordorigin="7320,94" coordsize="120,681" path="m7440,654l7387,654,7387,673,7385,679,7380,682,7426,682,7440,654xe" filled="true" fillcolor="#000000" stroked="false">
              <v:path arrowok="t"/>
              <v:fill type="solid"/>
            </v:shape>
            <w10:wrap type="none"/>
          </v:group>
        </w:pict>
      </w:r>
      <w:r>
        <w:rPr>
          <w:rFonts w:ascii="黑体"/>
          <w:spacing w:val="-1"/>
        </w:rPr>
        <w:t>33.33%</w:t>
        <w:tab/>
        <w:t>66.67%</w:t>
      </w:r>
      <w:r>
        <w:rPr>
          <w:rFonts w:ascii="黑体"/>
        </w:rPr>
      </w: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6"/>
          <w:szCs w:val="16"/>
        </w:rPr>
      </w:pPr>
    </w:p>
    <w:p>
      <w:pPr>
        <w:tabs>
          <w:tab w:pos="4080" w:val="left" w:leader="none"/>
        </w:tabs>
        <w:spacing w:line="780" w:lineRule="exact"/>
        <w:ind w:left="660" w:right="0" w:firstLine="0"/>
        <w:rPr>
          <w:rFonts w:ascii="黑体" w:hAnsi="黑体" w:cs="黑体" w:eastAsia="黑体" w:hint="default"/>
          <w:sz w:val="20"/>
          <w:szCs w:val="20"/>
        </w:rPr>
      </w:pPr>
      <w:r>
        <w:rPr>
          <w:rFonts w:ascii="黑体"/>
          <w:position w:val="-15"/>
          <w:sz w:val="20"/>
        </w:rPr>
        <w:pict>
          <v:shape style="width:135pt;height:39pt;mso-position-horizontal-relative:char;mso-position-vertical-relative:line" type="#_x0000_t202" filled="false" stroked="true" strokeweight=".75pt" strokecolor="#000000">
            <w10:anchorlock/>
            <v:textbox inset="0,0,0,0">
              <w:txbxContent>
                <w:p>
                  <w:pPr>
                    <w:pStyle w:val="BodyText"/>
                    <w:spacing w:line="273" w:lineRule="auto" w:before="57"/>
                    <w:ind w:left="144" w:right="141"/>
                    <w:jc w:val="left"/>
                  </w:pPr>
                  <w:r>
                    <w:rPr>
                      <w:spacing w:val="7"/>
                    </w:rPr>
                    <w:t>深圳市鸿基（集团）股份</w:t>
                  </w:r>
                  <w:r>
                    <w:rPr>
                      <w:spacing w:val="-101"/>
                    </w:rPr>
                    <w:t> </w:t>
                  </w:r>
                  <w:r>
                    <w:rPr>
                      <w:spacing w:val="-101"/>
                    </w:rPr>
                  </w:r>
                  <w:r>
                    <w:rPr/>
                    <w:t>有限公司工会工作委员会</w:t>
                  </w:r>
                </w:p>
              </w:txbxContent>
            </v:textbox>
          </v:shape>
        </w:pict>
      </w:r>
      <w:r>
        <w:rPr>
          <w:rFonts w:ascii="黑体"/>
          <w:position w:val="-15"/>
          <w:sz w:val="20"/>
        </w:rPr>
      </w:r>
      <w:r>
        <w:rPr>
          <w:rFonts w:ascii="黑体"/>
          <w:position w:val="-15"/>
          <w:sz w:val="20"/>
        </w:rPr>
        <w:tab/>
      </w:r>
      <w:r>
        <w:rPr>
          <w:rFonts w:ascii="黑体"/>
          <w:position w:val="-15"/>
          <w:sz w:val="20"/>
        </w:rPr>
        <w:pict>
          <v:shape style="width:144pt;height:39pt;mso-position-horizontal-relative:char;mso-position-vertical-relative:line" type="#_x0000_t202" filled="false" stroked="true" strokeweight=".75pt" strokecolor="#000000">
            <w10:anchorlock/>
            <v:textbox inset="0,0,0,0">
              <w:txbxContent>
                <w:p>
                  <w:pPr>
                    <w:pStyle w:val="BodyText"/>
                    <w:spacing w:line="240" w:lineRule="auto" w:before="55"/>
                    <w:ind w:left="173" w:right="0"/>
                    <w:jc w:val="left"/>
                  </w:pPr>
                  <w:r>
                    <w:rPr/>
                    <w:t>深圳市多智能投资有限公司</w:t>
                  </w:r>
                </w:p>
              </w:txbxContent>
            </v:textbox>
          </v:shape>
        </w:pict>
      </w:r>
      <w:r>
        <w:rPr>
          <w:rFonts w:ascii="黑体"/>
          <w:position w:val="-15"/>
          <w:sz w:val="20"/>
        </w:rPr>
      </w:r>
    </w:p>
    <w:p>
      <w:pPr>
        <w:spacing w:line="240" w:lineRule="auto" w:before="0"/>
        <w:rPr>
          <w:rFonts w:ascii="黑体" w:hAnsi="黑体" w:cs="黑体" w:eastAsia="黑体" w:hint="default"/>
          <w:sz w:val="18"/>
          <w:szCs w:val="18"/>
        </w:rPr>
      </w:pPr>
    </w:p>
    <w:p>
      <w:pPr>
        <w:pStyle w:val="BodyText"/>
        <w:tabs>
          <w:tab w:pos="4994" w:val="left" w:leader="none"/>
        </w:tabs>
        <w:spacing w:line="240" w:lineRule="auto" w:before="35"/>
        <w:ind w:left="2265" w:right="0"/>
        <w:jc w:val="left"/>
        <w:rPr>
          <w:rFonts w:ascii="Arial" w:hAnsi="Arial" w:cs="Arial" w:eastAsia="Arial" w:hint="default"/>
        </w:rPr>
      </w:pPr>
      <w:r>
        <w:rPr/>
        <w:pict>
          <v:group style="position:absolute;margin-left:186pt;margin-top:-12.208441pt;width:6pt;height:62.85pt;mso-position-horizontal-relative:page;mso-position-vertical-relative:paragraph;z-index:-580216" coordorigin="3720,-244" coordsize="120,1257">
            <v:shape style="position:absolute;left:3720;top:-244;width:120;height:1257" coordorigin="3720,-244" coordsize="120,1257" path="m3773,892l3720,892,3780,1012,3826,920,3780,920,3775,917,3773,911,3773,892xe" filled="true" fillcolor="#000000" stroked="false">
              <v:path arrowok="t"/>
              <v:fill type="solid"/>
            </v:shape>
            <v:shape style="position:absolute;left:3720;top:-244;width:120;height:1257" coordorigin="3720,-244" coordsize="120,1257" path="m3780,-244l3775,-242,3773,-236,3773,911,3775,917,3780,920,3785,917,3787,911,3787,-236,3785,-242,3780,-244xe" filled="true" fillcolor="#000000" stroked="false">
              <v:path arrowok="t"/>
              <v:fill type="solid"/>
            </v:shape>
            <v:shape style="position:absolute;left:3720;top:-244;width:120;height:1257" coordorigin="3720,-244" coordsize="120,1257" path="m3840,892l3787,892,3787,911,3785,917,3780,920,3826,920,3840,892xe" filled="true" fillcolor="#000000" stroked="false">
              <v:path arrowok="t"/>
              <v:fill type="solid"/>
            </v:shape>
            <w10:wrap type="none"/>
          </v:group>
        </w:pict>
      </w:r>
      <w:r>
        <w:rPr/>
        <w:pict>
          <v:group style="position:absolute;margin-left:321pt;margin-top:-12.208441pt;width:6pt;height:62.85pt;mso-position-horizontal-relative:page;mso-position-vertical-relative:paragraph;z-index:-580192" coordorigin="6420,-244" coordsize="120,1257">
            <v:shape style="position:absolute;left:6420;top:-244;width:120;height:1257" coordorigin="6420,-244" coordsize="120,1257" path="m6473,892l6420,892,6480,1012,6526,920,6480,920,6475,917,6473,911,6473,892xe" filled="true" fillcolor="#000000" stroked="false">
              <v:path arrowok="t"/>
              <v:fill type="solid"/>
            </v:shape>
            <v:shape style="position:absolute;left:6420;top:-244;width:120;height:1257" coordorigin="6420,-244" coordsize="120,1257" path="m6480,-244l6475,-242,6473,-236,6473,911,6475,917,6480,920,6485,917,6487,911,6487,-236,6485,-242,6480,-244xe" filled="true" fillcolor="#000000" stroked="false">
              <v:path arrowok="t"/>
              <v:fill type="solid"/>
            </v:shape>
            <v:shape style="position:absolute;left:6420;top:-244;width:120;height:1257" coordorigin="6420,-244" coordsize="120,1257" path="m6540,892l6487,892,6487,911,6485,917,6480,920,6526,920,6540,892xe" filled="true" fillcolor="#000000" stroked="false">
              <v:path arrowok="t"/>
              <v:fill type="solid"/>
            </v:shape>
            <w10:wrap type="none"/>
          </v:group>
        </w:pict>
      </w:r>
      <w:r>
        <w:rPr>
          <w:spacing w:val="-118"/>
        </w:rPr>
        <w:t>％</w:t>
      </w:r>
      <w:r>
        <w:rPr>
          <w:rFonts w:ascii="Arial" w:hAnsi="Arial" w:cs="Arial" w:eastAsia="Arial" w:hint="default"/>
          <w:w w:val="89"/>
        </w:rPr>
        <w:t>50</w:t>
      </w:r>
      <w:r>
        <w:rPr>
          <w:rFonts w:ascii="Arial" w:hAnsi="Arial" w:cs="Arial" w:eastAsia="Arial" w:hint="default"/>
        </w:rPr>
        <w:tab/>
      </w:r>
      <w:r>
        <w:rPr/>
        <w:t>％</w:t>
      </w:r>
      <w:r>
        <w:rPr>
          <w:spacing w:val="-13"/>
        </w:rPr>
        <w:t> </w:t>
      </w:r>
      <w:r>
        <w:rPr>
          <w:rFonts w:ascii="Arial" w:hAnsi="Arial" w:cs="Arial" w:eastAsia="Arial" w:hint="default"/>
          <w:w w:val="89"/>
        </w:rPr>
        <w:t>50</w:t>
      </w:r>
      <w:r>
        <w:rPr>
          <w:rFonts w:ascii="Arial" w:hAnsi="Arial" w:cs="Arial" w:eastAsia="Arial" w:hint="default"/>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9"/>
          <w:szCs w:val="19"/>
        </w:rPr>
      </w:pPr>
    </w:p>
    <w:p>
      <w:pPr>
        <w:spacing w:line="468" w:lineRule="exact"/>
        <w:ind w:left="1920" w:right="0" w:firstLine="0"/>
        <w:rPr>
          <w:rFonts w:ascii="Arial" w:hAnsi="Arial" w:cs="Arial" w:eastAsia="Arial" w:hint="default"/>
          <w:sz w:val="20"/>
          <w:szCs w:val="20"/>
        </w:rPr>
      </w:pPr>
      <w:r>
        <w:rPr>
          <w:rFonts w:ascii="Arial" w:hAnsi="Arial" w:cs="Arial" w:eastAsia="Arial" w:hint="default"/>
          <w:position w:val="-8"/>
          <w:sz w:val="20"/>
          <w:szCs w:val="20"/>
        </w:rPr>
        <w:pict>
          <v:shape style="width:189pt;height:23.4pt;mso-position-horizontal-relative:char;mso-position-vertical-relative:line" type="#_x0000_t202" filled="false" stroked="true" strokeweight=".75pt" strokecolor="#000000">
            <w10:anchorlock/>
            <v:textbox inset="0,0,0,0">
              <w:txbxContent>
                <w:p>
                  <w:pPr>
                    <w:pStyle w:val="BodyText"/>
                    <w:spacing w:line="240" w:lineRule="auto" w:before="57"/>
                    <w:ind w:left="354" w:right="0"/>
                    <w:jc w:val="left"/>
                  </w:pPr>
                  <w:r>
                    <w:rPr/>
                    <w:t>深圳市东鸿信投资发展有限公司</w:t>
                  </w:r>
                </w:p>
              </w:txbxContent>
            </v:textbox>
          </v:shape>
        </w:pict>
      </w:r>
      <w:r>
        <w:rPr>
          <w:rFonts w:ascii="Arial" w:hAnsi="Arial" w:cs="Arial" w:eastAsia="Arial" w:hint="default"/>
          <w:position w:val="-8"/>
          <w:sz w:val="20"/>
          <w:szCs w:val="20"/>
        </w:rPr>
      </w:r>
    </w:p>
    <w:p>
      <w:pPr>
        <w:spacing w:line="240" w:lineRule="auto" w:before="9"/>
        <w:rPr>
          <w:rFonts w:ascii="Arial" w:hAnsi="Arial" w:cs="Arial" w:eastAsia="Arial" w:hint="default"/>
          <w:sz w:val="27"/>
          <w:szCs w:val="27"/>
        </w:rPr>
      </w:pPr>
    </w:p>
    <w:p>
      <w:pPr>
        <w:pStyle w:val="BodyText"/>
        <w:spacing w:line="240" w:lineRule="auto" w:before="35"/>
        <w:ind w:left="3035" w:right="0"/>
        <w:jc w:val="left"/>
        <w:rPr>
          <w:rFonts w:ascii="Arial" w:hAnsi="Arial" w:cs="Arial" w:eastAsia="Arial" w:hint="default"/>
        </w:rPr>
      </w:pPr>
      <w:r>
        <w:rPr/>
        <w:pict>
          <v:group style="position:absolute;margin-left:258pt;margin-top:-16.409174pt;width:6pt;height:62.85pt;mso-position-horizontal-relative:page;mso-position-vertical-relative:paragraph;z-index:-580168" coordorigin="5160,-328" coordsize="120,1257">
            <v:shape style="position:absolute;left:5160;top:-328;width:120;height:1257" coordorigin="5160,-328" coordsize="120,1257" path="m5213,808l5160,808,5220,928,5266,836,5220,836,5215,833,5213,827,5213,808xe" filled="true" fillcolor="#000000" stroked="false">
              <v:path arrowok="t"/>
              <v:fill type="solid"/>
            </v:shape>
            <v:shape style="position:absolute;left:5160;top:-328;width:120;height:1257" coordorigin="5160,-328" coordsize="120,1257" path="m5220,-328l5215,-326,5213,-320,5213,827,5215,833,5220,836,5225,833,5227,827,5227,-320,5225,-326,5220,-328xe" filled="true" fillcolor="#000000" stroked="false">
              <v:path arrowok="t"/>
              <v:fill type="solid"/>
            </v:shape>
            <v:shape style="position:absolute;left:5160;top:-328;width:120;height:1257" coordorigin="5160,-328" coordsize="120,1257" path="m5280,808l5227,808,5227,827,5225,833,5220,836,5266,836,5280,808xe" filled="true" fillcolor="#000000" stroked="false">
              <v:path arrowok="t"/>
              <v:fill type="solid"/>
            </v:shape>
            <w10:wrap type="none"/>
          </v:group>
        </w:pict>
      </w:r>
      <w:r>
        <w:rPr>
          <w:rFonts w:ascii="Arial" w:hAnsi="Arial" w:cs="Arial" w:eastAsia="Arial" w:hint="default"/>
          <w:w w:val="89"/>
        </w:rPr>
        <w:t>13</w:t>
      </w:r>
      <w:r>
        <w:rPr>
          <w:rFonts w:ascii="Arial" w:hAnsi="Arial" w:cs="Arial" w:eastAsia="Arial" w:hint="default"/>
          <w:spacing w:val="-36"/>
        </w:rPr>
        <w:t> </w:t>
      </w:r>
      <w:r>
        <w:rPr>
          <w:rFonts w:ascii="Arial" w:hAnsi="Arial" w:cs="Arial" w:eastAsia="Arial" w:hint="default"/>
        </w:rPr>
        <w:t>.</w:t>
      </w:r>
      <w:r>
        <w:rPr>
          <w:rFonts w:ascii="Arial" w:hAnsi="Arial" w:cs="Arial" w:eastAsia="Arial" w:hint="default"/>
          <w:spacing w:val="-35"/>
        </w:rPr>
        <w:t> </w:t>
      </w:r>
      <w:r>
        <w:rPr>
          <w:rFonts w:ascii="Arial" w:hAnsi="Arial" w:cs="Arial" w:eastAsia="Arial" w:hint="default"/>
          <w:spacing w:val="-37"/>
          <w:w w:val="89"/>
        </w:rPr>
        <w:t>1</w:t>
      </w:r>
      <w:r>
        <w:rPr>
          <w:spacing w:val="-175"/>
        </w:rPr>
        <w:t>％</w:t>
      </w:r>
      <w:r>
        <w:rPr>
          <w:rFonts w:ascii="Arial" w:hAnsi="Arial" w:cs="Arial" w:eastAsia="Arial" w:hint="default"/>
          <w:w w:val="89"/>
        </w:rPr>
        <w:t>7</w:t>
      </w:r>
      <w:r>
        <w:rPr>
          <w:rFonts w:ascii="Arial" w:hAnsi="Arial" w:cs="Arial" w:eastAsia="Arial" w:hint="default"/>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12"/>
          <w:szCs w:val="12"/>
        </w:rPr>
      </w:pPr>
    </w:p>
    <w:p>
      <w:pPr>
        <w:spacing w:line="468" w:lineRule="exact"/>
        <w:ind w:left="1920" w:right="0" w:firstLine="0"/>
        <w:rPr>
          <w:rFonts w:ascii="Arial" w:hAnsi="Arial" w:cs="Arial" w:eastAsia="Arial" w:hint="default"/>
          <w:sz w:val="20"/>
          <w:szCs w:val="20"/>
        </w:rPr>
      </w:pPr>
      <w:r>
        <w:rPr>
          <w:rFonts w:ascii="Arial" w:hAnsi="Arial" w:cs="Arial" w:eastAsia="Arial" w:hint="default"/>
          <w:position w:val="-8"/>
          <w:sz w:val="20"/>
          <w:szCs w:val="20"/>
        </w:rPr>
        <w:pict>
          <v:shape style="width:189pt;height:23.4pt;mso-position-horizontal-relative:char;mso-position-vertical-relative:line" type="#_x0000_t202" filled="false" stroked="true" strokeweight=".75pt" strokecolor="#000000">
            <w10:anchorlock/>
            <v:textbox inset="0,0,0,0">
              <w:txbxContent>
                <w:p>
                  <w:pPr>
                    <w:pStyle w:val="BodyText"/>
                    <w:spacing w:line="240" w:lineRule="auto" w:before="57"/>
                    <w:ind w:left="144" w:right="0"/>
                    <w:jc w:val="left"/>
                  </w:pPr>
                  <w:r>
                    <w:rPr/>
                    <w:t>深圳市鸿基（集团）股份有限公司</w:t>
                  </w:r>
                </w:p>
              </w:txbxContent>
            </v:textbox>
          </v:shape>
        </w:pict>
      </w:r>
      <w:r>
        <w:rPr>
          <w:rFonts w:ascii="Arial" w:hAnsi="Arial" w:cs="Arial" w:eastAsia="Arial" w:hint="default"/>
          <w:position w:val="-8"/>
          <w:sz w:val="20"/>
          <w:szCs w:val="20"/>
        </w:rPr>
      </w: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18"/>
          <w:szCs w:val="18"/>
        </w:rPr>
      </w:pPr>
    </w:p>
    <w:p>
      <w:pPr>
        <w:pStyle w:val="BodyText"/>
        <w:spacing w:line="240" w:lineRule="auto"/>
        <w:ind w:left="690" w:right="0"/>
        <w:jc w:val="left"/>
      </w:pPr>
      <w:r>
        <w:rPr>
          <w:rFonts w:ascii="Arial" w:hAnsi="Arial" w:cs="Arial" w:eastAsia="Arial" w:hint="default"/>
          <w:w w:val="95"/>
        </w:rPr>
        <w:t>5</w:t>
      </w:r>
      <w:r>
        <w:rPr>
          <w:rFonts w:ascii="Arial" w:hAnsi="Arial" w:cs="Arial" w:eastAsia="Arial" w:hint="default"/>
          <w:spacing w:val="-31"/>
          <w:w w:val="95"/>
        </w:rPr>
        <w:t> </w:t>
      </w:r>
      <w:r>
        <w:rPr>
          <w:rFonts w:ascii="Arial" w:hAnsi="Arial" w:cs="Arial" w:eastAsia="Arial" w:hint="default"/>
          <w:w w:val="95"/>
        </w:rPr>
        <w:t>.</w:t>
      </w:r>
      <w:r>
        <w:rPr>
          <w:rFonts w:ascii="Arial" w:hAnsi="Arial" w:cs="Arial" w:eastAsia="Arial" w:hint="default"/>
          <w:spacing w:val="-31"/>
          <w:w w:val="95"/>
        </w:rPr>
        <w:t> </w:t>
      </w:r>
      <w:r>
        <w:rPr>
          <w:w w:val="95"/>
        </w:rPr>
        <w:t>公司无其他持股</w:t>
      </w:r>
      <w:r>
        <w:rPr>
          <w:spacing w:val="-45"/>
          <w:w w:val="95"/>
        </w:rPr>
        <w:t> </w:t>
      </w:r>
      <w:r>
        <w:rPr>
          <w:rFonts w:ascii="Arial" w:hAnsi="Arial" w:cs="Arial" w:eastAsia="Arial" w:hint="default"/>
          <w:w w:val="95"/>
        </w:rPr>
        <w:t>10%</w:t>
      </w:r>
      <w:r>
        <w:rPr>
          <w:w w:val="95"/>
        </w:rPr>
        <w:t>以上（含</w:t>
      </w:r>
      <w:r>
        <w:rPr>
          <w:spacing w:val="-45"/>
          <w:w w:val="95"/>
        </w:rPr>
        <w:t> </w:t>
      </w:r>
      <w:r>
        <w:rPr>
          <w:rFonts w:ascii="Arial" w:hAnsi="Arial" w:cs="Arial" w:eastAsia="Arial" w:hint="default"/>
          <w:w w:val="95"/>
        </w:rPr>
        <w:t>10%</w:t>
      </w:r>
      <w:r>
        <w:rPr>
          <w:w w:val="95"/>
        </w:rPr>
        <w:t>）的法人股东。</w:t>
      </w:r>
    </w:p>
    <w:p>
      <w:pPr>
        <w:spacing w:after="0" w:line="240" w:lineRule="auto"/>
        <w:jc w:val="left"/>
        <w:sectPr>
          <w:pgSz w:w="11900" w:h="16840"/>
          <w:pgMar w:header="0" w:footer="962" w:top="1360" w:bottom="1160" w:left="1320" w:right="800"/>
        </w:sectPr>
      </w:pPr>
    </w:p>
    <w:p>
      <w:pPr>
        <w:pStyle w:val="Heading3"/>
        <w:tabs>
          <w:tab w:pos="8444" w:val="left" w:leader="none"/>
        </w:tabs>
        <w:spacing w:line="240" w:lineRule="auto" w:before="1"/>
        <w:ind w:left="1216" w:right="0"/>
        <w:jc w:val="left"/>
      </w:pPr>
      <w:r>
        <w:rPr>
          <w:rFonts w:ascii="Arial" w:hAnsi="Arial" w:cs="Arial" w:eastAsia="Arial" w:hint="default"/>
          <w:spacing w:val="-3"/>
          <w:w w:val="95"/>
          <w:sz w:val="21"/>
          <w:szCs w:val="21"/>
        </w:rPr>
        <w:t>6</w:t>
      </w:r>
      <w:r>
        <w:rPr>
          <w:spacing w:val="-3"/>
          <w:w w:val="95"/>
          <w:sz w:val="21"/>
          <w:szCs w:val="21"/>
        </w:rPr>
        <w:t>、</w:t>
      </w:r>
      <w:r>
        <w:rPr>
          <w:spacing w:val="-3"/>
          <w:w w:val="95"/>
        </w:rPr>
        <w:t>前</w:t>
      </w:r>
      <w:r>
        <w:rPr>
          <w:rFonts w:ascii="Arial" w:hAnsi="Arial" w:cs="Arial" w:eastAsia="Arial" w:hint="default"/>
          <w:spacing w:val="-3"/>
          <w:w w:val="95"/>
        </w:rPr>
        <w:t>10</w:t>
      </w:r>
      <w:r>
        <w:rPr>
          <w:spacing w:val="-3"/>
          <w:w w:val="95"/>
        </w:rPr>
        <w:t>名股东中有限售条件股东持股数量及限售条件</w:t>
        <w:tab/>
      </w:r>
      <w:r>
        <w:rPr/>
        <w:t>单位：股</w:t>
      </w:r>
    </w:p>
    <w:tbl>
      <w:tblPr>
        <w:tblW w:w="0" w:type="auto"/>
        <w:jc w:val="left"/>
        <w:tblInd w:w="415" w:type="dxa"/>
        <w:tblLayout w:type="fixed"/>
        <w:tblCellMar>
          <w:top w:w="0" w:type="dxa"/>
          <w:left w:w="0" w:type="dxa"/>
          <w:bottom w:w="0" w:type="dxa"/>
          <w:right w:w="0" w:type="dxa"/>
        </w:tblCellMar>
        <w:tblLook w:val="01E0"/>
      </w:tblPr>
      <w:tblGrid>
        <w:gridCol w:w="540"/>
        <w:gridCol w:w="2450"/>
        <w:gridCol w:w="1330"/>
        <w:gridCol w:w="1440"/>
        <w:gridCol w:w="1620"/>
        <w:gridCol w:w="2160"/>
      </w:tblGrid>
      <w:tr>
        <w:trPr>
          <w:trHeight w:val="452" w:hRule="exact"/>
        </w:trPr>
        <w:tc>
          <w:tcPr>
            <w:tcW w:w="540" w:type="dxa"/>
            <w:vMerge w:val="restart"/>
            <w:tcBorders>
              <w:top w:val="single" w:sz="4" w:space="0" w:color="000000"/>
              <w:left w:val="single" w:sz="4" w:space="0" w:color="000000"/>
              <w:right w:val="single" w:sz="4" w:space="0" w:color="000000"/>
            </w:tcBorders>
          </w:tcPr>
          <w:p>
            <w:pPr>
              <w:pStyle w:val="TableParagraph"/>
              <w:spacing w:line="384" w:lineRule="auto" w:before="106"/>
              <w:ind w:left="103" w:right="215"/>
              <w:jc w:val="left"/>
              <w:rPr>
                <w:rFonts w:ascii="宋体" w:hAnsi="宋体" w:cs="宋体" w:eastAsia="宋体" w:hint="default"/>
                <w:sz w:val="21"/>
                <w:szCs w:val="21"/>
              </w:rPr>
            </w:pPr>
            <w:r>
              <w:rPr>
                <w:rFonts w:ascii="宋体" w:hAnsi="宋体" w:cs="宋体" w:eastAsia="宋体" w:hint="default"/>
                <w:sz w:val="21"/>
                <w:szCs w:val="21"/>
              </w:rPr>
              <w:t>序 号</w:t>
            </w:r>
          </w:p>
        </w:tc>
        <w:tc>
          <w:tcPr>
            <w:tcW w:w="24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有限售条件股东名称</w:t>
            </w:r>
          </w:p>
        </w:tc>
        <w:tc>
          <w:tcPr>
            <w:tcW w:w="13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持有的有限</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可上市交易</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新增可上市交</w:t>
            </w:r>
          </w:p>
        </w:tc>
        <w:tc>
          <w:tcPr>
            <w:tcW w:w="2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398" w:hRule="exact"/>
        </w:trPr>
        <w:tc>
          <w:tcPr>
            <w:tcW w:w="540" w:type="dxa"/>
            <w:vMerge/>
            <w:tcBorders>
              <w:left w:val="single" w:sz="4" w:space="0" w:color="000000"/>
              <w:right w:val="single" w:sz="4" w:space="0" w:color="000000"/>
            </w:tcBorders>
          </w:tcPr>
          <w:p>
            <w:pPr/>
          </w:p>
        </w:tc>
        <w:tc>
          <w:tcPr>
            <w:tcW w:w="2450"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售条件股份</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时间</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易股份数量</w:t>
            </w:r>
          </w:p>
        </w:tc>
        <w:tc>
          <w:tcPr>
            <w:tcW w:w="216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540" w:type="dxa"/>
            <w:vMerge/>
            <w:tcBorders>
              <w:left w:val="single" w:sz="4" w:space="0" w:color="000000"/>
              <w:bottom w:val="single" w:sz="4" w:space="0" w:color="000000"/>
              <w:right w:val="single" w:sz="4" w:space="0" w:color="000000"/>
            </w:tcBorders>
          </w:tcPr>
          <w:p>
            <w:pPr/>
          </w:p>
        </w:tc>
        <w:tc>
          <w:tcPr>
            <w:tcW w:w="245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44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
        </w:tc>
      </w:tr>
      <w:tr>
        <w:trPr>
          <w:trHeight w:val="590" w:hRule="exact"/>
        </w:trPr>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4"/>
              <w:ind w:left="103" w:right="0"/>
              <w:jc w:val="left"/>
              <w:rPr>
                <w:rFonts w:ascii="Arial" w:hAnsi="Arial" w:cs="Arial" w:eastAsia="Arial" w:hint="default"/>
                <w:sz w:val="21"/>
                <w:szCs w:val="21"/>
              </w:rPr>
            </w:pPr>
            <w:r>
              <w:rPr>
                <w:rFonts w:ascii="Arial"/>
                <w:w w:val="89"/>
                <w:sz w:val="21"/>
              </w:rPr>
              <w:t>1</w:t>
            </w:r>
            <w:r>
              <w:rPr>
                <w:rFonts w:ascii="Arial"/>
                <w:sz w:val="21"/>
              </w:rPr>
            </w:r>
          </w:p>
        </w:tc>
        <w:tc>
          <w:tcPr>
            <w:tcW w:w="2450"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10"/>
              <w:ind w:left="103" w:right="92"/>
              <w:jc w:val="left"/>
              <w:rPr>
                <w:rFonts w:ascii="宋体" w:hAnsi="宋体" w:cs="宋体" w:eastAsia="宋体" w:hint="default"/>
                <w:sz w:val="18"/>
                <w:szCs w:val="18"/>
              </w:rPr>
            </w:pPr>
            <w:r>
              <w:rPr>
                <w:rFonts w:ascii="宋体" w:hAnsi="宋体" w:cs="宋体" w:eastAsia="宋体" w:hint="default"/>
                <w:spacing w:val="6"/>
                <w:sz w:val="18"/>
                <w:szCs w:val="18"/>
              </w:rPr>
              <w:t>深圳市东鸿信投资发展有限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3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38,350,928</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Arial" w:hAnsi="Arial" w:cs="Arial" w:eastAsia="Arial" w:hint="default"/>
                <w:sz w:val="21"/>
                <w:szCs w:val="21"/>
              </w:rPr>
              <w:t>2008</w:t>
            </w:r>
            <w:r>
              <w:rPr>
                <w:rFonts w:ascii="宋体" w:hAnsi="宋体" w:cs="宋体" w:eastAsia="宋体" w:hint="default"/>
                <w:sz w:val="21"/>
                <w:szCs w:val="21"/>
              </w:rPr>
              <w:t>年</w:t>
            </w:r>
            <w:r>
              <w:rPr>
                <w:rFonts w:ascii="Arial" w:hAnsi="Arial" w:cs="Arial" w:eastAsia="Arial" w:hint="default"/>
                <w:sz w:val="21"/>
                <w:szCs w:val="21"/>
              </w:rPr>
              <w:t>2</w:t>
            </w:r>
            <w:r>
              <w:rPr>
                <w:rFonts w:ascii="宋体" w:hAnsi="宋体" w:cs="宋体" w:eastAsia="宋体" w:hint="default"/>
                <w:sz w:val="21"/>
                <w:szCs w:val="21"/>
              </w:rPr>
              <w:t>月、</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4,243,831</w:t>
            </w:r>
            <w:r>
              <w:rPr>
                <w:rFonts w:ascii="宋体" w:hAnsi="宋体" w:cs="宋体" w:eastAsia="宋体" w:hint="default"/>
                <w:spacing w:val="-3"/>
                <w:sz w:val="18"/>
                <w:szCs w:val="18"/>
              </w:rPr>
              <w:t>（获得股</w:t>
            </w:r>
          </w:p>
        </w:tc>
        <w:tc>
          <w:tcPr>
            <w:tcW w:w="2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pacing w:val="-4"/>
                <w:sz w:val="18"/>
                <w:szCs w:val="18"/>
              </w:rPr>
              <w:t>同本节一、“报告期内限</w:t>
            </w:r>
          </w:p>
        </w:tc>
      </w:tr>
      <w:tr>
        <w:trPr>
          <w:trHeight w:val="301" w:hRule="exact"/>
        </w:trPr>
        <w:tc>
          <w:tcPr>
            <w:tcW w:w="540" w:type="dxa"/>
            <w:tcBorders>
              <w:top w:val="nil" w:sz="6" w:space="0" w:color="auto"/>
              <w:left w:val="single" w:sz="4" w:space="0" w:color="000000"/>
              <w:bottom w:val="single" w:sz="4" w:space="0" w:color="000000"/>
              <w:right w:val="single" w:sz="4" w:space="0" w:color="000000"/>
            </w:tcBorders>
          </w:tcPr>
          <w:p>
            <w:pPr/>
          </w:p>
        </w:tc>
        <w:tc>
          <w:tcPr>
            <w:tcW w:w="245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Arial" w:hAnsi="Arial" w:cs="Arial" w:eastAsia="Arial" w:hint="default"/>
                <w:sz w:val="21"/>
                <w:szCs w:val="21"/>
              </w:rPr>
              <w:t>2009</w:t>
            </w:r>
            <w:r>
              <w:rPr>
                <w:rFonts w:ascii="宋体" w:hAnsi="宋体" w:cs="宋体" w:eastAsia="宋体" w:hint="default"/>
                <w:sz w:val="21"/>
                <w:szCs w:val="21"/>
              </w:rPr>
              <w:t>年</w:t>
            </w:r>
            <w:r>
              <w:rPr>
                <w:rFonts w:ascii="Arial" w:hAnsi="Arial" w:cs="Arial" w:eastAsia="Arial" w:hint="default"/>
                <w:sz w:val="21"/>
                <w:szCs w:val="21"/>
              </w:rPr>
              <w:t>2</w:t>
            </w:r>
            <w:r>
              <w:rPr>
                <w:rFonts w:ascii="宋体" w:hAnsi="宋体" w:cs="宋体" w:eastAsia="宋体" w:hint="default"/>
                <w:sz w:val="21"/>
                <w:szCs w:val="21"/>
              </w:rPr>
              <w:t>月</w:t>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改代垫对价偿还）</w:t>
            </w: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103" w:right="0"/>
              <w:jc w:val="left"/>
              <w:rPr>
                <w:rFonts w:ascii="Arial" w:hAnsi="Arial" w:cs="Arial" w:eastAsia="Arial" w:hint="default"/>
                <w:sz w:val="18"/>
                <w:szCs w:val="18"/>
              </w:rPr>
            </w:pPr>
            <w:r>
              <w:rPr>
                <w:rFonts w:ascii="宋体" w:hAnsi="宋体" w:cs="宋体" w:eastAsia="宋体" w:hint="default"/>
                <w:sz w:val="18"/>
                <w:szCs w:val="18"/>
              </w:rPr>
              <w:t>售股份变动情况表”注</w:t>
            </w:r>
            <w:r>
              <w:rPr>
                <w:rFonts w:ascii="Arial" w:hAnsi="Arial" w:cs="Arial" w:eastAsia="Arial" w:hint="default"/>
                <w:sz w:val="18"/>
                <w:szCs w:val="18"/>
              </w:rPr>
              <w:t>3</w:t>
            </w:r>
          </w:p>
        </w:tc>
      </w:tr>
      <w:tr>
        <w:trPr>
          <w:trHeight w:val="63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Arial" w:hAnsi="Arial" w:cs="Arial" w:eastAsia="Arial" w:hint="default"/>
                <w:sz w:val="21"/>
                <w:szCs w:val="21"/>
              </w:rPr>
            </w:pPr>
            <w:r>
              <w:rPr>
                <w:rFonts w:ascii="Arial"/>
                <w:w w:val="89"/>
                <w:sz w:val="21"/>
              </w:rPr>
              <w:t>2</w:t>
            </w:r>
            <w:r>
              <w:rPr>
                <w:rFonts w:ascii="Arial"/>
                <w:sz w:val="21"/>
              </w:rPr>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2"/>
              <w:jc w:val="left"/>
              <w:rPr>
                <w:rFonts w:ascii="宋体" w:hAnsi="宋体" w:cs="宋体" w:eastAsia="宋体" w:hint="default"/>
                <w:sz w:val="18"/>
                <w:szCs w:val="18"/>
              </w:rPr>
            </w:pPr>
            <w:r>
              <w:rPr>
                <w:rFonts w:ascii="宋体" w:hAnsi="宋体" w:cs="宋体" w:eastAsia="宋体" w:hint="default"/>
                <w:spacing w:val="6"/>
                <w:sz w:val="18"/>
                <w:szCs w:val="18"/>
              </w:rPr>
              <w:t>深圳市正中投资发展有限公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28,743,000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2</w:t>
            </w:r>
            <w:r>
              <w:rPr>
                <w:rFonts w:ascii="Arial" w:hAnsi="Arial" w:cs="Arial" w:eastAsia="Arial" w:hint="default"/>
                <w:spacing w:val="-26"/>
                <w:sz w:val="21"/>
                <w:szCs w:val="21"/>
              </w:rPr>
              <w:t>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Arial" w:hAnsi="Arial" w:cs="Arial" w:eastAsia="Arial" w:hint="default"/>
                <w:sz w:val="21"/>
                <w:szCs w:val="21"/>
              </w:rPr>
            </w:pPr>
            <w:r>
              <w:rPr>
                <w:rFonts w:ascii="Arial"/>
                <w:w w:val="89"/>
                <w:sz w:val="21"/>
              </w:rPr>
              <w:t>0</w:t>
            </w:r>
            <w:r>
              <w:rPr>
                <w:rFonts w:ascii="Arial"/>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5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Arial" w:hAnsi="Arial" w:cs="Arial" w:eastAsia="Arial" w:hint="default"/>
                <w:sz w:val="21"/>
                <w:szCs w:val="21"/>
              </w:rPr>
            </w:pPr>
            <w:r>
              <w:rPr>
                <w:rFonts w:ascii="Arial"/>
                <w:w w:val="89"/>
                <w:sz w:val="21"/>
              </w:rPr>
              <w:t>3</w:t>
            </w:r>
            <w:r>
              <w:rPr>
                <w:rFonts w:ascii="Arial"/>
                <w:sz w:val="21"/>
              </w:rPr>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深圳开道投资有限公司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2,860,000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2</w:t>
            </w:r>
            <w:r>
              <w:rPr>
                <w:rFonts w:ascii="Arial" w:hAnsi="Arial" w:cs="Arial" w:eastAsia="Arial" w:hint="default"/>
                <w:spacing w:val="-26"/>
                <w:sz w:val="21"/>
                <w:szCs w:val="21"/>
              </w:rPr>
              <w:t>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Arial" w:hAnsi="Arial" w:cs="Arial" w:eastAsia="Arial" w:hint="default"/>
                <w:sz w:val="21"/>
                <w:szCs w:val="21"/>
              </w:rPr>
            </w:pPr>
            <w:r>
              <w:rPr>
                <w:rFonts w:ascii="Arial"/>
                <w:w w:val="89"/>
                <w:sz w:val="21"/>
              </w:rPr>
              <w:t>0</w:t>
            </w:r>
            <w:r>
              <w:rPr>
                <w:rFonts w:ascii="Arial"/>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5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Arial" w:hAnsi="Arial" w:cs="Arial" w:eastAsia="Arial" w:hint="default"/>
                <w:sz w:val="21"/>
                <w:szCs w:val="21"/>
              </w:rPr>
            </w:pPr>
            <w:r>
              <w:rPr>
                <w:rFonts w:ascii="Arial"/>
                <w:w w:val="89"/>
                <w:sz w:val="21"/>
              </w:rPr>
              <w:t>4</w:t>
            </w:r>
            <w:r>
              <w:rPr>
                <w:rFonts w:ascii="Arial"/>
                <w:sz w:val="21"/>
              </w:rPr>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深圳机场候机楼有限公司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2,145,000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2</w:t>
            </w:r>
            <w:r>
              <w:rPr>
                <w:rFonts w:ascii="Arial" w:hAnsi="Arial" w:cs="Arial" w:eastAsia="Arial" w:hint="default"/>
                <w:spacing w:val="-26"/>
                <w:sz w:val="21"/>
                <w:szCs w:val="21"/>
              </w:rPr>
              <w:t>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Arial" w:hAnsi="Arial" w:cs="Arial" w:eastAsia="Arial" w:hint="default"/>
                <w:sz w:val="21"/>
                <w:szCs w:val="21"/>
              </w:rPr>
            </w:pPr>
            <w:r>
              <w:rPr>
                <w:rFonts w:ascii="Arial"/>
                <w:w w:val="89"/>
                <w:sz w:val="21"/>
              </w:rPr>
              <w:t>0</w:t>
            </w:r>
            <w:r>
              <w:rPr>
                <w:rFonts w:ascii="Arial"/>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51"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Arial" w:hAnsi="Arial" w:cs="Arial" w:eastAsia="Arial" w:hint="default"/>
                <w:sz w:val="21"/>
                <w:szCs w:val="21"/>
              </w:rPr>
            </w:pPr>
            <w:r>
              <w:rPr>
                <w:rFonts w:ascii="Arial"/>
                <w:w w:val="89"/>
                <w:sz w:val="21"/>
              </w:rPr>
              <w:t>5</w:t>
            </w:r>
            <w:r>
              <w:rPr>
                <w:rFonts w:ascii="Arial"/>
                <w:sz w:val="21"/>
              </w:rPr>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深圳发展银行股份有限公司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1,430,000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2</w:t>
            </w:r>
            <w:r>
              <w:rPr>
                <w:rFonts w:ascii="Arial" w:hAnsi="Arial" w:cs="Arial" w:eastAsia="Arial" w:hint="default"/>
                <w:spacing w:val="-26"/>
                <w:sz w:val="21"/>
                <w:szCs w:val="21"/>
              </w:rPr>
              <w:t>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Arial" w:hAnsi="Arial" w:cs="Arial" w:eastAsia="Arial" w:hint="default"/>
                <w:sz w:val="21"/>
                <w:szCs w:val="21"/>
              </w:rPr>
            </w:pPr>
            <w:r>
              <w:rPr>
                <w:rFonts w:ascii="Arial"/>
                <w:w w:val="89"/>
                <w:sz w:val="21"/>
              </w:rPr>
              <w:t>0</w:t>
            </w:r>
            <w:r>
              <w:rPr>
                <w:rFonts w:ascii="Arial"/>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line="240" w:lineRule="auto" w:before="6"/>
        <w:rPr>
          <w:rFonts w:ascii="宋体" w:hAnsi="宋体" w:cs="宋体" w:eastAsia="宋体" w:hint="default"/>
          <w:sz w:val="23"/>
          <w:szCs w:val="23"/>
        </w:rPr>
      </w:pPr>
    </w:p>
    <w:p>
      <w:pPr>
        <w:tabs>
          <w:tab w:pos="3452" w:val="left" w:leader="none"/>
        </w:tabs>
        <w:spacing w:before="13"/>
        <w:ind w:left="2328" w:right="0" w:firstLine="0"/>
        <w:jc w:val="left"/>
        <w:rPr>
          <w:rFonts w:ascii="宋体" w:hAnsi="宋体" w:cs="宋体" w:eastAsia="宋体" w:hint="default"/>
          <w:sz w:val="28"/>
          <w:szCs w:val="28"/>
        </w:rPr>
      </w:pPr>
      <w:r>
        <w:rPr>
          <w:rFonts w:ascii="宋体" w:hAnsi="宋体" w:cs="宋体" w:eastAsia="宋体" w:hint="default"/>
          <w:sz w:val="28"/>
          <w:szCs w:val="28"/>
        </w:rPr>
        <w:t>第五节</w:t>
        <w:tab/>
        <w:t>董事、监事、高级管理人员和员工情况</w:t>
      </w:r>
    </w:p>
    <w:p>
      <w:pPr>
        <w:spacing w:line="240" w:lineRule="auto" w:before="3"/>
        <w:rPr>
          <w:rFonts w:ascii="宋体" w:hAnsi="宋体" w:cs="宋体" w:eastAsia="宋体" w:hint="default"/>
          <w:sz w:val="28"/>
          <w:szCs w:val="28"/>
        </w:rPr>
      </w:pPr>
    </w:p>
    <w:p>
      <w:pPr>
        <w:spacing w:before="0"/>
        <w:ind w:left="960" w:right="0" w:firstLine="0"/>
        <w:jc w:val="left"/>
        <w:rPr>
          <w:rFonts w:ascii="宋体" w:hAnsi="宋体" w:cs="宋体" w:eastAsia="宋体" w:hint="default"/>
          <w:sz w:val="24"/>
          <w:szCs w:val="24"/>
        </w:rPr>
      </w:pPr>
      <w:r>
        <w:rPr>
          <w:rFonts w:ascii="宋体" w:hAnsi="宋体" w:cs="宋体" w:eastAsia="宋体" w:hint="default"/>
          <w:sz w:val="24"/>
          <w:szCs w:val="24"/>
        </w:rPr>
        <w:t>一、董事、监事、高级管理人员</w:t>
      </w:r>
    </w:p>
    <w:p>
      <w:pPr>
        <w:spacing w:line="240" w:lineRule="auto" w:before="11"/>
        <w:rPr>
          <w:rFonts w:ascii="宋体" w:hAnsi="宋体" w:cs="宋体" w:eastAsia="宋体" w:hint="default"/>
          <w:sz w:val="28"/>
          <w:szCs w:val="28"/>
        </w:rPr>
      </w:pPr>
    </w:p>
    <w:p>
      <w:pPr>
        <w:tabs>
          <w:tab w:pos="872" w:val="left" w:leader="none"/>
          <w:tab w:pos="1502" w:val="left" w:leader="none"/>
          <w:tab w:pos="2402" w:val="left" w:leader="none"/>
          <w:tab w:pos="2942" w:val="left" w:leader="none"/>
          <w:tab w:pos="4382" w:val="left" w:leader="none"/>
          <w:tab w:pos="5732" w:val="left" w:leader="none"/>
          <w:tab w:pos="6902" w:val="left" w:leader="none"/>
          <w:tab w:pos="8072" w:val="left" w:leader="none"/>
          <w:tab w:pos="9782"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姓名</w:t>
        <w:tab/>
        <w:t>性别</w:t>
        <w:tab/>
        <w:t>年龄</w:t>
        <w:tab/>
        <w:t>职</w:t>
        <w:tab/>
        <w:t>务</w:t>
        <w:tab/>
        <w:t>任期起止日</w:t>
        <w:tab/>
        <w:t>年初持股数</w:t>
        <w:tab/>
        <w:t>年末持股数</w:t>
        <w:tab/>
        <w:t>报告期内在公司</w:t>
        <w:tab/>
        <w:t>备注</w:t>
      </w:r>
    </w:p>
    <w:p>
      <w:pPr>
        <w:spacing w:before="124"/>
        <w:ind w:left="0" w:right="569" w:firstLine="0"/>
        <w:jc w:val="right"/>
        <w:rPr>
          <w:rFonts w:ascii="宋体" w:hAnsi="宋体" w:cs="宋体" w:eastAsia="宋体" w:hint="default"/>
          <w:sz w:val="18"/>
          <w:szCs w:val="18"/>
        </w:rPr>
      </w:pPr>
      <w:r>
        <w:rPr>
          <w:rFonts w:ascii="宋体" w:hAnsi="宋体" w:cs="宋体" w:eastAsia="宋体" w:hint="default"/>
          <w:sz w:val="18"/>
          <w:szCs w:val="18"/>
        </w:rPr>
        <w:t>领取的报酬总</w:t>
      </w:r>
      <w:r>
        <w:rPr>
          <w:rFonts w:ascii="宋体" w:hAnsi="宋体" w:cs="宋体" w:eastAsia="宋体" w:hint="default"/>
          <w:spacing w:val="-90"/>
          <w:sz w:val="18"/>
          <w:szCs w:val="18"/>
        </w:rPr>
        <w:t>额</w:t>
      </w:r>
      <w:r>
        <w:rPr>
          <w:rFonts w:ascii="宋体" w:hAnsi="宋体" w:cs="宋体" w:eastAsia="宋体" w:hint="default"/>
          <w:sz w:val="18"/>
          <w:szCs w:val="18"/>
        </w:rPr>
        <w:t>（元）</w:t>
      </w:r>
    </w:p>
    <w:p>
      <w:pPr>
        <w:spacing w:line="240" w:lineRule="auto" w:before="1"/>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800"/>
        <w:gridCol w:w="597"/>
        <w:gridCol w:w="496"/>
        <w:gridCol w:w="2123"/>
        <w:gridCol w:w="1790"/>
        <w:gridCol w:w="1195"/>
        <w:gridCol w:w="1404"/>
        <w:gridCol w:w="1426"/>
      </w:tblGrid>
      <w:tr>
        <w:trPr>
          <w:trHeight w:val="341"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 w:right="0"/>
              <w:jc w:val="left"/>
              <w:rPr>
                <w:rFonts w:ascii="宋体" w:hAnsi="宋体" w:cs="宋体" w:eastAsia="宋体" w:hint="default"/>
                <w:sz w:val="18"/>
                <w:szCs w:val="18"/>
              </w:rPr>
            </w:pPr>
            <w:r>
              <w:rPr>
                <w:rFonts w:ascii="宋体" w:hAnsi="宋体" w:cs="宋体" w:eastAsia="宋体" w:hint="default"/>
                <w:sz w:val="18"/>
                <w:szCs w:val="18"/>
              </w:rPr>
              <w:t>邱瑞亨</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4"/>
              <w:jc w:val="right"/>
              <w:rPr>
                <w:rFonts w:ascii="Arial" w:hAnsi="Arial" w:cs="Arial" w:eastAsia="Arial" w:hint="default"/>
                <w:sz w:val="18"/>
                <w:szCs w:val="18"/>
              </w:rPr>
            </w:pPr>
            <w:r>
              <w:rPr>
                <w:rFonts w:ascii="Arial"/>
                <w:w w:val="85"/>
                <w:sz w:val="18"/>
              </w:rPr>
              <w:t>61</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3" w:right="0"/>
              <w:jc w:val="left"/>
              <w:rPr>
                <w:rFonts w:ascii="宋体" w:hAnsi="宋体" w:cs="宋体" w:eastAsia="宋体" w:hint="default"/>
                <w:sz w:val="18"/>
                <w:szCs w:val="18"/>
              </w:rPr>
            </w:pPr>
            <w:r>
              <w:rPr>
                <w:rFonts w:ascii="宋体" w:hAnsi="宋体" w:cs="宋体" w:eastAsia="宋体" w:hint="default"/>
                <w:sz w:val="18"/>
                <w:szCs w:val="18"/>
              </w:rPr>
              <w:t>董事局主席、总裁</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99" w:right="0"/>
              <w:jc w:val="left"/>
              <w:rPr>
                <w:rFonts w:ascii="Arial" w:hAnsi="Arial" w:cs="Arial" w:eastAsia="Arial" w:hint="default"/>
                <w:sz w:val="18"/>
                <w:szCs w:val="18"/>
              </w:rPr>
            </w:pPr>
            <w:r>
              <w:rPr>
                <w:rFonts w:ascii="Arial"/>
                <w:w w:val="95"/>
                <w:sz w:val="18"/>
              </w:rPr>
              <w:t>2006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pacing w:val="-40"/>
                <w:w w:val="95"/>
                <w:sz w:val="18"/>
              </w:rPr>
              <w:t> </w:t>
            </w:r>
            <w:r>
              <w:rPr>
                <w:rFonts w:ascii="Arial"/>
                <w:spacing w:val="3"/>
                <w:w w:val="95"/>
                <w:sz w:val="18"/>
              </w:rPr>
              <w:t>-2009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30" w:right="0"/>
              <w:jc w:val="left"/>
              <w:rPr>
                <w:rFonts w:ascii="Arial" w:hAnsi="Arial" w:cs="Arial" w:eastAsia="Arial" w:hint="default"/>
                <w:sz w:val="18"/>
                <w:szCs w:val="18"/>
              </w:rPr>
            </w:pPr>
            <w:r>
              <w:rPr>
                <w:rFonts w:ascii="Arial"/>
                <w:sz w:val="18"/>
              </w:rPr>
              <w:t>233859</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45" w:right="0"/>
              <w:jc w:val="left"/>
              <w:rPr>
                <w:rFonts w:ascii="Arial" w:hAnsi="Arial" w:cs="Arial" w:eastAsia="Arial" w:hint="default"/>
                <w:sz w:val="18"/>
                <w:szCs w:val="18"/>
              </w:rPr>
            </w:pPr>
            <w:r>
              <w:rPr>
                <w:rFonts w:ascii="Arial"/>
                <w:sz w:val="18"/>
              </w:rPr>
              <w:t>233859</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60" w:right="0"/>
              <w:jc w:val="left"/>
              <w:rPr>
                <w:rFonts w:ascii="Arial" w:hAnsi="Arial" w:cs="Arial" w:eastAsia="Arial" w:hint="default"/>
                <w:sz w:val="18"/>
                <w:szCs w:val="18"/>
              </w:rPr>
            </w:pPr>
            <w:r>
              <w:rPr>
                <w:rFonts w:ascii="Arial"/>
                <w:w w:val="90"/>
                <w:sz w:val="18"/>
              </w:rPr>
              <w:t>601</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770</w:t>
            </w:r>
            <w:r>
              <w:rPr>
                <w:rFonts w:ascii="Arial"/>
                <w:sz w:val="18"/>
              </w:rPr>
            </w:r>
          </w:p>
        </w:tc>
      </w:tr>
      <w:tr>
        <w:trPr>
          <w:trHeight w:val="336"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32" w:lineRule="exact"/>
              <w:ind w:left="49" w:right="0"/>
              <w:jc w:val="left"/>
              <w:rPr>
                <w:rFonts w:ascii="宋体" w:hAnsi="宋体" w:cs="宋体" w:eastAsia="宋体" w:hint="default"/>
                <w:sz w:val="18"/>
                <w:szCs w:val="18"/>
              </w:rPr>
            </w:pPr>
            <w:r>
              <w:rPr>
                <w:rFonts w:ascii="宋体" w:hAnsi="宋体" w:cs="宋体" w:eastAsia="宋体" w:hint="default"/>
                <w:sz w:val="18"/>
                <w:szCs w:val="18"/>
              </w:rPr>
              <w:t>邓学勤</w:t>
            </w:r>
          </w:p>
        </w:tc>
        <w:tc>
          <w:tcPr>
            <w:tcW w:w="597" w:type="dxa"/>
            <w:tcBorders>
              <w:top w:val="nil" w:sz="6" w:space="0" w:color="auto"/>
              <w:left w:val="nil" w:sz="6" w:space="0" w:color="auto"/>
              <w:bottom w:val="nil" w:sz="6" w:space="0" w:color="auto"/>
              <w:right w:val="nil" w:sz="6" w:space="0" w:color="auto"/>
            </w:tcBorders>
          </w:tcPr>
          <w:p>
            <w:pPr>
              <w:pStyle w:val="TableParagraph"/>
              <w:spacing w:line="232" w:lineRule="exact"/>
              <w:ind w:left="14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
              <w:jc w:val="right"/>
              <w:rPr>
                <w:rFonts w:ascii="Arial" w:hAnsi="Arial" w:cs="Arial" w:eastAsia="Arial" w:hint="default"/>
                <w:sz w:val="18"/>
                <w:szCs w:val="18"/>
              </w:rPr>
            </w:pPr>
            <w:r>
              <w:rPr>
                <w:rFonts w:ascii="Arial"/>
                <w:w w:val="85"/>
                <w:sz w:val="18"/>
              </w:rPr>
              <w:t>41</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32" w:lineRule="exact"/>
              <w:ind w:left="316" w:right="0"/>
              <w:jc w:val="left"/>
              <w:rPr>
                <w:rFonts w:ascii="宋体" w:hAnsi="宋体" w:cs="宋体" w:eastAsia="宋体" w:hint="default"/>
                <w:sz w:val="18"/>
                <w:szCs w:val="18"/>
              </w:rPr>
            </w:pPr>
            <w:r>
              <w:rPr>
                <w:rFonts w:ascii="宋体" w:hAnsi="宋体" w:cs="宋体" w:eastAsia="宋体" w:hint="default"/>
                <w:sz w:val="18"/>
                <w:szCs w:val="18"/>
              </w:rPr>
              <w:t>董事局副主席</w:t>
            </w:r>
          </w:p>
        </w:tc>
        <w:tc>
          <w:tcPr>
            <w:tcW w:w="1790" w:type="dxa"/>
            <w:tcBorders>
              <w:top w:val="nil" w:sz="6" w:space="0" w:color="auto"/>
              <w:left w:val="nil" w:sz="6" w:space="0" w:color="auto"/>
              <w:bottom w:val="nil" w:sz="6" w:space="0" w:color="auto"/>
              <w:right w:val="nil" w:sz="6" w:space="0" w:color="auto"/>
            </w:tcBorders>
          </w:tcPr>
          <w:p>
            <w:pPr>
              <w:pStyle w:val="TableParagraph"/>
              <w:spacing w:line="245" w:lineRule="exact"/>
              <w:ind w:left="263" w:right="0"/>
              <w:jc w:val="left"/>
              <w:rPr>
                <w:rFonts w:ascii="Arial" w:hAnsi="Arial" w:cs="Arial" w:eastAsia="Arial" w:hint="default"/>
                <w:sz w:val="18"/>
                <w:szCs w:val="18"/>
              </w:rPr>
            </w:pPr>
            <w:r>
              <w:rPr>
                <w:rFonts w:ascii="Arial" w:hAnsi="Arial" w:cs="Arial" w:eastAsia="Arial" w:hint="default"/>
                <w:w w:val="89"/>
                <w:sz w:val="18"/>
                <w:szCs w:val="18"/>
              </w:rPr>
              <w:t>2006</w:t>
            </w:r>
            <w:r>
              <w:rPr>
                <w:rFonts w:ascii="宋体" w:hAnsi="宋体" w:cs="宋体" w:eastAsia="宋体" w:hint="default"/>
                <w:spacing w:val="-161"/>
                <w:sz w:val="18"/>
                <w:szCs w:val="18"/>
              </w:rPr>
              <w:t>－</w:t>
            </w:r>
            <w:r>
              <w:rPr>
                <w:rFonts w:ascii="Arial" w:hAnsi="Arial" w:cs="Arial" w:eastAsia="Arial" w:hint="default"/>
                <w:sz w:val="18"/>
                <w:szCs w:val="18"/>
              </w:rPr>
              <w:t>.</w:t>
            </w:r>
            <w:r>
              <w:rPr>
                <w:rFonts w:ascii="Arial" w:hAnsi="Arial" w:cs="Arial" w:eastAsia="Arial" w:hint="default"/>
                <w:spacing w:val="-30"/>
                <w:sz w:val="18"/>
                <w:szCs w:val="18"/>
              </w:rPr>
              <w:t> </w:t>
            </w:r>
            <w:r>
              <w:rPr>
                <w:rFonts w:ascii="Arial" w:hAnsi="Arial" w:cs="Arial" w:eastAsia="Arial" w:hint="default"/>
                <w:w w:val="89"/>
                <w:sz w:val="18"/>
                <w:szCs w:val="18"/>
              </w:rPr>
              <w:t>62009</w:t>
            </w:r>
            <w:r>
              <w:rPr>
                <w:rFonts w:ascii="Arial" w:hAnsi="Arial" w:cs="Arial" w:eastAsia="Arial" w:hint="default"/>
                <w:spacing w:val="-30"/>
                <w:sz w:val="18"/>
                <w:szCs w:val="18"/>
              </w:rPr>
              <w:t> </w:t>
            </w:r>
            <w:r>
              <w:rPr>
                <w:rFonts w:ascii="Arial" w:hAnsi="Arial" w:cs="Arial" w:eastAsia="Arial" w:hint="default"/>
                <w:sz w:val="18"/>
                <w:szCs w:val="18"/>
              </w:rPr>
              <w:t>.</w:t>
            </w:r>
            <w:r>
              <w:rPr>
                <w:rFonts w:ascii="Arial" w:hAnsi="Arial" w:cs="Arial" w:eastAsia="Arial" w:hint="default"/>
                <w:spacing w:val="-30"/>
                <w:sz w:val="18"/>
                <w:szCs w:val="18"/>
              </w:rPr>
              <w:t> </w:t>
            </w:r>
            <w:r>
              <w:rPr>
                <w:rFonts w:ascii="Arial" w:hAnsi="Arial" w:cs="Arial" w:eastAsia="Arial" w:hint="default"/>
                <w:w w:val="89"/>
                <w:sz w:val="18"/>
                <w:szCs w:val="18"/>
              </w:rPr>
              <w:t>6</w:t>
            </w:r>
            <w:r>
              <w:rPr>
                <w:rFonts w:ascii="Arial" w:hAnsi="Arial" w:cs="Arial" w:eastAsia="Arial" w:hint="default"/>
                <w:sz w:val="18"/>
                <w:szCs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36"/>
              <w:jc w:val="center"/>
              <w:rPr>
                <w:rFonts w:ascii="Arial" w:hAnsi="Arial" w:cs="Arial" w:eastAsia="Arial" w:hint="default"/>
                <w:sz w:val="18"/>
                <w:szCs w:val="18"/>
              </w:rPr>
            </w:pPr>
            <w:r>
              <w:rPr>
                <w:rFonts w:ascii="Arial"/>
                <w:w w:val="89"/>
                <w:sz w:val="18"/>
              </w:rPr>
              <w:t>0</w:t>
            </w:r>
            <w:r>
              <w:rPr>
                <w:rFonts w:ascii="Arial"/>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
              <w:jc w:val="center"/>
              <w:rPr>
                <w:rFonts w:ascii="Arial" w:hAnsi="Arial" w:cs="Arial" w:eastAsia="Arial" w:hint="default"/>
                <w:sz w:val="18"/>
                <w:szCs w:val="18"/>
              </w:rPr>
            </w:pPr>
            <w:r>
              <w:rPr>
                <w:rFonts w:ascii="Arial"/>
                <w:w w:val="89"/>
                <w:sz w:val="18"/>
              </w:rPr>
              <w:t>0</w:t>
            </w:r>
            <w:r>
              <w:rPr>
                <w:rFonts w:ascii="Arial"/>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33" w:right="0"/>
              <w:jc w:val="left"/>
              <w:rPr>
                <w:rFonts w:ascii="Arial" w:hAnsi="Arial" w:cs="Arial" w:eastAsia="Arial" w:hint="default"/>
                <w:sz w:val="18"/>
                <w:szCs w:val="18"/>
              </w:rPr>
            </w:pPr>
            <w:r>
              <w:rPr>
                <w:rFonts w:ascii="Arial"/>
                <w:w w:val="90"/>
                <w:sz w:val="18"/>
              </w:rPr>
              <w:t>120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000</w:t>
            </w:r>
            <w:r>
              <w:rPr>
                <w:rFonts w:ascii="Arial"/>
                <w:sz w:val="18"/>
              </w:rPr>
            </w:r>
          </w:p>
        </w:tc>
      </w:tr>
      <w:tr>
        <w:trPr>
          <w:trHeight w:val="370"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颜金辉</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5"/>
              <w:jc w:val="right"/>
              <w:rPr>
                <w:rFonts w:ascii="Arial" w:hAnsi="Arial" w:cs="Arial" w:eastAsia="Arial" w:hint="default"/>
                <w:sz w:val="18"/>
                <w:szCs w:val="18"/>
              </w:rPr>
            </w:pPr>
            <w:r>
              <w:rPr>
                <w:rFonts w:ascii="Arial"/>
                <w:w w:val="85"/>
                <w:sz w:val="18"/>
              </w:rPr>
              <w:t>54</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48" w:right="0"/>
              <w:jc w:val="left"/>
              <w:rPr>
                <w:rFonts w:ascii="Arial" w:hAnsi="Arial" w:cs="Arial" w:eastAsia="Arial" w:hint="default"/>
                <w:sz w:val="18"/>
                <w:szCs w:val="18"/>
              </w:rPr>
            </w:pPr>
            <w:r>
              <w:rPr>
                <w:rFonts w:ascii="Arial"/>
                <w:w w:val="95"/>
                <w:sz w:val="18"/>
              </w:rPr>
              <w:t>2006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pacing w:val="-40"/>
                <w:w w:val="95"/>
                <w:sz w:val="18"/>
              </w:rPr>
              <w:t> </w:t>
            </w:r>
            <w:r>
              <w:rPr>
                <w:rFonts w:ascii="Arial"/>
                <w:spacing w:val="3"/>
                <w:w w:val="95"/>
                <w:sz w:val="18"/>
              </w:rPr>
              <w:t>-2009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88" w:right="0"/>
              <w:jc w:val="left"/>
              <w:rPr>
                <w:rFonts w:ascii="Arial" w:hAnsi="Arial" w:cs="Arial" w:eastAsia="Arial" w:hint="default"/>
                <w:sz w:val="18"/>
                <w:szCs w:val="18"/>
              </w:rPr>
            </w:pPr>
            <w:r>
              <w:rPr>
                <w:rFonts w:ascii="Arial"/>
                <w:sz w:val="18"/>
              </w:rPr>
              <w:t>180081</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03" w:right="0"/>
              <w:jc w:val="left"/>
              <w:rPr>
                <w:rFonts w:ascii="Arial" w:hAnsi="Arial" w:cs="Arial" w:eastAsia="Arial" w:hint="default"/>
                <w:sz w:val="18"/>
                <w:szCs w:val="18"/>
              </w:rPr>
            </w:pPr>
            <w:r>
              <w:rPr>
                <w:rFonts w:ascii="Arial"/>
                <w:sz w:val="18"/>
              </w:rPr>
              <w:t>180081</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19" w:right="0"/>
              <w:jc w:val="left"/>
              <w:rPr>
                <w:rFonts w:ascii="Arial" w:hAnsi="Arial" w:cs="Arial" w:eastAsia="Arial" w:hint="default"/>
                <w:sz w:val="18"/>
                <w:szCs w:val="18"/>
              </w:rPr>
            </w:pPr>
            <w:r>
              <w:rPr>
                <w:rFonts w:ascii="Arial"/>
                <w:w w:val="90"/>
                <w:sz w:val="18"/>
              </w:rPr>
              <w:t>524</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510</w:t>
            </w:r>
            <w:r>
              <w:rPr>
                <w:rFonts w:ascii="Arial"/>
                <w:sz w:val="18"/>
              </w:rPr>
            </w:r>
          </w:p>
        </w:tc>
      </w:tr>
      <w:tr>
        <w:trPr>
          <w:trHeight w:val="360"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z w:val="18"/>
                <w:szCs w:val="18"/>
              </w:rPr>
              <w:t>罗伟光</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5"/>
              <w:jc w:val="right"/>
              <w:rPr>
                <w:rFonts w:ascii="Arial" w:hAnsi="Arial" w:cs="Arial" w:eastAsia="Arial" w:hint="default"/>
                <w:sz w:val="18"/>
                <w:szCs w:val="18"/>
              </w:rPr>
            </w:pPr>
            <w:r>
              <w:rPr>
                <w:rFonts w:ascii="Arial"/>
                <w:w w:val="85"/>
                <w:sz w:val="18"/>
              </w:rPr>
              <w:t>54</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0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48" w:right="0"/>
              <w:jc w:val="left"/>
              <w:rPr>
                <w:rFonts w:ascii="Arial" w:hAnsi="Arial" w:cs="Arial" w:eastAsia="Arial" w:hint="default"/>
                <w:sz w:val="18"/>
                <w:szCs w:val="18"/>
              </w:rPr>
            </w:pPr>
            <w:r>
              <w:rPr>
                <w:rFonts w:ascii="Arial"/>
                <w:w w:val="95"/>
                <w:sz w:val="18"/>
              </w:rPr>
              <w:t>2006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pacing w:val="-40"/>
                <w:w w:val="95"/>
                <w:sz w:val="18"/>
              </w:rPr>
              <w:t> </w:t>
            </w:r>
            <w:r>
              <w:rPr>
                <w:rFonts w:ascii="Arial"/>
                <w:spacing w:val="3"/>
                <w:w w:val="95"/>
                <w:sz w:val="18"/>
              </w:rPr>
              <w:t>-2009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88" w:right="0"/>
              <w:jc w:val="left"/>
              <w:rPr>
                <w:rFonts w:ascii="Arial" w:hAnsi="Arial" w:cs="Arial" w:eastAsia="Arial" w:hint="default"/>
                <w:sz w:val="18"/>
                <w:szCs w:val="18"/>
              </w:rPr>
            </w:pPr>
            <w:r>
              <w:rPr>
                <w:rFonts w:ascii="Arial"/>
                <w:sz w:val="18"/>
              </w:rPr>
              <w:t>179891</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03" w:right="0"/>
              <w:jc w:val="left"/>
              <w:rPr>
                <w:rFonts w:ascii="Arial" w:hAnsi="Arial" w:cs="Arial" w:eastAsia="Arial" w:hint="default"/>
                <w:sz w:val="18"/>
                <w:szCs w:val="18"/>
              </w:rPr>
            </w:pPr>
            <w:r>
              <w:rPr>
                <w:rFonts w:ascii="Arial"/>
                <w:sz w:val="18"/>
              </w:rPr>
              <w:t>179891</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19" w:right="0"/>
              <w:jc w:val="left"/>
              <w:rPr>
                <w:rFonts w:ascii="Arial" w:hAnsi="Arial" w:cs="Arial" w:eastAsia="Arial" w:hint="default"/>
                <w:sz w:val="18"/>
                <w:szCs w:val="18"/>
              </w:rPr>
            </w:pPr>
            <w:r>
              <w:rPr>
                <w:rFonts w:ascii="Arial"/>
                <w:w w:val="90"/>
                <w:sz w:val="18"/>
              </w:rPr>
              <w:t>523</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630</w:t>
            </w:r>
            <w:r>
              <w:rPr>
                <w:rFonts w:ascii="Arial"/>
                <w:sz w:val="18"/>
              </w:rPr>
            </w:r>
          </w:p>
        </w:tc>
      </w:tr>
      <w:tr>
        <w:trPr>
          <w:trHeight w:val="360"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 w:right="0"/>
              <w:jc w:val="left"/>
              <w:rPr>
                <w:rFonts w:ascii="宋体" w:hAnsi="宋体" w:cs="宋体" w:eastAsia="宋体" w:hint="default"/>
                <w:sz w:val="18"/>
                <w:szCs w:val="18"/>
              </w:rPr>
            </w:pPr>
            <w:r>
              <w:rPr>
                <w:rFonts w:ascii="宋体" w:hAnsi="宋体" w:cs="宋体" w:eastAsia="宋体" w:hint="default"/>
                <w:sz w:val="18"/>
                <w:szCs w:val="18"/>
              </w:rPr>
              <w:t>高文清</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
              <w:jc w:val="right"/>
              <w:rPr>
                <w:rFonts w:ascii="Arial" w:hAnsi="Arial" w:cs="Arial" w:eastAsia="Arial" w:hint="default"/>
                <w:sz w:val="18"/>
                <w:szCs w:val="18"/>
              </w:rPr>
            </w:pPr>
            <w:r>
              <w:rPr>
                <w:rFonts w:ascii="Arial"/>
                <w:w w:val="85"/>
                <w:sz w:val="18"/>
              </w:rPr>
              <w:t>55</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03"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49" w:right="0"/>
              <w:jc w:val="left"/>
              <w:rPr>
                <w:rFonts w:ascii="Arial" w:hAnsi="Arial" w:cs="Arial" w:eastAsia="Arial" w:hint="default"/>
                <w:sz w:val="18"/>
                <w:szCs w:val="18"/>
              </w:rPr>
            </w:pPr>
            <w:r>
              <w:rPr>
                <w:rFonts w:ascii="Arial"/>
                <w:w w:val="95"/>
                <w:sz w:val="18"/>
              </w:rPr>
              <w:t>2006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pacing w:val="-40"/>
                <w:w w:val="95"/>
                <w:sz w:val="18"/>
              </w:rPr>
              <w:t> </w:t>
            </w:r>
            <w:r>
              <w:rPr>
                <w:rFonts w:ascii="Arial"/>
                <w:spacing w:val="3"/>
                <w:w w:val="95"/>
                <w:sz w:val="18"/>
              </w:rPr>
              <w:t>-2009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89" w:right="0"/>
              <w:jc w:val="left"/>
              <w:rPr>
                <w:rFonts w:ascii="Arial" w:hAnsi="Arial" w:cs="Arial" w:eastAsia="Arial" w:hint="default"/>
                <w:sz w:val="18"/>
                <w:szCs w:val="18"/>
              </w:rPr>
            </w:pPr>
            <w:r>
              <w:rPr>
                <w:rFonts w:ascii="Arial"/>
                <w:sz w:val="18"/>
              </w:rPr>
              <w:t>221483</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05" w:right="0"/>
              <w:jc w:val="left"/>
              <w:rPr>
                <w:rFonts w:ascii="Arial" w:hAnsi="Arial" w:cs="Arial" w:eastAsia="Arial" w:hint="default"/>
                <w:sz w:val="18"/>
                <w:szCs w:val="18"/>
              </w:rPr>
            </w:pPr>
            <w:r>
              <w:rPr>
                <w:rFonts w:ascii="Arial"/>
                <w:sz w:val="18"/>
              </w:rPr>
              <w:t>221483</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20" w:right="0"/>
              <w:jc w:val="left"/>
              <w:rPr>
                <w:rFonts w:ascii="Arial" w:hAnsi="Arial" w:cs="Arial" w:eastAsia="Arial" w:hint="default"/>
                <w:sz w:val="18"/>
                <w:szCs w:val="18"/>
              </w:rPr>
            </w:pPr>
            <w:r>
              <w:rPr>
                <w:rFonts w:ascii="Arial"/>
                <w:w w:val="90"/>
                <w:sz w:val="18"/>
              </w:rPr>
              <w:t>523</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140</w:t>
            </w:r>
            <w:r>
              <w:rPr>
                <w:rFonts w:ascii="Arial"/>
                <w:sz w:val="18"/>
              </w:rPr>
            </w:r>
          </w:p>
        </w:tc>
      </w:tr>
      <w:tr>
        <w:trPr>
          <w:trHeight w:val="360"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z w:val="18"/>
                <w:szCs w:val="18"/>
              </w:rPr>
              <w:t>邱圣凯</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5"/>
              <w:jc w:val="right"/>
              <w:rPr>
                <w:rFonts w:ascii="Arial" w:hAnsi="Arial" w:cs="Arial" w:eastAsia="Arial" w:hint="default"/>
                <w:sz w:val="18"/>
                <w:szCs w:val="18"/>
              </w:rPr>
            </w:pPr>
            <w:r>
              <w:rPr>
                <w:rFonts w:ascii="Arial"/>
                <w:w w:val="85"/>
                <w:sz w:val="18"/>
              </w:rPr>
              <w:t>42</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0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48" w:right="0"/>
              <w:jc w:val="left"/>
              <w:rPr>
                <w:rFonts w:ascii="Arial" w:hAnsi="Arial" w:cs="Arial" w:eastAsia="Arial" w:hint="default"/>
                <w:sz w:val="18"/>
                <w:szCs w:val="18"/>
              </w:rPr>
            </w:pPr>
            <w:r>
              <w:rPr>
                <w:rFonts w:ascii="Arial" w:hAnsi="Arial" w:cs="Arial" w:eastAsia="Arial" w:hint="default"/>
                <w:w w:val="89"/>
                <w:sz w:val="18"/>
                <w:szCs w:val="18"/>
              </w:rPr>
              <w:t>2006</w:t>
            </w:r>
            <w:r>
              <w:rPr>
                <w:rFonts w:ascii="宋体" w:hAnsi="宋体" w:cs="宋体" w:eastAsia="宋体" w:hint="default"/>
                <w:spacing w:val="-161"/>
                <w:sz w:val="18"/>
                <w:szCs w:val="18"/>
              </w:rPr>
              <w:t>－</w:t>
            </w:r>
            <w:r>
              <w:rPr>
                <w:rFonts w:ascii="Arial" w:hAnsi="Arial" w:cs="Arial" w:eastAsia="Arial" w:hint="default"/>
                <w:sz w:val="18"/>
                <w:szCs w:val="18"/>
              </w:rPr>
              <w:t>.</w:t>
            </w:r>
            <w:r>
              <w:rPr>
                <w:rFonts w:ascii="Arial" w:hAnsi="Arial" w:cs="Arial" w:eastAsia="Arial" w:hint="default"/>
                <w:spacing w:val="-30"/>
                <w:sz w:val="18"/>
                <w:szCs w:val="18"/>
              </w:rPr>
              <w:t> </w:t>
            </w:r>
            <w:r>
              <w:rPr>
                <w:rFonts w:ascii="Arial" w:hAnsi="Arial" w:cs="Arial" w:eastAsia="Arial" w:hint="default"/>
                <w:w w:val="89"/>
                <w:sz w:val="18"/>
                <w:szCs w:val="18"/>
              </w:rPr>
              <w:t>62009</w:t>
            </w:r>
            <w:r>
              <w:rPr>
                <w:rFonts w:ascii="Arial" w:hAnsi="Arial" w:cs="Arial" w:eastAsia="Arial" w:hint="default"/>
                <w:spacing w:val="-30"/>
                <w:sz w:val="18"/>
                <w:szCs w:val="18"/>
              </w:rPr>
              <w:t> </w:t>
            </w:r>
            <w:r>
              <w:rPr>
                <w:rFonts w:ascii="Arial" w:hAnsi="Arial" w:cs="Arial" w:eastAsia="Arial" w:hint="default"/>
                <w:sz w:val="18"/>
                <w:szCs w:val="18"/>
              </w:rPr>
              <w:t>.</w:t>
            </w:r>
            <w:r>
              <w:rPr>
                <w:rFonts w:ascii="Arial" w:hAnsi="Arial" w:cs="Arial" w:eastAsia="Arial" w:hint="default"/>
                <w:spacing w:val="-30"/>
                <w:sz w:val="18"/>
                <w:szCs w:val="18"/>
              </w:rPr>
              <w:t> </w:t>
            </w:r>
            <w:r>
              <w:rPr>
                <w:rFonts w:ascii="Arial" w:hAnsi="Arial" w:cs="Arial" w:eastAsia="Arial" w:hint="default"/>
                <w:w w:val="89"/>
                <w:sz w:val="18"/>
                <w:szCs w:val="18"/>
              </w:rPr>
              <w:t>6</w:t>
            </w:r>
            <w:r>
              <w:rPr>
                <w:rFonts w:ascii="Arial" w:hAnsi="Arial" w:cs="Arial" w:eastAsia="Arial" w:hint="default"/>
                <w:sz w:val="18"/>
                <w:szCs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5"/>
              <w:jc w:val="center"/>
              <w:rPr>
                <w:rFonts w:ascii="Arial" w:hAnsi="Arial" w:cs="Arial" w:eastAsia="Arial" w:hint="default"/>
                <w:sz w:val="18"/>
                <w:szCs w:val="18"/>
              </w:rPr>
            </w:pPr>
            <w:r>
              <w:rPr>
                <w:rFonts w:ascii="Arial"/>
                <w:w w:val="89"/>
                <w:sz w:val="18"/>
              </w:rPr>
              <w:t>0</w:t>
            </w:r>
            <w:r>
              <w:rPr>
                <w:rFonts w:ascii="Arial"/>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13" w:right="0"/>
              <w:jc w:val="left"/>
              <w:rPr>
                <w:rFonts w:ascii="Arial" w:hAnsi="Arial" w:cs="Arial" w:eastAsia="Arial" w:hint="default"/>
                <w:sz w:val="18"/>
                <w:szCs w:val="18"/>
              </w:rPr>
            </w:pPr>
            <w:r>
              <w:rPr>
                <w:rFonts w:ascii="Arial"/>
                <w:sz w:val="18"/>
              </w:rPr>
              <w:t>50000</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39" w:right="0"/>
              <w:jc w:val="left"/>
              <w:rPr>
                <w:rFonts w:ascii="Arial" w:hAnsi="Arial" w:cs="Arial" w:eastAsia="Arial" w:hint="default"/>
                <w:sz w:val="18"/>
                <w:szCs w:val="18"/>
              </w:rPr>
            </w:pPr>
            <w:r>
              <w:rPr>
                <w:rFonts w:ascii="Arial"/>
                <w:w w:val="90"/>
                <w:sz w:val="18"/>
              </w:rPr>
              <w:t>520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875</w:t>
            </w:r>
            <w:r>
              <w:rPr>
                <w:rFonts w:ascii="Arial"/>
                <w:sz w:val="18"/>
              </w:rPr>
            </w:r>
          </w:p>
        </w:tc>
      </w:tr>
      <w:tr>
        <w:trPr>
          <w:trHeight w:val="360"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 w:right="0"/>
              <w:jc w:val="left"/>
              <w:rPr>
                <w:rFonts w:ascii="宋体" w:hAnsi="宋体" w:cs="宋体" w:eastAsia="宋体" w:hint="default"/>
                <w:sz w:val="18"/>
                <w:szCs w:val="18"/>
              </w:rPr>
            </w:pPr>
            <w:r>
              <w:rPr>
                <w:rFonts w:ascii="宋体" w:hAnsi="宋体" w:cs="宋体" w:eastAsia="宋体" w:hint="default"/>
                <w:sz w:val="18"/>
                <w:szCs w:val="18"/>
              </w:rPr>
              <w:t>庄伟鑫</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
              <w:jc w:val="right"/>
              <w:rPr>
                <w:rFonts w:ascii="Arial" w:hAnsi="Arial" w:cs="Arial" w:eastAsia="Arial" w:hint="default"/>
                <w:sz w:val="18"/>
                <w:szCs w:val="18"/>
              </w:rPr>
            </w:pPr>
            <w:r>
              <w:rPr>
                <w:rFonts w:ascii="Arial"/>
                <w:w w:val="85"/>
                <w:sz w:val="18"/>
              </w:rPr>
              <w:t>41</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9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89" w:right="0"/>
              <w:jc w:val="left"/>
              <w:rPr>
                <w:rFonts w:ascii="Arial" w:hAnsi="Arial" w:cs="Arial" w:eastAsia="Arial" w:hint="default"/>
                <w:sz w:val="18"/>
                <w:szCs w:val="18"/>
              </w:rPr>
            </w:pPr>
            <w:r>
              <w:rPr>
                <w:rFonts w:ascii="Arial" w:hAnsi="Arial" w:cs="Arial" w:eastAsia="Arial" w:hint="default"/>
                <w:w w:val="89"/>
                <w:sz w:val="18"/>
                <w:szCs w:val="18"/>
              </w:rPr>
              <w:t>20</w:t>
            </w:r>
            <w:r>
              <w:rPr>
                <w:rFonts w:ascii="Arial" w:hAnsi="Arial" w:cs="Arial" w:eastAsia="Arial" w:hint="default"/>
                <w:spacing w:val="-50"/>
                <w:w w:val="89"/>
                <w:sz w:val="18"/>
                <w:szCs w:val="18"/>
              </w:rPr>
              <w:t>0</w:t>
            </w:r>
            <w:r>
              <w:rPr>
                <w:rFonts w:ascii="宋体" w:hAnsi="宋体" w:cs="宋体" w:eastAsia="宋体" w:hint="default"/>
                <w:spacing w:val="-131"/>
                <w:sz w:val="18"/>
                <w:szCs w:val="18"/>
              </w:rPr>
              <w:t>－</w:t>
            </w:r>
            <w:r>
              <w:rPr>
                <w:rFonts w:ascii="Arial" w:hAnsi="Arial" w:cs="Arial" w:eastAsia="Arial" w:hint="default"/>
                <w:w w:val="89"/>
                <w:sz w:val="18"/>
                <w:szCs w:val="18"/>
              </w:rPr>
              <w:t>6</w:t>
            </w:r>
            <w:r>
              <w:rPr>
                <w:rFonts w:ascii="Arial" w:hAnsi="Arial" w:cs="Arial" w:eastAsia="Arial" w:hint="default"/>
                <w:spacing w:val="-50"/>
                <w:sz w:val="18"/>
                <w:szCs w:val="18"/>
              </w:rPr>
              <w:t>.</w:t>
            </w:r>
            <w:r>
              <w:rPr>
                <w:rFonts w:ascii="Arial" w:hAnsi="Arial" w:cs="Arial" w:eastAsia="Arial" w:hint="default"/>
                <w:spacing w:val="-41"/>
                <w:w w:val="89"/>
                <w:sz w:val="18"/>
                <w:szCs w:val="18"/>
              </w:rPr>
              <w:t>2</w:t>
            </w:r>
            <w:r>
              <w:rPr>
                <w:rFonts w:ascii="Arial" w:hAnsi="Arial" w:cs="Arial" w:eastAsia="Arial" w:hint="default"/>
                <w:spacing w:val="-50"/>
                <w:w w:val="89"/>
                <w:sz w:val="18"/>
                <w:szCs w:val="18"/>
              </w:rPr>
              <w:t>6</w:t>
            </w:r>
            <w:r>
              <w:rPr>
                <w:rFonts w:ascii="Arial" w:hAnsi="Arial" w:cs="Arial" w:eastAsia="Arial" w:hint="default"/>
                <w:w w:val="89"/>
                <w:sz w:val="18"/>
                <w:szCs w:val="18"/>
              </w:rPr>
              <w:t>009</w:t>
            </w:r>
            <w:r>
              <w:rPr>
                <w:rFonts w:ascii="Arial" w:hAnsi="Arial" w:cs="Arial" w:eastAsia="Arial" w:hint="default"/>
                <w:spacing w:val="-30"/>
                <w:sz w:val="18"/>
                <w:szCs w:val="18"/>
              </w:rPr>
              <w:t> </w:t>
            </w:r>
            <w:r>
              <w:rPr>
                <w:rFonts w:ascii="Arial" w:hAnsi="Arial" w:cs="Arial" w:eastAsia="Arial" w:hint="default"/>
                <w:sz w:val="18"/>
                <w:szCs w:val="18"/>
              </w:rPr>
              <w:t>.</w:t>
            </w:r>
            <w:r>
              <w:rPr>
                <w:rFonts w:ascii="Arial" w:hAnsi="Arial" w:cs="Arial" w:eastAsia="Arial" w:hint="default"/>
                <w:spacing w:val="-30"/>
                <w:sz w:val="18"/>
                <w:szCs w:val="18"/>
              </w:rPr>
              <w:t> </w:t>
            </w:r>
            <w:r>
              <w:rPr>
                <w:rFonts w:ascii="Arial" w:hAnsi="Arial" w:cs="Arial" w:eastAsia="Arial" w:hint="default"/>
                <w:w w:val="89"/>
                <w:sz w:val="18"/>
                <w:szCs w:val="18"/>
              </w:rPr>
              <w:t>6</w:t>
            </w:r>
            <w:r>
              <w:rPr>
                <w:rFonts w:ascii="Arial" w:hAnsi="Arial" w:cs="Arial" w:eastAsia="Arial" w:hint="default"/>
                <w:sz w:val="18"/>
                <w:szCs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2"/>
              <w:jc w:val="center"/>
              <w:rPr>
                <w:rFonts w:ascii="Arial" w:hAnsi="Arial" w:cs="Arial" w:eastAsia="Arial" w:hint="default"/>
                <w:sz w:val="18"/>
                <w:szCs w:val="18"/>
              </w:rPr>
            </w:pPr>
            <w:r>
              <w:rPr>
                <w:rFonts w:ascii="Arial"/>
                <w:w w:val="89"/>
                <w:sz w:val="18"/>
              </w:rPr>
              <w:t>0</w:t>
            </w:r>
            <w:r>
              <w:rPr>
                <w:rFonts w:ascii="Arial"/>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2"/>
              <w:jc w:val="center"/>
              <w:rPr>
                <w:rFonts w:ascii="Arial" w:hAnsi="Arial" w:cs="Arial" w:eastAsia="Arial" w:hint="default"/>
                <w:sz w:val="18"/>
                <w:szCs w:val="18"/>
              </w:rPr>
            </w:pPr>
            <w:r>
              <w:rPr>
                <w:rFonts w:ascii="Arial"/>
                <w:w w:val="89"/>
                <w:sz w:val="18"/>
              </w:rPr>
              <w:t>0</w:t>
            </w:r>
            <w:r>
              <w:rPr>
                <w:rFonts w:ascii="Arial"/>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20" w:right="0"/>
              <w:jc w:val="left"/>
              <w:rPr>
                <w:rFonts w:ascii="Arial" w:hAnsi="Arial" w:cs="Arial" w:eastAsia="Arial" w:hint="default"/>
                <w:sz w:val="18"/>
                <w:szCs w:val="18"/>
              </w:rPr>
            </w:pPr>
            <w:r>
              <w:rPr>
                <w:rFonts w:ascii="Arial"/>
                <w:w w:val="90"/>
                <w:sz w:val="18"/>
              </w:rPr>
              <w:t>120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000</w:t>
            </w:r>
            <w:r>
              <w:rPr>
                <w:rFonts w:ascii="Arial"/>
                <w:sz w:val="18"/>
              </w:rPr>
            </w:r>
          </w:p>
        </w:tc>
      </w:tr>
      <w:tr>
        <w:trPr>
          <w:trHeight w:val="360"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z w:val="18"/>
                <w:szCs w:val="18"/>
              </w:rPr>
              <w:t>吕 改秋</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5"/>
              <w:jc w:val="right"/>
              <w:rPr>
                <w:rFonts w:ascii="Arial" w:hAnsi="Arial" w:cs="Arial" w:eastAsia="Arial" w:hint="default"/>
                <w:sz w:val="18"/>
                <w:szCs w:val="18"/>
              </w:rPr>
            </w:pPr>
            <w:r>
              <w:rPr>
                <w:rFonts w:ascii="Arial"/>
                <w:w w:val="85"/>
                <w:sz w:val="18"/>
              </w:rPr>
              <w:t>52</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9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9"/>
              <w:jc w:val="right"/>
              <w:rPr>
                <w:rFonts w:ascii="Arial" w:hAnsi="Arial" w:cs="Arial" w:eastAsia="Arial" w:hint="default"/>
                <w:sz w:val="18"/>
                <w:szCs w:val="18"/>
              </w:rPr>
            </w:pPr>
            <w:r>
              <w:rPr>
                <w:rFonts w:ascii="Arial"/>
                <w:w w:val="95"/>
                <w:sz w:val="18"/>
              </w:rPr>
              <w:t>2006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pacing w:val="-40"/>
                <w:w w:val="95"/>
                <w:sz w:val="18"/>
              </w:rPr>
              <w:t> </w:t>
            </w:r>
            <w:r>
              <w:rPr>
                <w:rFonts w:ascii="Arial"/>
                <w:spacing w:val="3"/>
                <w:w w:val="95"/>
                <w:sz w:val="18"/>
              </w:rPr>
              <w:t>-2009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4"/>
              <w:jc w:val="right"/>
              <w:rPr>
                <w:rFonts w:ascii="Arial" w:hAnsi="Arial" w:cs="Arial" w:eastAsia="Arial" w:hint="default"/>
                <w:sz w:val="18"/>
                <w:szCs w:val="18"/>
              </w:rPr>
            </w:pPr>
            <w:r>
              <w:rPr>
                <w:rFonts w:ascii="Arial"/>
                <w:w w:val="89"/>
                <w:sz w:val="18"/>
              </w:rPr>
              <w:t>0</w:t>
            </w:r>
            <w:r>
              <w:rPr>
                <w:rFonts w:ascii="Arial"/>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8"/>
              <w:jc w:val="right"/>
              <w:rPr>
                <w:rFonts w:ascii="Arial" w:hAnsi="Arial" w:cs="Arial" w:eastAsia="Arial" w:hint="default"/>
                <w:sz w:val="18"/>
                <w:szCs w:val="18"/>
              </w:rPr>
            </w:pPr>
            <w:r>
              <w:rPr>
                <w:rFonts w:ascii="Arial"/>
                <w:w w:val="89"/>
                <w:sz w:val="18"/>
              </w:rPr>
              <w:t>0</w:t>
            </w:r>
            <w:r>
              <w:rPr>
                <w:rFonts w:ascii="Arial"/>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
              <w:jc w:val="right"/>
              <w:rPr>
                <w:rFonts w:ascii="Arial" w:hAnsi="Arial" w:cs="Arial" w:eastAsia="Arial" w:hint="default"/>
                <w:sz w:val="18"/>
                <w:szCs w:val="18"/>
              </w:rPr>
            </w:pPr>
            <w:r>
              <w:rPr>
                <w:rFonts w:ascii="Arial"/>
                <w:w w:val="90"/>
                <w:sz w:val="18"/>
              </w:rPr>
              <w:t>120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000</w:t>
            </w:r>
            <w:r>
              <w:rPr>
                <w:rFonts w:ascii="Arial"/>
                <w:sz w:val="18"/>
              </w:rPr>
            </w:r>
          </w:p>
        </w:tc>
      </w:tr>
      <w:tr>
        <w:trPr>
          <w:trHeight w:val="326"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 w:right="0"/>
              <w:jc w:val="left"/>
              <w:rPr>
                <w:rFonts w:ascii="宋体" w:hAnsi="宋体" w:cs="宋体" w:eastAsia="宋体" w:hint="default"/>
                <w:sz w:val="18"/>
                <w:szCs w:val="18"/>
              </w:rPr>
            </w:pPr>
            <w:r>
              <w:rPr>
                <w:rFonts w:ascii="宋体" w:hAnsi="宋体" w:cs="宋体" w:eastAsia="宋体" w:hint="default"/>
                <w:sz w:val="18"/>
                <w:szCs w:val="18"/>
              </w:rPr>
              <w:t>周可添</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
              <w:jc w:val="right"/>
              <w:rPr>
                <w:rFonts w:ascii="Arial" w:hAnsi="Arial" w:cs="Arial" w:eastAsia="Arial" w:hint="default"/>
                <w:sz w:val="18"/>
                <w:szCs w:val="18"/>
              </w:rPr>
            </w:pPr>
            <w:r>
              <w:rPr>
                <w:rFonts w:ascii="Arial"/>
                <w:w w:val="85"/>
                <w:sz w:val="18"/>
              </w:rPr>
              <w:t>54</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9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09" w:right="0"/>
              <w:jc w:val="left"/>
              <w:rPr>
                <w:rFonts w:ascii="Arial" w:hAnsi="Arial" w:cs="Arial" w:eastAsia="Arial" w:hint="default"/>
                <w:sz w:val="18"/>
                <w:szCs w:val="18"/>
              </w:rPr>
            </w:pPr>
            <w:r>
              <w:rPr>
                <w:rFonts w:ascii="Arial"/>
                <w:w w:val="95"/>
                <w:sz w:val="18"/>
              </w:rPr>
              <w:t>2006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pacing w:val="-40"/>
                <w:w w:val="95"/>
                <w:sz w:val="18"/>
              </w:rPr>
              <w:t> </w:t>
            </w:r>
            <w:r>
              <w:rPr>
                <w:rFonts w:ascii="Arial"/>
                <w:spacing w:val="3"/>
                <w:w w:val="95"/>
                <w:sz w:val="18"/>
              </w:rPr>
              <w:t>-2009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54" w:right="0"/>
              <w:jc w:val="center"/>
              <w:rPr>
                <w:rFonts w:ascii="Arial" w:hAnsi="Arial" w:cs="Arial" w:eastAsia="Arial" w:hint="default"/>
                <w:sz w:val="18"/>
                <w:szCs w:val="18"/>
              </w:rPr>
            </w:pPr>
            <w:r>
              <w:rPr>
                <w:rFonts w:ascii="Arial"/>
                <w:w w:val="89"/>
                <w:sz w:val="18"/>
              </w:rPr>
              <w:t>0</w:t>
            </w:r>
            <w:r>
              <w:rPr>
                <w:rFonts w:ascii="Arial"/>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894" w:right="0"/>
              <w:jc w:val="left"/>
              <w:rPr>
                <w:rFonts w:ascii="Arial" w:hAnsi="Arial" w:cs="Arial" w:eastAsia="Arial" w:hint="default"/>
                <w:sz w:val="18"/>
                <w:szCs w:val="18"/>
              </w:rPr>
            </w:pPr>
            <w:r>
              <w:rPr>
                <w:rFonts w:ascii="Arial"/>
                <w:w w:val="89"/>
                <w:sz w:val="18"/>
              </w:rPr>
              <w:t>0</w:t>
            </w:r>
            <w:r>
              <w:rPr>
                <w:rFonts w:ascii="Arial"/>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4"/>
              <w:jc w:val="right"/>
              <w:rPr>
                <w:rFonts w:ascii="Arial" w:hAnsi="Arial" w:cs="Arial" w:eastAsia="Arial" w:hint="default"/>
                <w:sz w:val="18"/>
                <w:szCs w:val="18"/>
              </w:rPr>
            </w:pPr>
            <w:r>
              <w:rPr>
                <w:rFonts w:ascii="Arial"/>
                <w:w w:val="90"/>
                <w:sz w:val="18"/>
              </w:rPr>
              <w:t>120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000</w:t>
            </w:r>
            <w:r>
              <w:rPr>
                <w:rFonts w:ascii="Arial"/>
                <w:sz w:val="18"/>
              </w:rPr>
            </w:r>
          </w:p>
        </w:tc>
      </w:tr>
      <w:tr>
        <w:trPr>
          <w:trHeight w:val="302"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32" w:lineRule="exact"/>
              <w:ind w:left="49" w:right="0"/>
              <w:jc w:val="left"/>
              <w:rPr>
                <w:rFonts w:ascii="宋体" w:hAnsi="宋体" w:cs="宋体" w:eastAsia="宋体" w:hint="default"/>
                <w:sz w:val="18"/>
                <w:szCs w:val="18"/>
              </w:rPr>
            </w:pPr>
            <w:r>
              <w:rPr>
                <w:rFonts w:ascii="宋体" w:hAnsi="宋体" w:cs="宋体" w:eastAsia="宋体" w:hint="default"/>
                <w:sz w:val="18"/>
                <w:szCs w:val="18"/>
              </w:rPr>
              <w:t>陈凤娇</w:t>
            </w:r>
          </w:p>
        </w:tc>
        <w:tc>
          <w:tcPr>
            <w:tcW w:w="597" w:type="dxa"/>
            <w:tcBorders>
              <w:top w:val="nil" w:sz="6" w:space="0" w:color="auto"/>
              <w:left w:val="nil" w:sz="6" w:space="0" w:color="auto"/>
              <w:bottom w:val="nil" w:sz="6" w:space="0" w:color="auto"/>
              <w:right w:val="nil" w:sz="6" w:space="0" w:color="auto"/>
            </w:tcBorders>
          </w:tcPr>
          <w:p>
            <w:pPr>
              <w:pStyle w:val="TableParagraph"/>
              <w:spacing w:line="232" w:lineRule="exact"/>
              <w:ind w:left="14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
              <w:jc w:val="right"/>
              <w:rPr>
                <w:rFonts w:ascii="Arial" w:hAnsi="Arial" w:cs="Arial" w:eastAsia="Arial" w:hint="default"/>
                <w:sz w:val="18"/>
                <w:szCs w:val="18"/>
              </w:rPr>
            </w:pPr>
            <w:r>
              <w:rPr>
                <w:rFonts w:ascii="Arial"/>
                <w:w w:val="85"/>
                <w:sz w:val="18"/>
              </w:rPr>
              <w:t>44</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32" w:lineRule="exact"/>
              <w:ind w:left="40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90" w:type="dxa"/>
            <w:tcBorders>
              <w:top w:val="nil" w:sz="6" w:space="0" w:color="auto"/>
              <w:left w:val="nil" w:sz="6" w:space="0" w:color="auto"/>
              <w:bottom w:val="nil" w:sz="6" w:space="0" w:color="auto"/>
              <w:right w:val="nil" w:sz="6" w:space="0" w:color="auto"/>
            </w:tcBorders>
          </w:tcPr>
          <w:p>
            <w:pPr>
              <w:pStyle w:val="TableParagraph"/>
              <w:spacing w:line="245" w:lineRule="exact"/>
              <w:ind w:left="323" w:right="0"/>
              <w:jc w:val="left"/>
              <w:rPr>
                <w:rFonts w:ascii="Arial" w:hAnsi="Arial" w:cs="Arial" w:eastAsia="Arial" w:hint="default"/>
                <w:sz w:val="18"/>
                <w:szCs w:val="18"/>
              </w:rPr>
            </w:pPr>
            <w:r>
              <w:rPr>
                <w:rFonts w:ascii="Arial" w:hAnsi="Arial" w:cs="Arial" w:eastAsia="Arial" w:hint="default"/>
                <w:w w:val="89"/>
                <w:sz w:val="18"/>
                <w:szCs w:val="18"/>
              </w:rPr>
              <w:t>200</w:t>
            </w:r>
            <w:r>
              <w:rPr>
                <w:rFonts w:ascii="Arial" w:hAnsi="Arial" w:cs="Arial" w:eastAsia="Arial" w:hint="default"/>
                <w:spacing w:val="-60"/>
                <w:w w:val="89"/>
                <w:sz w:val="18"/>
                <w:szCs w:val="18"/>
              </w:rPr>
              <w:t>6</w:t>
            </w:r>
            <w:r>
              <w:rPr>
                <w:rFonts w:ascii="宋体" w:hAnsi="宋体" w:cs="宋体" w:eastAsia="宋体" w:hint="default"/>
                <w:spacing w:val="-101"/>
                <w:sz w:val="18"/>
                <w:szCs w:val="18"/>
              </w:rPr>
              <w:t>－</w:t>
            </w:r>
            <w:r>
              <w:rPr>
                <w:rFonts w:ascii="Arial" w:hAnsi="Arial" w:cs="Arial" w:eastAsia="Arial" w:hint="default"/>
                <w:sz w:val="18"/>
                <w:szCs w:val="18"/>
              </w:rPr>
              <w:t>.</w:t>
            </w:r>
            <w:r>
              <w:rPr>
                <w:rFonts w:ascii="Arial" w:hAnsi="Arial" w:cs="Arial" w:eastAsia="Arial" w:hint="default"/>
                <w:spacing w:val="-30"/>
                <w:sz w:val="18"/>
                <w:szCs w:val="18"/>
              </w:rPr>
              <w:t> </w:t>
            </w:r>
            <w:r>
              <w:rPr>
                <w:rFonts w:ascii="Arial" w:hAnsi="Arial" w:cs="Arial" w:eastAsia="Arial" w:hint="default"/>
                <w:spacing w:val="-60"/>
                <w:w w:val="89"/>
                <w:sz w:val="18"/>
                <w:szCs w:val="18"/>
              </w:rPr>
              <w:t>6</w:t>
            </w:r>
            <w:r>
              <w:rPr>
                <w:rFonts w:ascii="Arial" w:hAnsi="Arial" w:cs="Arial" w:eastAsia="Arial" w:hint="default"/>
                <w:w w:val="89"/>
                <w:sz w:val="18"/>
                <w:szCs w:val="18"/>
              </w:rPr>
              <w:t>2009</w:t>
            </w:r>
            <w:r>
              <w:rPr>
                <w:rFonts w:ascii="Arial" w:hAnsi="Arial" w:cs="Arial" w:eastAsia="Arial" w:hint="default"/>
                <w:spacing w:val="-30"/>
                <w:sz w:val="18"/>
                <w:szCs w:val="18"/>
              </w:rPr>
              <w:t> </w:t>
            </w:r>
            <w:r>
              <w:rPr>
                <w:rFonts w:ascii="Arial" w:hAnsi="Arial" w:cs="Arial" w:eastAsia="Arial" w:hint="default"/>
                <w:sz w:val="18"/>
                <w:szCs w:val="18"/>
              </w:rPr>
              <w:t>.</w:t>
            </w:r>
            <w:r>
              <w:rPr>
                <w:rFonts w:ascii="Arial" w:hAnsi="Arial" w:cs="Arial" w:eastAsia="Arial" w:hint="default"/>
                <w:spacing w:val="-30"/>
                <w:sz w:val="18"/>
                <w:szCs w:val="18"/>
              </w:rPr>
              <w:t> </w:t>
            </w:r>
            <w:r>
              <w:rPr>
                <w:rFonts w:ascii="Arial" w:hAnsi="Arial" w:cs="Arial" w:eastAsia="Arial" w:hint="default"/>
                <w:w w:val="89"/>
                <w:sz w:val="18"/>
                <w:szCs w:val="18"/>
              </w:rPr>
              <w:t>6</w:t>
            </w:r>
            <w:r>
              <w:rPr>
                <w:rFonts w:ascii="Arial" w:hAnsi="Arial" w:cs="Arial" w:eastAsia="Arial" w:hint="default"/>
                <w:sz w:val="18"/>
                <w:szCs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36"/>
              <w:jc w:val="center"/>
              <w:rPr>
                <w:rFonts w:ascii="Arial" w:hAnsi="Arial" w:cs="Arial" w:eastAsia="Arial" w:hint="default"/>
                <w:sz w:val="18"/>
                <w:szCs w:val="18"/>
              </w:rPr>
            </w:pPr>
            <w:r>
              <w:rPr>
                <w:rFonts w:ascii="Arial"/>
                <w:w w:val="89"/>
                <w:sz w:val="18"/>
              </w:rPr>
              <w:t>0</w:t>
            </w:r>
            <w:r>
              <w:rPr>
                <w:rFonts w:ascii="Arial"/>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
              <w:jc w:val="center"/>
              <w:rPr>
                <w:rFonts w:ascii="Arial" w:hAnsi="Arial" w:cs="Arial" w:eastAsia="Arial" w:hint="default"/>
                <w:sz w:val="18"/>
                <w:szCs w:val="18"/>
              </w:rPr>
            </w:pPr>
            <w:r>
              <w:rPr>
                <w:rFonts w:ascii="Arial"/>
                <w:w w:val="89"/>
                <w:sz w:val="18"/>
              </w:rPr>
              <w:t>0</w:t>
            </w:r>
            <w:r>
              <w:rPr>
                <w:rFonts w:ascii="Arial"/>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33" w:right="0"/>
              <w:jc w:val="left"/>
              <w:rPr>
                <w:rFonts w:ascii="Arial" w:hAnsi="Arial" w:cs="Arial" w:eastAsia="Arial" w:hint="default"/>
                <w:sz w:val="18"/>
                <w:szCs w:val="18"/>
              </w:rPr>
            </w:pPr>
            <w:r>
              <w:rPr>
                <w:rFonts w:ascii="Arial"/>
                <w:w w:val="90"/>
                <w:sz w:val="18"/>
              </w:rPr>
              <w:t>120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000</w:t>
            </w:r>
            <w:r>
              <w:rPr>
                <w:rFonts w:ascii="Arial"/>
                <w:sz w:val="18"/>
              </w:rPr>
            </w:r>
          </w:p>
        </w:tc>
      </w:tr>
      <w:tr>
        <w:trPr>
          <w:trHeight w:val="312"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6"/>
              <w:ind w:left="49" w:right="0"/>
              <w:jc w:val="left"/>
              <w:rPr>
                <w:rFonts w:ascii="宋体" w:hAnsi="宋体" w:cs="宋体" w:eastAsia="宋体" w:hint="default"/>
                <w:sz w:val="18"/>
                <w:szCs w:val="18"/>
              </w:rPr>
            </w:pPr>
            <w:r>
              <w:rPr>
                <w:rFonts w:ascii="宋体" w:hAnsi="宋体" w:cs="宋体" w:eastAsia="宋体" w:hint="default"/>
                <w:sz w:val="18"/>
                <w:szCs w:val="18"/>
              </w:rPr>
              <w:t>何祥增</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1"/>
              <w:jc w:val="right"/>
              <w:rPr>
                <w:rFonts w:ascii="Arial" w:hAnsi="Arial" w:cs="Arial" w:eastAsia="Arial" w:hint="default"/>
                <w:sz w:val="18"/>
                <w:szCs w:val="18"/>
              </w:rPr>
            </w:pPr>
            <w:r>
              <w:rPr>
                <w:rFonts w:ascii="Arial"/>
                <w:w w:val="85"/>
                <w:sz w:val="18"/>
              </w:rPr>
              <w:t>45</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6"/>
              <w:ind w:left="40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6"/>
              <w:ind w:left="323" w:right="0"/>
              <w:jc w:val="left"/>
              <w:rPr>
                <w:rFonts w:ascii="Arial" w:hAnsi="Arial" w:cs="Arial" w:eastAsia="Arial" w:hint="default"/>
                <w:sz w:val="18"/>
                <w:szCs w:val="18"/>
              </w:rPr>
            </w:pPr>
            <w:r>
              <w:rPr>
                <w:rFonts w:ascii="Arial" w:hAnsi="Arial" w:cs="Arial" w:eastAsia="Arial" w:hint="default"/>
                <w:w w:val="89"/>
                <w:sz w:val="18"/>
                <w:szCs w:val="18"/>
              </w:rPr>
              <w:t>200</w:t>
            </w:r>
            <w:r>
              <w:rPr>
                <w:rFonts w:ascii="Arial" w:hAnsi="Arial" w:cs="Arial" w:eastAsia="Arial" w:hint="default"/>
                <w:spacing w:val="-60"/>
                <w:w w:val="89"/>
                <w:sz w:val="18"/>
                <w:szCs w:val="18"/>
              </w:rPr>
              <w:t>6</w:t>
            </w:r>
            <w:r>
              <w:rPr>
                <w:rFonts w:ascii="宋体" w:hAnsi="宋体" w:cs="宋体" w:eastAsia="宋体" w:hint="default"/>
                <w:spacing w:val="-101"/>
                <w:sz w:val="18"/>
                <w:szCs w:val="18"/>
              </w:rPr>
              <w:t>－</w:t>
            </w:r>
            <w:r>
              <w:rPr>
                <w:rFonts w:ascii="Arial" w:hAnsi="Arial" w:cs="Arial" w:eastAsia="Arial" w:hint="default"/>
                <w:sz w:val="18"/>
                <w:szCs w:val="18"/>
              </w:rPr>
              <w:t>.</w:t>
            </w:r>
            <w:r>
              <w:rPr>
                <w:rFonts w:ascii="Arial" w:hAnsi="Arial" w:cs="Arial" w:eastAsia="Arial" w:hint="default"/>
                <w:spacing w:val="-30"/>
                <w:sz w:val="18"/>
                <w:szCs w:val="18"/>
              </w:rPr>
              <w:t> </w:t>
            </w:r>
            <w:r>
              <w:rPr>
                <w:rFonts w:ascii="Arial" w:hAnsi="Arial" w:cs="Arial" w:eastAsia="Arial" w:hint="default"/>
                <w:spacing w:val="-60"/>
                <w:w w:val="89"/>
                <w:sz w:val="18"/>
                <w:szCs w:val="18"/>
              </w:rPr>
              <w:t>6</w:t>
            </w:r>
            <w:r>
              <w:rPr>
                <w:rFonts w:ascii="Arial" w:hAnsi="Arial" w:cs="Arial" w:eastAsia="Arial" w:hint="default"/>
                <w:w w:val="89"/>
                <w:sz w:val="18"/>
                <w:szCs w:val="18"/>
              </w:rPr>
              <w:t>2009</w:t>
            </w:r>
            <w:r>
              <w:rPr>
                <w:rFonts w:ascii="Arial" w:hAnsi="Arial" w:cs="Arial" w:eastAsia="Arial" w:hint="default"/>
                <w:spacing w:val="-30"/>
                <w:sz w:val="18"/>
                <w:szCs w:val="18"/>
              </w:rPr>
              <w:t> </w:t>
            </w:r>
            <w:r>
              <w:rPr>
                <w:rFonts w:ascii="Arial" w:hAnsi="Arial" w:cs="Arial" w:eastAsia="Arial" w:hint="default"/>
                <w:sz w:val="18"/>
                <w:szCs w:val="18"/>
              </w:rPr>
              <w:t>.</w:t>
            </w:r>
            <w:r>
              <w:rPr>
                <w:rFonts w:ascii="Arial" w:hAnsi="Arial" w:cs="Arial" w:eastAsia="Arial" w:hint="default"/>
                <w:spacing w:val="-30"/>
                <w:sz w:val="18"/>
                <w:szCs w:val="18"/>
              </w:rPr>
              <w:t> </w:t>
            </w:r>
            <w:r>
              <w:rPr>
                <w:rFonts w:ascii="Arial" w:hAnsi="Arial" w:cs="Arial" w:eastAsia="Arial" w:hint="default"/>
                <w:w w:val="89"/>
                <w:sz w:val="18"/>
                <w:szCs w:val="18"/>
              </w:rPr>
              <w:t>6</w:t>
            </w:r>
            <w:r>
              <w:rPr>
                <w:rFonts w:ascii="Arial" w:hAnsi="Arial" w:cs="Arial" w:eastAsia="Arial" w:hint="default"/>
                <w:sz w:val="18"/>
                <w:szCs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6"/>
              <w:jc w:val="center"/>
              <w:rPr>
                <w:rFonts w:ascii="Arial" w:hAnsi="Arial" w:cs="Arial" w:eastAsia="Arial" w:hint="default"/>
                <w:sz w:val="18"/>
                <w:szCs w:val="18"/>
              </w:rPr>
            </w:pPr>
            <w:r>
              <w:rPr>
                <w:rFonts w:ascii="Arial"/>
                <w:w w:val="89"/>
                <w:sz w:val="18"/>
              </w:rPr>
              <w:t>0</w:t>
            </w:r>
            <w:r>
              <w:rPr>
                <w:rFonts w:ascii="Arial"/>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
              <w:jc w:val="center"/>
              <w:rPr>
                <w:rFonts w:ascii="Arial" w:hAnsi="Arial" w:cs="Arial" w:eastAsia="Arial" w:hint="default"/>
                <w:sz w:val="18"/>
                <w:szCs w:val="18"/>
              </w:rPr>
            </w:pPr>
            <w:r>
              <w:rPr>
                <w:rFonts w:ascii="Arial"/>
                <w:w w:val="89"/>
                <w:sz w:val="18"/>
              </w:rPr>
              <w:t>0</w:t>
            </w:r>
            <w:r>
              <w:rPr>
                <w:rFonts w:ascii="Arial"/>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33" w:right="0"/>
              <w:jc w:val="left"/>
              <w:rPr>
                <w:rFonts w:ascii="Arial" w:hAnsi="Arial" w:cs="Arial" w:eastAsia="Arial" w:hint="default"/>
                <w:sz w:val="18"/>
                <w:szCs w:val="18"/>
              </w:rPr>
            </w:pPr>
            <w:r>
              <w:rPr>
                <w:rFonts w:ascii="Arial"/>
                <w:w w:val="90"/>
                <w:sz w:val="18"/>
              </w:rPr>
              <w:t>120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000</w:t>
            </w:r>
            <w:r>
              <w:rPr>
                <w:rFonts w:ascii="Arial"/>
                <w:sz w:val="18"/>
              </w:rPr>
            </w:r>
          </w:p>
        </w:tc>
      </w:tr>
      <w:tr>
        <w:trPr>
          <w:trHeight w:val="346"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6"/>
              <w:ind w:left="49" w:right="0"/>
              <w:jc w:val="left"/>
              <w:rPr>
                <w:rFonts w:ascii="宋体" w:hAnsi="宋体" w:cs="宋体" w:eastAsia="宋体" w:hint="default"/>
                <w:sz w:val="18"/>
                <w:szCs w:val="18"/>
              </w:rPr>
            </w:pPr>
            <w:r>
              <w:rPr>
                <w:rFonts w:ascii="宋体" w:hAnsi="宋体" w:cs="宋体" w:eastAsia="宋体" w:hint="default"/>
                <w:sz w:val="18"/>
                <w:szCs w:val="18"/>
              </w:rPr>
              <w:t>魏达志</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1"/>
              <w:jc w:val="right"/>
              <w:rPr>
                <w:rFonts w:ascii="Arial" w:hAnsi="Arial" w:cs="Arial" w:eastAsia="Arial" w:hint="default"/>
                <w:sz w:val="18"/>
                <w:szCs w:val="18"/>
              </w:rPr>
            </w:pPr>
            <w:r>
              <w:rPr>
                <w:rFonts w:ascii="Arial"/>
                <w:w w:val="85"/>
                <w:sz w:val="18"/>
              </w:rPr>
              <w:t>55</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6"/>
              <w:ind w:left="40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6"/>
              <w:ind w:left="323" w:right="0"/>
              <w:jc w:val="left"/>
              <w:rPr>
                <w:rFonts w:ascii="Arial" w:hAnsi="Arial" w:cs="Arial" w:eastAsia="Arial" w:hint="default"/>
                <w:sz w:val="18"/>
                <w:szCs w:val="18"/>
              </w:rPr>
            </w:pPr>
            <w:r>
              <w:rPr>
                <w:rFonts w:ascii="Arial" w:hAnsi="Arial" w:cs="Arial" w:eastAsia="Arial" w:hint="default"/>
                <w:w w:val="89"/>
                <w:sz w:val="18"/>
                <w:szCs w:val="18"/>
              </w:rPr>
              <w:t>200</w:t>
            </w:r>
            <w:r>
              <w:rPr>
                <w:rFonts w:ascii="Arial" w:hAnsi="Arial" w:cs="Arial" w:eastAsia="Arial" w:hint="default"/>
                <w:spacing w:val="-60"/>
                <w:w w:val="89"/>
                <w:sz w:val="18"/>
                <w:szCs w:val="18"/>
              </w:rPr>
              <w:t>6</w:t>
            </w:r>
            <w:r>
              <w:rPr>
                <w:rFonts w:ascii="宋体" w:hAnsi="宋体" w:cs="宋体" w:eastAsia="宋体" w:hint="default"/>
                <w:spacing w:val="-101"/>
                <w:sz w:val="18"/>
                <w:szCs w:val="18"/>
              </w:rPr>
              <w:t>－</w:t>
            </w:r>
            <w:r>
              <w:rPr>
                <w:rFonts w:ascii="Arial" w:hAnsi="Arial" w:cs="Arial" w:eastAsia="Arial" w:hint="default"/>
                <w:sz w:val="18"/>
                <w:szCs w:val="18"/>
              </w:rPr>
              <w:t>.</w:t>
            </w:r>
            <w:r>
              <w:rPr>
                <w:rFonts w:ascii="Arial" w:hAnsi="Arial" w:cs="Arial" w:eastAsia="Arial" w:hint="default"/>
                <w:spacing w:val="-30"/>
                <w:sz w:val="18"/>
                <w:szCs w:val="18"/>
              </w:rPr>
              <w:t> </w:t>
            </w:r>
            <w:r>
              <w:rPr>
                <w:rFonts w:ascii="Arial" w:hAnsi="Arial" w:cs="Arial" w:eastAsia="Arial" w:hint="default"/>
                <w:spacing w:val="-60"/>
                <w:w w:val="89"/>
                <w:sz w:val="18"/>
                <w:szCs w:val="18"/>
              </w:rPr>
              <w:t>6</w:t>
            </w:r>
            <w:r>
              <w:rPr>
                <w:rFonts w:ascii="Arial" w:hAnsi="Arial" w:cs="Arial" w:eastAsia="Arial" w:hint="default"/>
                <w:w w:val="89"/>
                <w:sz w:val="18"/>
                <w:szCs w:val="18"/>
              </w:rPr>
              <w:t>2009</w:t>
            </w:r>
            <w:r>
              <w:rPr>
                <w:rFonts w:ascii="Arial" w:hAnsi="Arial" w:cs="Arial" w:eastAsia="Arial" w:hint="default"/>
                <w:spacing w:val="-30"/>
                <w:sz w:val="18"/>
                <w:szCs w:val="18"/>
              </w:rPr>
              <w:t> </w:t>
            </w:r>
            <w:r>
              <w:rPr>
                <w:rFonts w:ascii="Arial" w:hAnsi="Arial" w:cs="Arial" w:eastAsia="Arial" w:hint="default"/>
                <w:sz w:val="18"/>
                <w:szCs w:val="18"/>
              </w:rPr>
              <w:t>.</w:t>
            </w:r>
            <w:r>
              <w:rPr>
                <w:rFonts w:ascii="Arial" w:hAnsi="Arial" w:cs="Arial" w:eastAsia="Arial" w:hint="default"/>
                <w:spacing w:val="-30"/>
                <w:sz w:val="18"/>
                <w:szCs w:val="18"/>
              </w:rPr>
              <w:t> </w:t>
            </w:r>
            <w:r>
              <w:rPr>
                <w:rFonts w:ascii="Arial" w:hAnsi="Arial" w:cs="Arial" w:eastAsia="Arial" w:hint="default"/>
                <w:w w:val="89"/>
                <w:sz w:val="18"/>
                <w:szCs w:val="18"/>
              </w:rPr>
              <w:t>6</w:t>
            </w:r>
            <w:r>
              <w:rPr>
                <w:rFonts w:ascii="Arial" w:hAnsi="Arial" w:cs="Arial" w:eastAsia="Arial" w:hint="default"/>
                <w:sz w:val="18"/>
                <w:szCs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6"/>
              <w:jc w:val="center"/>
              <w:rPr>
                <w:rFonts w:ascii="Arial" w:hAnsi="Arial" w:cs="Arial" w:eastAsia="Arial" w:hint="default"/>
                <w:sz w:val="18"/>
                <w:szCs w:val="18"/>
              </w:rPr>
            </w:pPr>
            <w:r>
              <w:rPr>
                <w:rFonts w:ascii="Arial"/>
                <w:w w:val="89"/>
                <w:sz w:val="18"/>
              </w:rPr>
              <w:t>0</w:t>
            </w:r>
            <w:r>
              <w:rPr>
                <w:rFonts w:ascii="Arial"/>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
              <w:jc w:val="center"/>
              <w:rPr>
                <w:rFonts w:ascii="Arial" w:hAnsi="Arial" w:cs="Arial" w:eastAsia="Arial" w:hint="default"/>
                <w:sz w:val="18"/>
                <w:szCs w:val="18"/>
              </w:rPr>
            </w:pPr>
            <w:r>
              <w:rPr>
                <w:rFonts w:ascii="Arial"/>
                <w:w w:val="89"/>
                <w:sz w:val="18"/>
              </w:rPr>
              <w:t>0</w:t>
            </w:r>
            <w:r>
              <w:rPr>
                <w:rFonts w:ascii="Arial"/>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33" w:right="0"/>
              <w:jc w:val="left"/>
              <w:rPr>
                <w:rFonts w:ascii="Arial" w:hAnsi="Arial" w:cs="Arial" w:eastAsia="Arial" w:hint="default"/>
                <w:sz w:val="18"/>
                <w:szCs w:val="18"/>
              </w:rPr>
            </w:pPr>
            <w:r>
              <w:rPr>
                <w:rFonts w:ascii="Arial"/>
                <w:w w:val="90"/>
                <w:sz w:val="18"/>
              </w:rPr>
              <w:t>120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000</w:t>
            </w:r>
            <w:r>
              <w:rPr>
                <w:rFonts w:ascii="Arial"/>
                <w:sz w:val="18"/>
              </w:rPr>
            </w:r>
          </w:p>
        </w:tc>
      </w:tr>
      <w:tr>
        <w:trPr>
          <w:trHeight w:val="370"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6" w:right="0"/>
              <w:jc w:val="left"/>
              <w:rPr>
                <w:rFonts w:ascii="宋体" w:hAnsi="宋体" w:cs="宋体" w:eastAsia="宋体" w:hint="default"/>
                <w:sz w:val="18"/>
                <w:szCs w:val="18"/>
              </w:rPr>
            </w:pPr>
            <w:r>
              <w:rPr>
                <w:rFonts w:ascii="宋体" w:hAnsi="宋体" w:cs="宋体" w:eastAsia="宋体" w:hint="default"/>
                <w:sz w:val="18"/>
                <w:szCs w:val="18"/>
              </w:rPr>
              <w:t>尤明天</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3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4"/>
              <w:jc w:val="right"/>
              <w:rPr>
                <w:rFonts w:ascii="Arial" w:hAnsi="Arial" w:cs="Arial" w:eastAsia="Arial" w:hint="default"/>
                <w:sz w:val="18"/>
                <w:szCs w:val="18"/>
              </w:rPr>
            </w:pPr>
            <w:r>
              <w:rPr>
                <w:rFonts w:ascii="Arial"/>
                <w:w w:val="85"/>
                <w:sz w:val="18"/>
              </w:rPr>
              <w:t>50</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9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69" w:right="0"/>
              <w:jc w:val="left"/>
              <w:rPr>
                <w:rFonts w:ascii="Arial" w:hAnsi="Arial" w:cs="Arial" w:eastAsia="Arial" w:hint="default"/>
                <w:sz w:val="18"/>
                <w:szCs w:val="18"/>
              </w:rPr>
            </w:pPr>
            <w:r>
              <w:rPr>
                <w:rFonts w:ascii="Arial"/>
                <w:w w:val="95"/>
                <w:sz w:val="18"/>
              </w:rPr>
              <w:t>2006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pacing w:val="-40"/>
                <w:w w:val="95"/>
                <w:sz w:val="18"/>
              </w:rPr>
              <w:t> </w:t>
            </w:r>
            <w:r>
              <w:rPr>
                <w:rFonts w:ascii="Arial"/>
                <w:spacing w:val="3"/>
                <w:w w:val="95"/>
                <w:sz w:val="18"/>
              </w:rPr>
              <w:t>-2009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74" w:right="0"/>
              <w:jc w:val="center"/>
              <w:rPr>
                <w:rFonts w:ascii="Arial" w:hAnsi="Arial" w:cs="Arial" w:eastAsia="Arial" w:hint="default"/>
                <w:sz w:val="18"/>
                <w:szCs w:val="18"/>
              </w:rPr>
            </w:pPr>
            <w:r>
              <w:rPr>
                <w:rFonts w:ascii="Arial"/>
                <w:w w:val="89"/>
                <w:sz w:val="18"/>
              </w:rPr>
              <w:t>0</w:t>
            </w:r>
            <w:r>
              <w:rPr>
                <w:rFonts w:ascii="Arial"/>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54" w:right="0"/>
              <w:jc w:val="left"/>
              <w:rPr>
                <w:rFonts w:ascii="Arial" w:hAnsi="Arial" w:cs="Arial" w:eastAsia="Arial" w:hint="default"/>
                <w:sz w:val="18"/>
                <w:szCs w:val="18"/>
              </w:rPr>
            </w:pPr>
            <w:r>
              <w:rPr>
                <w:rFonts w:ascii="Arial"/>
                <w:w w:val="89"/>
                <w:sz w:val="18"/>
              </w:rPr>
              <w:t>0</w:t>
            </w:r>
            <w:r>
              <w:rPr>
                <w:rFonts w:ascii="Arial"/>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2"/>
              <w:jc w:val="right"/>
              <w:rPr>
                <w:rFonts w:ascii="Arial" w:hAnsi="Arial" w:cs="Arial" w:eastAsia="Arial" w:hint="default"/>
                <w:sz w:val="18"/>
                <w:szCs w:val="18"/>
              </w:rPr>
            </w:pPr>
            <w:r>
              <w:rPr>
                <w:rFonts w:ascii="Arial"/>
                <w:w w:val="90"/>
                <w:sz w:val="18"/>
              </w:rPr>
              <w:t>465</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065</w:t>
            </w:r>
            <w:r>
              <w:rPr>
                <w:rFonts w:ascii="Arial"/>
                <w:sz w:val="18"/>
              </w:rPr>
            </w:r>
          </w:p>
        </w:tc>
      </w:tr>
      <w:tr>
        <w:trPr>
          <w:trHeight w:val="360"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 w:right="0"/>
              <w:jc w:val="left"/>
              <w:rPr>
                <w:rFonts w:ascii="宋体" w:hAnsi="宋体" w:cs="宋体" w:eastAsia="宋体" w:hint="default"/>
                <w:sz w:val="18"/>
                <w:szCs w:val="18"/>
              </w:rPr>
            </w:pPr>
            <w:r>
              <w:rPr>
                <w:rFonts w:ascii="宋体" w:hAnsi="宋体" w:cs="宋体" w:eastAsia="宋体" w:hint="default"/>
                <w:sz w:val="18"/>
                <w:szCs w:val="18"/>
              </w:rPr>
              <w:t>李联添</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
              <w:jc w:val="right"/>
              <w:rPr>
                <w:rFonts w:ascii="Arial" w:hAnsi="Arial" w:cs="Arial" w:eastAsia="Arial" w:hint="default"/>
                <w:sz w:val="18"/>
                <w:szCs w:val="18"/>
              </w:rPr>
            </w:pPr>
            <w:r>
              <w:rPr>
                <w:rFonts w:ascii="Arial"/>
                <w:w w:val="85"/>
                <w:sz w:val="18"/>
              </w:rPr>
              <w:t>40</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9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89" w:right="0"/>
              <w:jc w:val="left"/>
              <w:rPr>
                <w:rFonts w:ascii="Arial" w:hAnsi="Arial" w:cs="Arial" w:eastAsia="Arial" w:hint="default"/>
                <w:sz w:val="18"/>
                <w:szCs w:val="18"/>
              </w:rPr>
            </w:pPr>
            <w:r>
              <w:rPr>
                <w:rFonts w:ascii="Arial" w:hAnsi="Arial" w:cs="Arial" w:eastAsia="Arial" w:hint="default"/>
                <w:w w:val="89"/>
                <w:sz w:val="18"/>
                <w:szCs w:val="18"/>
              </w:rPr>
              <w:t>20</w:t>
            </w:r>
            <w:r>
              <w:rPr>
                <w:rFonts w:ascii="Arial" w:hAnsi="Arial" w:cs="Arial" w:eastAsia="Arial" w:hint="default"/>
                <w:spacing w:val="-50"/>
                <w:w w:val="89"/>
                <w:sz w:val="18"/>
                <w:szCs w:val="18"/>
              </w:rPr>
              <w:t>0</w:t>
            </w:r>
            <w:r>
              <w:rPr>
                <w:rFonts w:ascii="宋体" w:hAnsi="宋体" w:cs="宋体" w:eastAsia="宋体" w:hint="default"/>
                <w:spacing w:val="-131"/>
                <w:sz w:val="18"/>
                <w:szCs w:val="18"/>
              </w:rPr>
              <w:t>－</w:t>
            </w:r>
            <w:r>
              <w:rPr>
                <w:rFonts w:ascii="Arial" w:hAnsi="Arial" w:cs="Arial" w:eastAsia="Arial" w:hint="default"/>
                <w:w w:val="89"/>
                <w:sz w:val="18"/>
                <w:szCs w:val="18"/>
              </w:rPr>
              <w:t>6</w:t>
            </w:r>
            <w:r>
              <w:rPr>
                <w:rFonts w:ascii="Arial" w:hAnsi="Arial" w:cs="Arial" w:eastAsia="Arial" w:hint="default"/>
                <w:spacing w:val="-50"/>
                <w:sz w:val="18"/>
                <w:szCs w:val="18"/>
              </w:rPr>
              <w:t>.</w:t>
            </w:r>
            <w:r>
              <w:rPr>
                <w:rFonts w:ascii="Arial" w:hAnsi="Arial" w:cs="Arial" w:eastAsia="Arial" w:hint="default"/>
                <w:spacing w:val="-41"/>
                <w:w w:val="89"/>
                <w:sz w:val="18"/>
                <w:szCs w:val="18"/>
              </w:rPr>
              <w:t>2</w:t>
            </w:r>
            <w:r>
              <w:rPr>
                <w:rFonts w:ascii="Arial" w:hAnsi="Arial" w:cs="Arial" w:eastAsia="Arial" w:hint="default"/>
                <w:spacing w:val="-50"/>
                <w:w w:val="89"/>
                <w:sz w:val="18"/>
                <w:szCs w:val="18"/>
              </w:rPr>
              <w:t>6</w:t>
            </w:r>
            <w:r>
              <w:rPr>
                <w:rFonts w:ascii="Arial" w:hAnsi="Arial" w:cs="Arial" w:eastAsia="Arial" w:hint="default"/>
                <w:w w:val="89"/>
                <w:sz w:val="18"/>
                <w:szCs w:val="18"/>
              </w:rPr>
              <w:t>009</w:t>
            </w:r>
            <w:r>
              <w:rPr>
                <w:rFonts w:ascii="Arial" w:hAnsi="Arial" w:cs="Arial" w:eastAsia="Arial" w:hint="default"/>
                <w:spacing w:val="-30"/>
                <w:sz w:val="18"/>
                <w:szCs w:val="18"/>
              </w:rPr>
              <w:t> </w:t>
            </w:r>
            <w:r>
              <w:rPr>
                <w:rFonts w:ascii="Arial" w:hAnsi="Arial" w:cs="Arial" w:eastAsia="Arial" w:hint="default"/>
                <w:sz w:val="18"/>
                <w:szCs w:val="18"/>
              </w:rPr>
              <w:t>.</w:t>
            </w:r>
            <w:r>
              <w:rPr>
                <w:rFonts w:ascii="Arial" w:hAnsi="Arial" w:cs="Arial" w:eastAsia="Arial" w:hint="default"/>
                <w:spacing w:val="-30"/>
                <w:sz w:val="18"/>
                <w:szCs w:val="18"/>
              </w:rPr>
              <w:t> </w:t>
            </w:r>
            <w:r>
              <w:rPr>
                <w:rFonts w:ascii="Arial" w:hAnsi="Arial" w:cs="Arial" w:eastAsia="Arial" w:hint="default"/>
                <w:w w:val="89"/>
                <w:sz w:val="18"/>
                <w:szCs w:val="18"/>
              </w:rPr>
              <w:t>6</w:t>
            </w:r>
            <w:r>
              <w:rPr>
                <w:rFonts w:ascii="Arial" w:hAnsi="Arial" w:cs="Arial" w:eastAsia="Arial" w:hint="default"/>
                <w:sz w:val="18"/>
                <w:szCs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2"/>
              <w:jc w:val="center"/>
              <w:rPr>
                <w:rFonts w:ascii="Arial" w:hAnsi="Arial" w:cs="Arial" w:eastAsia="Arial" w:hint="default"/>
                <w:sz w:val="18"/>
                <w:szCs w:val="18"/>
              </w:rPr>
            </w:pPr>
            <w:r>
              <w:rPr>
                <w:rFonts w:ascii="Arial"/>
                <w:w w:val="89"/>
                <w:sz w:val="18"/>
              </w:rPr>
              <w:t>0</w:t>
            </w:r>
            <w:r>
              <w:rPr>
                <w:rFonts w:ascii="Arial"/>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2"/>
              <w:jc w:val="center"/>
              <w:rPr>
                <w:rFonts w:ascii="Arial" w:hAnsi="Arial" w:cs="Arial" w:eastAsia="Arial" w:hint="default"/>
                <w:sz w:val="18"/>
                <w:szCs w:val="18"/>
              </w:rPr>
            </w:pPr>
            <w:r>
              <w:rPr>
                <w:rFonts w:ascii="Arial"/>
                <w:w w:val="89"/>
                <w:sz w:val="18"/>
              </w:rPr>
              <w:t>0</w:t>
            </w:r>
            <w:r>
              <w:rPr>
                <w:rFonts w:ascii="Arial"/>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20" w:right="0"/>
              <w:jc w:val="left"/>
              <w:rPr>
                <w:rFonts w:ascii="Arial" w:hAnsi="Arial" w:cs="Arial" w:eastAsia="Arial" w:hint="default"/>
                <w:sz w:val="18"/>
                <w:szCs w:val="18"/>
              </w:rPr>
            </w:pPr>
            <w:r>
              <w:rPr>
                <w:rFonts w:ascii="Arial"/>
                <w:w w:val="90"/>
                <w:sz w:val="18"/>
              </w:rPr>
              <w:t>560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602</w:t>
            </w:r>
            <w:r>
              <w:rPr>
                <w:rFonts w:ascii="Arial"/>
                <w:sz w:val="18"/>
              </w:rPr>
            </w:r>
          </w:p>
        </w:tc>
      </w:tr>
      <w:tr>
        <w:trPr>
          <w:trHeight w:val="360"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 w:right="0"/>
              <w:jc w:val="left"/>
              <w:rPr>
                <w:rFonts w:ascii="宋体" w:hAnsi="宋体" w:cs="宋体" w:eastAsia="宋体" w:hint="default"/>
                <w:sz w:val="18"/>
                <w:szCs w:val="18"/>
              </w:rPr>
            </w:pPr>
            <w:r>
              <w:rPr>
                <w:rFonts w:ascii="宋体" w:hAnsi="宋体" w:cs="宋体" w:eastAsia="宋体" w:hint="default"/>
                <w:sz w:val="18"/>
                <w:szCs w:val="18"/>
              </w:rPr>
              <w:t>林引福</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
              <w:jc w:val="right"/>
              <w:rPr>
                <w:rFonts w:ascii="Arial" w:hAnsi="Arial" w:cs="Arial" w:eastAsia="Arial" w:hint="default"/>
                <w:sz w:val="18"/>
                <w:szCs w:val="18"/>
              </w:rPr>
            </w:pPr>
            <w:r>
              <w:rPr>
                <w:rFonts w:ascii="Arial"/>
                <w:w w:val="85"/>
                <w:sz w:val="18"/>
              </w:rPr>
              <w:t>40</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9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8"/>
              <w:jc w:val="right"/>
              <w:rPr>
                <w:rFonts w:ascii="Arial" w:hAnsi="Arial" w:cs="Arial" w:eastAsia="Arial" w:hint="default"/>
                <w:sz w:val="18"/>
                <w:szCs w:val="18"/>
              </w:rPr>
            </w:pPr>
            <w:r>
              <w:rPr>
                <w:rFonts w:ascii="Arial"/>
                <w:w w:val="95"/>
                <w:sz w:val="18"/>
              </w:rPr>
              <w:t>2006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pacing w:val="-40"/>
                <w:w w:val="95"/>
                <w:sz w:val="18"/>
              </w:rPr>
              <w:t> </w:t>
            </w:r>
            <w:r>
              <w:rPr>
                <w:rFonts w:ascii="Arial"/>
                <w:spacing w:val="3"/>
                <w:w w:val="95"/>
                <w:sz w:val="18"/>
              </w:rPr>
              <w:t>-2009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3"/>
              <w:jc w:val="right"/>
              <w:rPr>
                <w:rFonts w:ascii="Arial" w:hAnsi="Arial" w:cs="Arial" w:eastAsia="Arial" w:hint="default"/>
                <w:sz w:val="18"/>
                <w:szCs w:val="18"/>
              </w:rPr>
            </w:pPr>
            <w:r>
              <w:rPr>
                <w:rFonts w:ascii="Arial"/>
                <w:w w:val="89"/>
                <w:sz w:val="18"/>
              </w:rPr>
              <w:t>0</w:t>
            </w:r>
            <w:r>
              <w:rPr>
                <w:rFonts w:ascii="Arial"/>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7"/>
              <w:jc w:val="right"/>
              <w:rPr>
                <w:rFonts w:ascii="Arial" w:hAnsi="Arial" w:cs="Arial" w:eastAsia="Arial" w:hint="default"/>
                <w:sz w:val="18"/>
                <w:szCs w:val="18"/>
              </w:rPr>
            </w:pPr>
            <w:r>
              <w:rPr>
                <w:rFonts w:ascii="Arial"/>
                <w:w w:val="89"/>
                <w:sz w:val="18"/>
              </w:rPr>
              <w:t>0</w:t>
            </w:r>
            <w:r>
              <w:rPr>
                <w:rFonts w:ascii="Arial"/>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Arial" w:hAnsi="Arial" w:cs="Arial" w:eastAsia="Arial" w:hint="default"/>
                <w:sz w:val="18"/>
                <w:szCs w:val="18"/>
              </w:rPr>
            </w:pPr>
            <w:r>
              <w:rPr>
                <w:rFonts w:ascii="Arial"/>
                <w:w w:val="90"/>
                <w:sz w:val="18"/>
              </w:rPr>
              <w:t>148</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745</w:t>
            </w:r>
            <w:r>
              <w:rPr>
                <w:rFonts w:ascii="Arial"/>
                <w:sz w:val="18"/>
              </w:rPr>
            </w:r>
          </w:p>
        </w:tc>
      </w:tr>
      <w:tr>
        <w:trPr>
          <w:trHeight w:val="360"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 w:right="0"/>
              <w:jc w:val="left"/>
              <w:rPr>
                <w:rFonts w:ascii="宋体" w:hAnsi="宋体" w:cs="宋体" w:eastAsia="宋体" w:hint="default"/>
                <w:sz w:val="18"/>
                <w:szCs w:val="18"/>
              </w:rPr>
            </w:pPr>
            <w:r>
              <w:rPr>
                <w:rFonts w:ascii="宋体" w:hAnsi="宋体" w:cs="宋体" w:eastAsia="宋体" w:hint="default"/>
                <w:sz w:val="18"/>
                <w:szCs w:val="18"/>
              </w:rPr>
              <w:t>罗  竣</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
              <w:jc w:val="right"/>
              <w:rPr>
                <w:rFonts w:ascii="Arial" w:hAnsi="Arial" w:cs="Arial" w:eastAsia="Arial" w:hint="default"/>
                <w:sz w:val="18"/>
                <w:szCs w:val="18"/>
              </w:rPr>
            </w:pPr>
            <w:r>
              <w:rPr>
                <w:rFonts w:ascii="Arial"/>
                <w:w w:val="85"/>
                <w:sz w:val="18"/>
              </w:rPr>
              <w:t>52</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3" w:right="0"/>
              <w:jc w:val="left"/>
              <w:rPr>
                <w:rFonts w:ascii="宋体" w:hAnsi="宋体" w:cs="宋体" w:eastAsia="宋体" w:hint="default"/>
                <w:sz w:val="18"/>
                <w:szCs w:val="18"/>
              </w:rPr>
            </w:pPr>
            <w:r>
              <w:rPr>
                <w:rFonts w:ascii="宋体" w:hAnsi="宋体" w:cs="宋体" w:eastAsia="宋体" w:hint="default"/>
                <w:sz w:val="18"/>
                <w:szCs w:val="18"/>
              </w:rPr>
              <w:t>董事局主席助理、副总裁</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9" w:right="0"/>
              <w:jc w:val="left"/>
              <w:rPr>
                <w:rFonts w:ascii="Arial" w:hAnsi="Arial" w:cs="Arial" w:eastAsia="Arial" w:hint="default"/>
                <w:sz w:val="18"/>
                <w:szCs w:val="18"/>
              </w:rPr>
            </w:pPr>
            <w:r>
              <w:rPr>
                <w:rFonts w:ascii="Arial" w:hAnsi="Arial" w:cs="Arial" w:eastAsia="Arial" w:hint="default"/>
                <w:w w:val="95"/>
                <w:sz w:val="18"/>
                <w:szCs w:val="18"/>
              </w:rPr>
              <w:t>2006</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spacing w:val="-8"/>
                <w:w w:val="95"/>
                <w:sz w:val="18"/>
                <w:szCs w:val="18"/>
              </w:rPr>
              <w:t>6</w:t>
            </w:r>
            <w:r>
              <w:rPr>
                <w:rFonts w:ascii="宋体" w:hAnsi="宋体" w:cs="宋体" w:eastAsia="宋体" w:hint="default"/>
                <w:spacing w:val="-8"/>
                <w:w w:val="95"/>
                <w:sz w:val="18"/>
                <w:szCs w:val="18"/>
              </w:rPr>
              <w:t>－</w:t>
            </w:r>
            <w:r>
              <w:rPr>
                <w:rFonts w:ascii="Arial" w:hAnsi="Arial" w:cs="Arial" w:eastAsia="Arial" w:hint="default"/>
                <w:spacing w:val="-8"/>
                <w:w w:val="95"/>
                <w:sz w:val="18"/>
                <w:szCs w:val="18"/>
              </w:rPr>
              <w:t>2009</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w w:val="95"/>
                <w:sz w:val="18"/>
                <w:szCs w:val="18"/>
              </w:rPr>
              <w:t>6</w:t>
            </w:r>
            <w:r>
              <w:rPr>
                <w:rFonts w:ascii="Arial" w:hAnsi="Arial" w:cs="Arial" w:eastAsia="Arial" w:hint="default"/>
                <w:sz w:val="18"/>
                <w:szCs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2"/>
              <w:jc w:val="center"/>
              <w:rPr>
                <w:rFonts w:ascii="Arial" w:hAnsi="Arial" w:cs="Arial" w:eastAsia="Arial" w:hint="default"/>
                <w:sz w:val="18"/>
                <w:szCs w:val="18"/>
              </w:rPr>
            </w:pPr>
            <w:r>
              <w:rPr>
                <w:rFonts w:ascii="Arial"/>
                <w:w w:val="89"/>
                <w:sz w:val="18"/>
              </w:rPr>
              <w:t>0</w:t>
            </w:r>
            <w:r>
              <w:rPr>
                <w:rFonts w:ascii="Arial"/>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2"/>
              <w:jc w:val="center"/>
              <w:rPr>
                <w:rFonts w:ascii="Arial" w:hAnsi="Arial" w:cs="Arial" w:eastAsia="Arial" w:hint="default"/>
                <w:sz w:val="18"/>
                <w:szCs w:val="18"/>
              </w:rPr>
            </w:pPr>
            <w:r>
              <w:rPr>
                <w:rFonts w:ascii="Arial"/>
                <w:w w:val="89"/>
                <w:sz w:val="18"/>
              </w:rPr>
              <w:t>0</w:t>
            </w:r>
            <w:r>
              <w:rPr>
                <w:rFonts w:ascii="Arial"/>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20" w:right="0"/>
              <w:jc w:val="left"/>
              <w:rPr>
                <w:rFonts w:ascii="Arial" w:hAnsi="Arial" w:cs="Arial" w:eastAsia="Arial" w:hint="default"/>
                <w:sz w:val="18"/>
                <w:szCs w:val="18"/>
              </w:rPr>
            </w:pPr>
            <w:r>
              <w:rPr>
                <w:rFonts w:ascii="Arial"/>
                <w:w w:val="90"/>
                <w:sz w:val="18"/>
              </w:rPr>
              <w:t>476</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095</w:t>
            </w:r>
            <w:r>
              <w:rPr>
                <w:rFonts w:ascii="Arial"/>
                <w:sz w:val="18"/>
              </w:rPr>
            </w:r>
          </w:p>
        </w:tc>
      </w:tr>
      <w:tr>
        <w:trPr>
          <w:trHeight w:val="360"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 w:right="0"/>
              <w:jc w:val="left"/>
              <w:rPr>
                <w:rFonts w:ascii="宋体" w:hAnsi="宋体" w:cs="宋体" w:eastAsia="宋体" w:hint="default"/>
                <w:sz w:val="18"/>
                <w:szCs w:val="18"/>
              </w:rPr>
            </w:pPr>
            <w:r>
              <w:rPr>
                <w:rFonts w:ascii="宋体" w:hAnsi="宋体" w:cs="宋体" w:eastAsia="宋体" w:hint="default"/>
                <w:sz w:val="18"/>
                <w:szCs w:val="18"/>
              </w:rPr>
              <w:t>余毓凡</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
              <w:jc w:val="right"/>
              <w:rPr>
                <w:rFonts w:ascii="Arial" w:hAnsi="Arial" w:cs="Arial" w:eastAsia="Arial" w:hint="default"/>
                <w:sz w:val="18"/>
                <w:szCs w:val="18"/>
              </w:rPr>
            </w:pPr>
            <w:r>
              <w:rPr>
                <w:rFonts w:ascii="Arial"/>
                <w:w w:val="85"/>
                <w:sz w:val="18"/>
              </w:rPr>
              <w:t>37</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9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09" w:right="0"/>
              <w:jc w:val="left"/>
              <w:rPr>
                <w:rFonts w:ascii="Arial" w:hAnsi="Arial" w:cs="Arial" w:eastAsia="Arial" w:hint="default"/>
                <w:sz w:val="18"/>
                <w:szCs w:val="18"/>
              </w:rPr>
            </w:pPr>
            <w:r>
              <w:rPr>
                <w:rFonts w:ascii="Arial"/>
                <w:w w:val="95"/>
                <w:sz w:val="18"/>
              </w:rPr>
              <w:t>2006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pacing w:val="-40"/>
                <w:w w:val="95"/>
                <w:sz w:val="18"/>
              </w:rPr>
              <w:t> </w:t>
            </w:r>
            <w:r>
              <w:rPr>
                <w:rFonts w:ascii="Arial"/>
                <w:spacing w:val="3"/>
                <w:w w:val="95"/>
                <w:sz w:val="18"/>
              </w:rPr>
              <w:t>-2009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54" w:right="0"/>
              <w:jc w:val="center"/>
              <w:rPr>
                <w:rFonts w:ascii="Arial" w:hAnsi="Arial" w:cs="Arial" w:eastAsia="Arial" w:hint="default"/>
                <w:sz w:val="18"/>
                <w:szCs w:val="18"/>
              </w:rPr>
            </w:pPr>
            <w:r>
              <w:rPr>
                <w:rFonts w:ascii="Arial"/>
                <w:w w:val="89"/>
                <w:sz w:val="18"/>
              </w:rPr>
              <w:t>0</w:t>
            </w:r>
            <w:r>
              <w:rPr>
                <w:rFonts w:ascii="Arial"/>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894" w:right="0"/>
              <w:jc w:val="left"/>
              <w:rPr>
                <w:rFonts w:ascii="Arial" w:hAnsi="Arial" w:cs="Arial" w:eastAsia="Arial" w:hint="default"/>
                <w:sz w:val="18"/>
                <w:szCs w:val="18"/>
              </w:rPr>
            </w:pPr>
            <w:r>
              <w:rPr>
                <w:rFonts w:ascii="Arial"/>
                <w:w w:val="89"/>
                <w:sz w:val="18"/>
              </w:rPr>
              <w:t>0</w:t>
            </w:r>
            <w:r>
              <w:rPr>
                <w:rFonts w:ascii="Arial"/>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4"/>
              <w:jc w:val="right"/>
              <w:rPr>
                <w:rFonts w:ascii="Arial" w:hAnsi="Arial" w:cs="Arial" w:eastAsia="Arial" w:hint="default"/>
                <w:sz w:val="18"/>
                <w:szCs w:val="18"/>
              </w:rPr>
            </w:pPr>
            <w:r>
              <w:rPr>
                <w:rFonts w:ascii="Arial"/>
                <w:w w:val="90"/>
                <w:sz w:val="18"/>
              </w:rPr>
              <w:t>473</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415</w:t>
            </w:r>
            <w:r>
              <w:rPr>
                <w:rFonts w:ascii="Arial"/>
                <w:sz w:val="18"/>
              </w:rPr>
            </w:r>
          </w:p>
        </w:tc>
      </w:tr>
      <w:tr>
        <w:trPr>
          <w:trHeight w:val="360"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 w:right="0"/>
              <w:jc w:val="left"/>
              <w:rPr>
                <w:rFonts w:ascii="宋体" w:hAnsi="宋体" w:cs="宋体" w:eastAsia="宋体" w:hint="default"/>
                <w:sz w:val="18"/>
                <w:szCs w:val="18"/>
              </w:rPr>
            </w:pPr>
            <w:r>
              <w:rPr>
                <w:rFonts w:ascii="宋体" w:hAnsi="宋体" w:cs="宋体" w:eastAsia="宋体" w:hint="default"/>
                <w:sz w:val="18"/>
                <w:szCs w:val="18"/>
              </w:rPr>
              <w:t>王迪新</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
              <w:jc w:val="right"/>
              <w:rPr>
                <w:rFonts w:ascii="Arial" w:hAnsi="Arial" w:cs="Arial" w:eastAsia="Arial" w:hint="default"/>
                <w:sz w:val="18"/>
                <w:szCs w:val="18"/>
              </w:rPr>
            </w:pPr>
            <w:r>
              <w:rPr>
                <w:rFonts w:ascii="Arial"/>
                <w:w w:val="85"/>
                <w:sz w:val="18"/>
              </w:rPr>
              <w:t>56</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93"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09" w:right="0"/>
              <w:jc w:val="left"/>
              <w:rPr>
                <w:rFonts w:ascii="Arial" w:hAnsi="Arial" w:cs="Arial" w:eastAsia="Arial" w:hint="default"/>
                <w:sz w:val="18"/>
                <w:szCs w:val="18"/>
              </w:rPr>
            </w:pPr>
            <w:r>
              <w:rPr>
                <w:rFonts w:ascii="Arial"/>
                <w:w w:val="95"/>
                <w:sz w:val="18"/>
              </w:rPr>
              <w:t>2006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pacing w:val="-40"/>
                <w:w w:val="95"/>
                <w:sz w:val="18"/>
              </w:rPr>
              <w:t> </w:t>
            </w:r>
            <w:r>
              <w:rPr>
                <w:rFonts w:ascii="Arial"/>
                <w:spacing w:val="3"/>
                <w:w w:val="95"/>
                <w:sz w:val="18"/>
              </w:rPr>
              <w:t>-2009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54" w:right="0"/>
              <w:jc w:val="center"/>
              <w:rPr>
                <w:rFonts w:ascii="Arial" w:hAnsi="Arial" w:cs="Arial" w:eastAsia="Arial" w:hint="default"/>
                <w:sz w:val="18"/>
                <w:szCs w:val="18"/>
              </w:rPr>
            </w:pPr>
            <w:r>
              <w:rPr>
                <w:rFonts w:ascii="Arial"/>
                <w:w w:val="89"/>
                <w:sz w:val="18"/>
              </w:rPr>
              <w:t>0</w:t>
            </w:r>
            <w:r>
              <w:rPr>
                <w:rFonts w:ascii="Arial"/>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894" w:right="0"/>
              <w:jc w:val="left"/>
              <w:rPr>
                <w:rFonts w:ascii="Arial" w:hAnsi="Arial" w:cs="Arial" w:eastAsia="Arial" w:hint="default"/>
                <w:sz w:val="18"/>
                <w:szCs w:val="18"/>
              </w:rPr>
            </w:pPr>
            <w:r>
              <w:rPr>
                <w:rFonts w:ascii="Arial"/>
                <w:w w:val="89"/>
                <w:sz w:val="18"/>
              </w:rPr>
              <w:t>0</w:t>
            </w:r>
            <w:r>
              <w:rPr>
                <w:rFonts w:ascii="Arial"/>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4"/>
              <w:jc w:val="right"/>
              <w:rPr>
                <w:rFonts w:ascii="Arial" w:hAnsi="Arial" w:cs="Arial" w:eastAsia="Arial" w:hint="default"/>
                <w:sz w:val="18"/>
                <w:szCs w:val="18"/>
              </w:rPr>
            </w:pPr>
            <w:r>
              <w:rPr>
                <w:rFonts w:ascii="Arial"/>
                <w:w w:val="90"/>
                <w:sz w:val="18"/>
              </w:rPr>
              <w:t>429</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517</w:t>
            </w:r>
            <w:r>
              <w:rPr>
                <w:rFonts w:ascii="Arial"/>
                <w:sz w:val="18"/>
              </w:rPr>
            </w:r>
          </w:p>
        </w:tc>
      </w:tr>
      <w:tr>
        <w:trPr>
          <w:trHeight w:val="360"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 w:right="0"/>
              <w:jc w:val="left"/>
              <w:rPr>
                <w:rFonts w:ascii="宋体" w:hAnsi="宋体" w:cs="宋体" w:eastAsia="宋体" w:hint="default"/>
                <w:sz w:val="18"/>
                <w:szCs w:val="18"/>
              </w:rPr>
            </w:pPr>
            <w:r>
              <w:rPr>
                <w:rFonts w:ascii="宋体" w:hAnsi="宋体" w:cs="宋体" w:eastAsia="宋体" w:hint="default"/>
                <w:sz w:val="18"/>
                <w:szCs w:val="18"/>
              </w:rPr>
              <w:t>沈蜀江</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
              <w:jc w:val="right"/>
              <w:rPr>
                <w:rFonts w:ascii="Arial" w:hAnsi="Arial" w:cs="Arial" w:eastAsia="Arial" w:hint="default"/>
                <w:sz w:val="18"/>
                <w:szCs w:val="18"/>
              </w:rPr>
            </w:pPr>
            <w:r>
              <w:rPr>
                <w:rFonts w:ascii="Arial"/>
                <w:w w:val="85"/>
                <w:sz w:val="18"/>
              </w:rPr>
              <w:t>37</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93" w:right="0"/>
              <w:jc w:val="left"/>
              <w:rPr>
                <w:rFonts w:ascii="宋体" w:hAnsi="宋体" w:cs="宋体" w:eastAsia="宋体" w:hint="default"/>
                <w:sz w:val="18"/>
                <w:szCs w:val="18"/>
              </w:rPr>
            </w:pPr>
            <w:r>
              <w:rPr>
                <w:rFonts w:ascii="宋体" w:hAnsi="宋体" w:cs="宋体" w:eastAsia="宋体" w:hint="default"/>
                <w:sz w:val="18"/>
                <w:szCs w:val="18"/>
              </w:rPr>
              <w:t>董事局秘书</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69" w:right="0"/>
              <w:jc w:val="left"/>
              <w:rPr>
                <w:rFonts w:ascii="Arial" w:hAnsi="Arial" w:cs="Arial" w:eastAsia="Arial" w:hint="default"/>
                <w:sz w:val="18"/>
                <w:szCs w:val="18"/>
              </w:rPr>
            </w:pPr>
            <w:r>
              <w:rPr>
                <w:rFonts w:ascii="Arial"/>
                <w:w w:val="95"/>
                <w:sz w:val="18"/>
              </w:rPr>
              <w:t>2006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pacing w:val="-40"/>
                <w:w w:val="95"/>
                <w:sz w:val="18"/>
              </w:rPr>
              <w:t> </w:t>
            </w:r>
            <w:r>
              <w:rPr>
                <w:rFonts w:ascii="Arial"/>
                <w:spacing w:val="3"/>
                <w:w w:val="95"/>
                <w:sz w:val="18"/>
              </w:rPr>
              <w:t>-2009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74" w:right="0"/>
              <w:jc w:val="center"/>
              <w:rPr>
                <w:rFonts w:ascii="Arial" w:hAnsi="Arial" w:cs="Arial" w:eastAsia="Arial" w:hint="default"/>
                <w:sz w:val="18"/>
                <w:szCs w:val="18"/>
              </w:rPr>
            </w:pPr>
            <w:r>
              <w:rPr>
                <w:rFonts w:ascii="Arial"/>
                <w:w w:val="89"/>
                <w:sz w:val="18"/>
              </w:rPr>
              <w:t>0</w:t>
            </w:r>
            <w:r>
              <w:rPr>
                <w:rFonts w:ascii="Arial"/>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854" w:right="0"/>
              <w:jc w:val="left"/>
              <w:rPr>
                <w:rFonts w:ascii="Arial" w:hAnsi="Arial" w:cs="Arial" w:eastAsia="Arial" w:hint="default"/>
                <w:sz w:val="18"/>
                <w:szCs w:val="18"/>
              </w:rPr>
            </w:pPr>
            <w:r>
              <w:rPr>
                <w:rFonts w:ascii="Arial"/>
                <w:w w:val="89"/>
                <w:sz w:val="18"/>
              </w:rPr>
              <w:t>0</w:t>
            </w:r>
            <w:r>
              <w:rPr>
                <w:rFonts w:ascii="Arial"/>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52"/>
              <w:jc w:val="right"/>
              <w:rPr>
                <w:rFonts w:ascii="Arial" w:hAnsi="Arial" w:cs="Arial" w:eastAsia="Arial" w:hint="default"/>
                <w:sz w:val="18"/>
                <w:szCs w:val="18"/>
              </w:rPr>
            </w:pPr>
            <w:r>
              <w:rPr>
                <w:rFonts w:ascii="Arial"/>
                <w:w w:val="90"/>
                <w:sz w:val="18"/>
              </w:rPr>
              <w:t>293</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600</w:t>
            </w:r>
            <w:r>
              <w:rPr>
                <w:rFonts w:ascii="Arial"/>
                <w:sz w:val="18"/>
              </w:rPr>
            </w:r>
          </w:p>
        </w:tc>
      </w:tr>
      <w:tr>
        <w:trPr>
          <w:trHeight w:val="374"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 w:right="0"/>
              <w:jc w:val="left"/>
              <w:rPr>
                <w:rFonts w:ascii="宋体" w:hAnsi="宋体" w:cs="宋体" w:eastAsia="宋体" w:hint="default"/>
                <w:sz w:val="18"/>
                <w:szCs w:val="18"/>
              </w:rPr>
            </w:pPr>
            <w:r>
              <w:rPr>
                <w:rFonts w:ascii="宋体" w:hAnsi="宋体" w:cs="宋体" w:eastAsia="宋体" w:hint="default"/>
                <w:sz w:val="18"/>
                <w:szCs w:val="18"/>
              </w:rPr>
              <w:t>黄旭辉</w:t>
            </w:r>
          </w:p>
        </w:tc>
        <w:tc>
          <w:tcPr>
            <w:tcW w:w="59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
              <w:jc w:val="right"/>
              <w:rPr>
                <w:rFonts w:ascii="Arial" w:hAnsi="Arial" w:cs="Arial" w:eastAsia="Arial" w:hint="default"/>
                <w:sz w:val="18"/>
                <w:szCs w:val="18"/>
              </w:rPr>
            </w:pPr>
            <w:r>
              <w:rPr>
                <w:rFonts w:ascii="Arial"/>
                <w:w w:val="85"/>
                <w:sz w:val="18"/>
              </w:rPr>
              <w:t>35</w:t>
            </w:r>
            <w:r>
              <w:rPr>
                <w:rFonts w:ascii="Arial"/>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93"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09" w:right="0"/>
              <w:jc w:val="left"/>
              <w:rPr>
                <w:rFonts w:ascii="Arial" w:hAnsi="Arial" w:cs="Arial" w:eastAsia="Arial" w:hint="default"/>
                <w:sz w:val="18"/>
                <w:szCs w:val="18"/>
              </w:rPr>
            </w:pPr>
            <w:r>
              <w:rPr>
                <w:rFonts w:ascii="Arial"/>
                <w:w w:val="95"/>
                <w:sz w:val="18"/>
              </w:rPr>
              <w:t>2006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pacing w:val="-40"/>
                <w:w w:val="95"/>
                <w:sz w:val="18"/>
              </w:rPr>
              <w:t> </w:t>
            </w:r>
            <w:r>
              <w:rPr>
                <w:rFonts w:ascii="Arial"/>
                <w:spacing w:val="3"/>
                <w:w w:val="95"/>
                <w:sz w:val="18"/>
              </w:rPr>
              <w:t>-2009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54" w:right="0"/>
              <w:jc w:val="center"/>
              <w:rPr>
                <w:rFonts w:ascii="Arial" w:hAnsi="Arial" w:cs="Arial" w:eastAsia="Arial" w:hint="default"/>
                <w:sz w:val="18"/>
                <w:szCs w:val="18"/>
              </w:rPr>
            </w:pPr>
            <w:r>
              <w:rPr>
                <w:rFonts w:ascii="Arial"/>
                <w:w w:val="89"/>
                <w:sz w:val="18"/>
              </w:rPr>
              <w:t>0</w:t>
            </w:r>
            <w:r>
              <w:rPr>
                <w:rFonts w:ascii="Arial"/>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894" w:right="0"/>
              <w:jc w:val="left"/>
              <w:rPr>
                <w:rFonts w:ascii="Arial" w:hAnsi="Arial" w:cs="Arial" w:eastAsia="Arial" w:hint="default"/>
                <w:sz w:val="18"/>
                <w:szCs w:val="18"/>
              </w:rPr>
            </w:pPr>
            <w:r>
              <w:rPr>
                <w:rFonts w:ascii="Arial"/>
                <w:w w:val="89"/>
                <w:sz w:val="18"/>
              </w:rPr>
              <w:t>0</w:t>
            </w:r>
            <w:r>
              <w:rPr>
                <w:rFonts w:ascii="Arial"/>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4"/>
              <w:jc w:val="right"/>
              <w:rPr>
                <w:rFonts w:ascii="Arial" w:hAnsi="Arial" w:cs="Arial" w:eastAsia="Arial" w:hint="default"/>
                <w:sz w:val="18"/>
                <w:szCs w:val="18"/>
              </w:rPr>
            </w:pPr>
            <w:r>
              <w:rPr>
                <w:rFonts w:ascii="Arial"/>
                <w:w w:val="90"/>
                <w:sz w:val="18"/>
              </w:rPr>
              <w:t>261</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090</w:t>
            </w:r>
            <w:r>
              <w:rPr>
                <w:rFonts w:ascii="Arial"/>
                <w:sz w:val="18"/>
              </w:rPr>
            </w:r>
          </w:p>
        </w:tc>
      </w:tr>
    </w:tbl>
    <w:p>
      <w:pPr>
        <w:spacing w:after="0" w:line="240" w:lineRule="auto"/>
        <w:jc w:val="right"/>
        <w:rPr>
          <w:rFonts w:ascii="Arial" w:hAnsi="Arial" w:cs="Arial" w:eastAsia="Arial" w:hint="default"/>
          <w:sz w:val="18"/>
          <w:szCs w:val="18"/>
        </w:rPr>
        <w:sectPr>
          <w:pgSz w:w="11900" w:h="16840"/>
          <w:pgMar w:header="0" w:footer="962" w:top="1400" w:bottom="1160" w:left="840" w:right="800"/>
        </w:sectPr>
      </w:pPr>
    </w:p>
    <w:p>
      <w:pPr>
        <w:pStyle w:val="BodyText"/>
        <w:spacing w:line="297" w:lineRule="auto" w:before="22"/>
        <w:ind w:left="349" w:right="2821" w:hanging="210"/>
        <w:jc w:val="left"/>
      </w:pPr>
      <w:r>
        <w:rPr/>
        <w:t>董事、监事、高级管理人员在控股股东单位</w:t>
      </w:r>
      <w:r>
        <w:rPr>
          <w:rFonts w:ascii="Times New Roman" w:hAnsi="Times New Roman" w:cs="Times New Roman" w:eastAsia="Times New Roman" w:hint="default"/>
        </w:rPr>
        <w:t>(</w:t>
      </w:r>
      <w:r>
        <w:rPr/>
        <w:t>东鸿信公司</w:t>
      </w:r>
      <w:r>
        <w:rPr>
          <w:rFonts w:ascii="Times New Roman" w:hAnsi="Times New Roman" w:cs="Times New Roman" w:eastAsia="Times New Roman" w:hint="default"/>
        </w:rPr>
        <w:t>)</w:t>
      </w:r>
      <w:r>
        <w:rPr/>
        <w:t>任职情况 董事任职</w:t>
      </w:r>
    </w:p>
    <w:tbl>
      <w:tblPr>
        <w:tblW w:w="0" w:type="auto"/>
        <w:jc w:val="left"/>
        <w:tblInd w:w="104" w:type="dxa"/>
        <w:tblLayout w:type="fixed"/>
        <w:tblCellMar>
          <w:top w:w="0" w:type="dxa"/>
          <w:left w:w="0" w:type="dxa"/>
          <w:bottom w:w="0" w:type="dxa"/>
          <w:right w:w="0" w:type="dxa"/>
        </w:tblCellMar>
        <w:tblLook w:val="01E0"/>
      </w:tblPr>
      <w:tblGrid>
        <w:gridCol w:w="1295"/>
        <w:gridCol w:w="1994"/>
        <w:gridCol w:w="1786"/>
      </w:tblGrid>
      <w:tr>
        <w:trPr>
          <w:trHeight w:val="751"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314" w:lineRule="auto" w:before="35"/>
              <w:ind w:left="35" w:right="628" w:firstLine="210"/>
              <w:jc w:val="left"/>
              <w:rPr>
                <w:rFonts w:ascii="宋体" w:hAnsi="宋体" w:cs="宋体" w:eastAsia="宋体" w:hint="default"/>
                <w:sz w:val="21"/>
                <w:szCs w:val="21"/>
              </w:rPr>
            </w:pPr>
            <w:r>
              <w:rPr>
                <w:rFonts w:ascii="宋体" w:hAnsi="宋体" w:cs="宋体" w:eastAsia="宋体" w:hint="default"/>
                <w:sz w:val="21"/>
                <w:szCs w:val="21"/>
              </w:rPr>
              <w:t>姓名 邱瑞亨</w:t>
            </w:r>
          </w:p>
        </w:tc>
        <w:tc>
          <w:tcPr>
            <w:tcW w:w="1994" w:type="dxa"/>
            <w:tcBorders>
              <w:top w:val="nil" w:sz="6" w:space="0" w:color="auto"/>
              <w:left w:val="nil" w:sz="6" w:space="0" w:color="auto"/>
              <w:bottom w:val="nil" w:sz="6" w:space="0" w:color="auto"/>
              <w:right w:val="nil" w:sz="6" w:space="0" w:color="auto"/>
            </w:tcBorders>
          </w:tcPr>
          <w:p>
            <w:pPr>
              <w:pStyle w:val="TableParagraph"/>
              <w:spacing w:line="314" w:lineRule="auto" w:before="35"/>
              <w:ind w:left="525" w:right="1046"/>
              <w:jc w:val="left"/>
              <w:rPr>
                <w:rFonts w:ascii="宋体" w:hAnsi="宋体" w:cs="宋体" w:eastAsia="宋体" w:hint="default"/>
                <w:sz w:val="21"/>
                <w:szCs w:val="21"/>
              </w:rPr>
            </w:pPr>
            <w:r>
              <w:rPr>
                <w:rFonts w:ascii="宋体" w:hAnsi="宋体" w:cs="宋体" w:eastAsia="宋体" w:hint="default"/>
                <w:sz w:val="21"/>
                <w:szCs w:val="21"/>
              </w:rPr>
              <w:t>职务 董事</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24" w:right="0"/>
              <w:jc w:val="center"/>
              <w:rPr>
                <w:rFonts w:ascii="宋体" w:hAnsi="宋体" w:cs="宋体" w:eastAsia="宋体" w:hint="default"/>
                <w:sz w:val="21"/>
                <w:szCs w:val="21"/>
              </w:rPr>
            </w:pPr>
            <w:r>
              <w:rPr>
                <w:rFonts w:ascii="宋体" w:hAnsi="宋体" w:cs="宋体" w:eastAsia="宋体" w:hint="default"/>
                <w:sz w:val="21"/>
                <w:szCs w:val="21"/>
              </w:rPr>
              <w:t>任期</w:t>
            </w:r>
          </w:p>
          <w:p>
            <w:pPr>
              <w:pStyle w:val="TableParagraph"/>
              <w:spacing w:line="240" w:lineRule="auto" w:before="134"/>
              <w:ind w:left="488" w:right="0"/>
              <w:jc w:val="center"/>
              <w:rPr>
                <w:rFonts w:ascii="Times New Roman" w:hAnsi="Times New Roman" w:cs="Times New Roman" w:eastAsia="Times New Roman" w:hint="default"/>
                <w:sz w:val="21"/>
                <w:szCs w:val="21"/>
              </w:rPr>
            </w:pPr>
            <w:r>
              <w:rPr>
                <w:rFonts w:ascii="Times New Roman"/>
                <w:sz w:val="21"/>
              </w:rPr>
              <w:t>2005.2-2008.2</w:t>
            </w:r>
          </w:p>
        </w:tc>
      </w:tr>
      <w:tr>
        <w:trPr>
          <w:trHeight w:val="36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28"/>
              <w:jc w:val="right"/>
              <w:rPr>
                <w:rFonts w:ascii="宋体" w:hAnsi="宋体" w:cs="宋体" w:eastAsia="宋体" w:hint="default"/>
                <w:sz w:val="21"/>
                <w:szCs w:val="21"/>
              </w:rPr>
            </w:pPr>
            <w:r>
              <w:rPr>
                <w:rFonts w:ascii="宋体" w:hAnsi="宋体" w:cs="宋体" w:eastAsia="宋体" w:hint="default"/>
                <w:sz w:val="21"/>
                <w:szCs w:val="21"/>
              </w:rPr>
              <w:t>颜金辉</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2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88" w:right="0"/>
              <w:jc w:val="center"/>
              <w:rPr>
                <w:rFonts w:ascii="Times New Roman" w:hAnsi="Times New Roman" w:cs="Times New Roman" w:eastAsia="Times New Roman" w:hint="default"/>
                <w:sz w:val="21"/>
                <w:szCs w:val="21"/>
              </w:rPr>
            </w:pPr>
            <w:r>
              <w:rPr>
                <w:rFonts w:ascii="Times New Roman"/>
                <w:sz w:val="21"/>
              </w:rPr>
              <w:t>2005.2-2008.2</w:t>
            </w:r>
          </w:p>
        </w:tc>
      </w:tr>
      <w:tr>
        <w:trPr>
          <w:trHeight w:val="36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28"/>
              <w:jc w:val="right"/>
              <w:rPr>
                <w:rFonts w:ascii="宋体" w:hAnsi="宋体" w:cs="宋体" w:eastAsia="宋体" w:hint="default"/>
                <w:sz w:val="21"/>
                <w:szCs w:val="21"/>
              </w:rPr>
            </w:pPr>
            <w:r>
              <w:rPr>
                <w:rFonts w:ascii="宋体" w:hAnsi="宋体" w:cs="宋体" w:eastAsia="宋体" w:hint="default"/>
                <w:sz w:val="21"/>
                <w:szCs w:val="21"/>
              </w:rPr>
              <w:t>高文清</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2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88" w:right="0"/>
              <w:jc w:val="center"/>
              <w:rPr>
                <w:rFonts w:ascii="Times New Roman" w:hAnsi="Times New Roman" w:cs="Times New Roman" w:eastAsia="Times New Roman" w:hint="default"/>
                <w:sz w:val="21"/>
                <w:szCs w:val="21"/>
              </w:rPr>
            </w:pPr>
            <w:r>
              <w:rPr>
                <w:rFonts w:ascii="Times New Roman"/>
                <w:sz w:val="21"/>
              </w:rPr>
              <w:t>2005.2-2008.2</w:t>
            </w:r>
          </w:p>
        </w:tc>
      </w:tr>
      <w:tr>
        <w:trPr>
          <w:trHeight w:val="36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28"/>
              <w:jc w:val="right"/>
              <w:rPr>
                <w:rFonts w:ascii="宋体" w:hAnsi="宋体" w:cs="宋体" w:eastAsia="宋体" w:hint="default"/>
                <w:sz w:val="21"/>
                <w:szCs w:val="21"/>
              </w:rPr>
            </w:pPr>
            <w:r>
              <w:rPr>
                <w:rFonts w:ascii="宋体" w:hAnsi="宋体" w:cs="宋体" w:eastAsia="宋体" w:hint="default"/>
                <w:sz w:val="21"/>
                <w:szCs w:val="21"/>
              </w:rPr>
              <w:t>吕改秋</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2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88" w:right="0"/>
              <w:jc w:val="center"/>
              <w:rPr>
                <w:rFonts w:ascii="Times New Roman" w:hAnsi="Times New Roman" w:cs="Times New Roman" w:eastAsia="Times New Roman" w:hint="default"/>
                <w:sz w:val="21"/>
                <w:szCs w:val="21"/>
              </w:rPr>
            </w:pPr>
            <w:r>
              <w:rPr>
                <w:rFonts w:ascii="Times New Roman"/>
                <w:sz w:val="21"/>
              </w:rPr>
              <w:t>2005.2-2008.2</w:t>
            </w:r>
          </w:p>
        </w:tc>
      </w:tr>
      <w:tr>
        <w:trPr>
          <w:trHeight w:val="714"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1"/>
                <w:szCs w:val="21"/>
              </w:rPr>
            </w:pPr>
            <w:r>
              <w:rPr>
                <w:rFonts w:ascii="宋体" w:hAnsi="宋体" w:cs="宋体" w:eastAsia="宋体" w:hint="default"/>
                <w:sz w:val="21"/>
                <w:szCs w:val="21"/>
              </w:rPr>
              <w:t>庄伟鑫</w:t>
            </w:r>
          </w:p>
          <w:p>
            <w:pPr>
              <w:pStyle w:val="TableParagraph"/>
              <w:spacing w:line="240" w:lineRule="auto" w:before="85"/>
              <w:ind w:left="245" w:right="0"/>
              <w:jc w:val="left"/>
              <w:rPr>
                <w:rFonts w:ascii="宋体" w:hAnsi="宋体" w:cs="宋体" w:eastAsia="宋体" w:hint="default"/>
                <w:sz w:val="21"/>
                <w:szCs w:val="21"/>
              </w:rPr>
            </w:pPr>
            <w:r>
              <w:rPr>
                <w:rFonts w:ascii="宋体" w:hAnsi="宋体" w:cs="宋体" w:eastAsia="宋体" w:hint="default"/>
                <w:sz w:val="21"/>
                <w:szCs w:val="21"/>
              </w:rPr>
              <w:t>监事任职</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9"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88" w:right="0"/>
              <w:jc w:val="center"/>
              <w:rPr>
                <w:rFonts w:ascii="Times New Roman" w:hAnsi="Times New Roman" w:cs="Times New Roman" w:eastAsia="Times New Roman" w:hint="default"/>
                <w:sz w:val="21"/>
                <w:szCs w:val="21"/>
              </w:rPr>
            </w:pPr>
            <w:r>
              <w:rPr>
                <w:rFonts w:ascii="Times New Roman"/>
                <w:sz w:val="21"/>
              </w:rPr>
              <w:t>2005.2-2008.2</w:t>
            </w:r>
          </w:p>
        </w:tc>
      </w:tr>
      <w:tr>
        <w:trPr>
          <w:trHeight w:val="36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28"/>
              <w:jc w:val="right"/>
              <w:rPr>
                <w:rFonts w:ascii="宋体" w:hAnsi="宋体" w:cs="宋体" w:eastAsia="宋体" w:hint="default"/>
                <w:sz w:val="21"/>
                <w:szCs w:val="21"/>
              </w:rPr>
            </w:pPr>
            <w:r>
              <w:rPr>
                <w:rFonts w:ascii="宋体" w:hAnsi="宋体" w:cs="宋体" w:eastAsia="宋体" w:hint="default"/>
                <w:sz w:val="21"/>
                <w:szCs w:val="21"/>
              </w:rPr>
              <w:t>姓名</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25"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24" w:right="0"/>
              <w:jc w:val="center"/>
              <w:rPr>
                <w:rFonts w:ascii="宋体" w:hAnsi="宋体" w:cs="宋体" w:eastAsia="宋体" w:hint="default"/>
                <w:sz w:val="21"/>
                <w:szCs w:val="21"/>
              </w:rPr>
            </w:pPr>
            <w:r>
              <w:rPr>
                <w:rFonts w:ascii="宋体" w:hAnsi="宋体" w:cs="宋体" w:eastAsia="宋体" w:hint="default"/>
                <w:sz w:val="21"/>
                <w:szCs w:val="21"/>
              </w:rPr>
              <w:t>任期</w:t>
            </w:r>
          </w:p>
        </w:tc>
      </w:tr>
      <w:tr>
        <w:trPr>
          <w:trHeight w:val="72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尤明天</w:t>
            </w:r>
          </w:p>
          <w:p>
            <w:pPr>
              <w:pStyle w:val="TableParagraph"/>
              <w:spacing w:line="240" w:lineRule="auto" w:before="85"/>
              <w:ind w:left="245" w:right="0"/>
              <w:jc w:val="left"/>
              <w:rPr>
                <w:rFonts w:ascii="宋体" w:hAnsi="宋体" w:cs="宋体" w:eastAsia="宋体" w:hint="default"/>
                <w:sz w:val="21"/>
                <w:szCs w:val="21"/>
              </w:rPr>
            </w:pPr>
            <w:r>
              <w:rPr>
                <w:rFonts w:ascii="宋体" w:hAnsi="宋体" w:cs="宋体" w:eastAsia="宋体" w:hint="default"/>
                <w:sz w:val="21"/>
                <w:szCs w:val="21"/>
              </w:rPr>
              <w:t>高管任职</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2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90" w:right="0"/>
              <w:jc w:val="center"/>
              <w:rPr>
                <w:rFonts w:ascii="Times New Roman" w:hAnsi="Times New Roman" w:cs="Times New Roman" w:eastAsia="Times New Roman" w:hint="default"/>
                <w:sz w:val="21"/>
                <w:szCs w:val="21"/>
              </w:rPr>
            </w:pPr>
            <w:r>
              <w:rPr>
                <w:rFonts w:ascii="Times New Roman"/>
                <w:sz w:val="21"/>
              </w:rPr>
              <w:t>2005.2-2008.2</w:t>
            </w:r>
          </w:p>
        </w:tc>
      </w:tr>
      <w:tr>
        <w:trPr>
          <w:trHeight w:val="36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29"/>
              <w:jc w:val="right"/>
              <w:rPr>
                <w:rFonts w:ascii="宋体" w:hAnsi="宋体" w:cs="宋体" w:eastAsia="宋体" w:hint="default"/>
                <w:sz w:val="21"/>
                <w:szCs w:val="21"/>
              </w:rPr>
            </w:pPr>
            <w:r>
              <w:rPr>
                <w:rFonts w:ascii="宋体" w:hAnsi="宋体" w:cs="宋体" w:eastAsia="宋体" w:hint="default"/>
                <w:sz w:val="21"/>
                <w:szCs w:val="21"/>
              </w:rPr>
              <w:t>姓名</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25"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24" w:right="0"/>
              <w:jc w:val="center"/>
              <w:rPr>
                <w:rFonts w:ascii="宋体" w:hAnsi="宋体" w:cs="宋体" w:eastAsia="宋体" w:hint="default"/>
                <w:sz w:val="21"/>
                <w:szCs w:val="21"/>
              </w:rPr>
            </w:pPr>
            <w:r>
              <w:rPr>
                <w:rFonts w:ascii="宋体" w:hAnsi="宋体" w:cs="宋体" w:eastAsia="宋体" w:hint="default"/>
                <w:sz w:val="21"/>
                <w:szCs w:val="21"/>
              </w:rPr>
              <w:t>任期</w:t>
            </w:r>
          </w:p>
        </w:tc>
      </w:tr>
      <w:tr>
        <w:trPr>
          <w:trHeight w:val="395" w:hRule="exact"/>
        </w:trPr>
        <w:tc>
          <w:tcPr>
            <w:tcW w:w="1295" w:type="dxa"/>
            <w:tcBorders>
              <w:top w:val="nil" w:sz="6" w:space="0" w:color="auto"/>
              <w:left w:val="nil" w:sz="6" w:space="0" w:color="auto"/>
              <w:bottom w:val="nil" w:sz="6" w:space="0" w:color="auto"/>
              <w:right w:val="nil" w:sz="6" w:space="0" w:color="auto"/>
            </w:tcBorders>
          </w:tcPr>
          <w:p>
            <w:pPr>
              <w:pStyle w:val="TableParagraph"/>
              <w:tabs>
                <w:tab w:pos="421" w:val="left" w:leader="none"/>
              </w:tabs>
              <w:spacing w:line="240" w:lineRule="auto" w:before="10"/>
              <w:ind w:right="626"/>
              <w:jc w:val="right"/>
              <w:rPr>
                <w:rFonts w:ascii="宋体" w:hAnsi="宋体" w:cs="宋体" w:eastAsia="宋体" w:hint="default"/>
                <w:sz w:val="21"/>
                <w:szCs w:val="21"/>
              </w:rPr>
            </w:pPr>
            <w:r>
              <w:rPr>
                <w:rFonts w:ascii="宋体" w:hAnsi="宋体" w:cs="宋体" w:eastAsia="宋体" w:hint="default"/>
                <w:sz w:val="21"/>
                <w:szCs w:val="21"/>
              </w:rPr>
              <w:t>罗</w:t>
              <w:tab/>
              <w:t>竣</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2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88" w:right="0"/>
              <w:jc w:val="center"/>
              <w:rPr>
                <w:rFonts w:ascii="Times New Roman" w:hAnsi="Times New Roman" w:cs="Times New Roman" w:eastAsia="Times New Roman" w:hint="default"/>
                <w:sz w:val="21"/>
                <w:szCs w:val="21"/>
              </w:rPr>
            </w:pPr>
            <w:r>
              <w:rPr>
                <w:rFonts w:ascii="Times New Roman"/>
                <w:sz w:val="21"/>
              </w:rPr>
              <w:t>2005.2-2008.2</w:t>
            </w:r>
          </w:p>
        </w:tc>
      </w:tr>
    </w:tbl>
    <w:p>
      <w:pPr>
        <w:pStyle w:val="BodyText"/>
        <w:spacing w:line="250" w:lineRule="exact"/>
        <w:ind w:left="140" w:right="0"/>
        <w:jc w:val="both"/>
      </w:pPr>
      <w:r>
        <w:rPr/>
        <w:t>上述人员除庄伟鑫外，其他人员均未在控股股东单位领取报酬、津贴。</w:t>
      </w:r>
    </w:p>
    <w:p>
      <w:pPr>
        <w:spacing w:line="240" w:lineRule="auto" w:before="8"/>
        <w:rPr>
          <w:rFonts w:ascii="宋体" w:hAnsi="宋体" w:cs="宋体" w:eastAsia="宋体" w:hint="default"/>
          <w:sz w:val="23"/>
          <w:szCs w:val="23"/>
        </w:rPr>
      </w:pPr>
    </w:p>
    <w:p>
      <w:pPr>
        <w:pStyle w:val="Heading3"/>
        <w:spacing w:line="240" w:lineRule="auto"/>
        <w:ind w:left="140" w:right="0"/>
        <w:jc w:val="both"/>
      </w:pPr>
      <w:r>
        <w:rPr/>
        <w:t>二、年度报酬情况</w:t>
      </w:r>
    </w:p>
    <w:p>
      <w:pPr>
        <w:spacing w:line="240" w:lineRule="auto" w:before="6"/>
        <w:rPr>
          <w:rFonts w:ascii="宋体" w:hAnsi="宋体" w:cs="宋体" w:eastAsia="宋体" w:hint="default"/>
          <w:sz w:val="27"/>
          <w:szCs w:val="27"/>
        </w:rPr>
      </w:pPr>
    </w:p>
    <w:p>
      <w:pPr>
        <w:pStyle w:val="BodyText"/>
        <w:spacing w:line="316" w:lineRule="auto"/>
        <w:ind w:left="560" w:right="100" w:hanging="1"/>
        <w:jc w:val="left"/>
      </w:pPr>
      <w:r>
        <w:rPr>
          <w:rFonts w:ascii="Times New Roman" w:hAnsi="Times New Roman" w:cs="Times New Roman" w:eastAsia="Times New Roman" w:hint="default"/>
        </w:rPr>
        <w:t>1</w:t>
      </w:r>
      <w:r>
        <w:rPr/>
        <w:t>．董事、监事和高级管理人员在公司领取报酬的决策程序、报酬确定依据 公司董事（含独立董事）津贴由公司董事局提出议案提交股东大会审议决定；监事津贴由</w:t>
      </w:r>
    </w:p>
    <w:p>
      <w:pPr>
        <w:pStyle w:val="BodyText"/>
        <w:spacing w:line="336" w:lineRule="auto" w:before="42"/>
        <w:ind w:left="560" w:right="100" w:hanging="420"/>
        <w:jc w:val="left"/>
      </w:pPr>
      <w:r>
        <w:rPr/>
        <w:t>由公司监事会提出议案提交股东大会审议决定； </w:t>
      </w:r>
      <w:r>
        <w:rPr>
          <w:spacing w:val="-3"/>
        </w:rPr>
        <w:t>公司高级管理人员年度报酬由董事局会议审议通过。</w:t>
      </w:r>
      <w:r>
        <w:rPr>
          <w:rFonts w:ascii="Times New Roman" w:hAnsi="Times New Roman" w:cs="Times New Roman" w:eastAsia="Times New Roman" w:hint="default"/>
          <w:spacing w:val="-3"/>
        </w:rPr>
        <w:t>2007</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1-7</w:t>
      </w:r>
      <w:r>
        <w:rPr>
          <w:rFonts w:ascii="Times New Roman" w:hAnsi="Times New Roman" w:cs="Times New Roman" w:eastAsia="Times New Roman" w:hint="default"/>
          <w:spacing w:val="-32"/>
        </w:rPr>
        <w:t> </w:t>
      </w:r>
      <w:r>
        <w:rPr>
          <w:spacing w:val="-19"/>
        </w:rPr>
        <w:t>月，依据《工资分配制度》，</w:t>
      </w:r>
    </w:p>
    <w:p>
      <w:pPr>
        <w:pStyle w:val="BodyText"/>
        <w:spacing w:line="336" w:lineRule="auto"/>
        <w:ind w:left="140" w:right="113"/>
        <w:jc w:val="both"/>
      </w:pPr>
      <w:r>
        <w:rPr/>
        <w:t>公司总裁、副总裁、总裁助理、财务总监实行年薪制，由董事局根据企业经济效益确定年薪工</w:t>
      </w:r>
      <w:r>
        <w:rPr>
          <w:spacing w:val="-82"/>
        </w:rPr>
        <w:t> </w:t>
      </w:r>
      <w:r>
        <w:rPr>
          <w:spacing w:val="-82"/>
        </w:rPr>
      </w:r>
      <w:r>
        <w:rPr/>
        <w:t>资基准并按月发放；董事局秘书、财务经理的年度工资包括基本工资、工龄工资、效益工资及</w:t>
      </w:r>
      <w:r>
        <w:rPr>
          <w:spacing w:val="-82"/>
        </w:rPr>
        <w:t> </w:t>
      </w:r>
      <w:r>
        <w:rPr>
          <w:spacing w:val="-82"/>
        </w:rPr>
      </w:r>
      <w:r>
        <w:rPr>
          <w:spacing w:val="-1"/>
        </w:rPr>
        <w:t>补贴，其中效益工资部分按其岗位职务确定。</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spacing w:val="-7"/>
        </w:rPr>
        <w:t>月始，根据公司新颁布的《薪酬制度》、</w:t>
      </w:r>
    </w:p>
    <w:p>
      <w:pPr>
        <w:pStyle w:val="BodyText"/>
        <w:spacing w:line="336" w:lineRule="auto"/>
        <w:ind w:left="140" w:right="100"/>
        <w:jc w:val="left"/>
      </w:pPr>
      <w:r>
        <w:rPr>
          <w:spacing w:val="-5"/>
        </w:rPr>
        <w:t>《绩效考核制度》，公司高级管理人员均实行年薪制，由董事局结合公司经营情况，同时参照同</w:t>
      </w:r>
      <w:r>
        <w:rPr>
          <w:spacing w:val="-78"/>
        </w:rPr>
        <w:t> </w:t>
      </w:r>
      <w:r>
        <w:rPr>
          <w:spacing w:val="-78"/>
        </w:rPr>
      </w:r>
      <w:r>
        <w:rPr/>
        <w:t>类上市公司水平，核定年薪基准，并根据《高管绩效考核实施细则》进行考核后发放。</w:t>
      </w:r>
    </w:p>
    <w:p>
      <w:pPr>
        <w:pStyle w:val="BodyText"/>
        <w:spacing w:line="240" w:lineRule="auto" w:before="25"/>
        <w:ind w:left="560" w:right="100"/>
        <w:jc w:val="left"/>
      </w:pPr>
      <w:r>
        <w:rPr>
          <w:rFonts w:ascii="Times New Roman" w:hAnsi="Times New Roman" w:cs="Times New Roman" w:eastAsia="Times New Roman" w:hint="default"/>
        </w:rPr>
        <w:t>2</w:t>
      </w:r>
      <w:r>
        <w:rPr/>
        <w:t>．现任董事、监事和高级管理人员的年度报酬总额是</w:t>
      </w:r>
      <w:r>
        <w:rPr>
          <w:spacing w:val="-56"/>
        </w:rPr>
        <w:t> </w:t>
      </w:r>
      <w:r>
        <w:rPr>
          <w:rFonts w:ascii="Times New Roman" w:hAnsi="Times New Roman" w:cs="Times New Roman" w:eastAsia="Times New Roman" w:hint="default"/>
        </w:rPr>
        <w:t>6,642,154</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Heading3"/>
        <w:spacing w:line="240" w:lineRule="auto"/>
        <w:ind w:left="140" w:right="0"/>
        <w:jc w:val="both"/>
      </w:pPr>
      <w:r>
        <w:rPr/>
        <w:t>三、现任董事、监事及其他高级管理人员的主要工作经历：</w:t>
      </w:r>
    </w:p>
    <w:p>
      <w:pPr>
        <w:spacing w:line="240" w:lineRule="auto" w:before="7"/>
        <w:rPr>
          <w:rFonts w:ascii="宋体" w:hAnsi="宋体" w:cs="宋体" w:eastAsia="宋体" w:hint="default"/>
          <w:sz w:val="27"/>
          <w:szCs w:val="27"/>
        </w:rPr>
      </w:pPr>
    </w:p>
    <w:p>
      <w:pPr>
        <w:pStyle w:val="BodyText"/>
        <w:spacing w:line="240" w:lineRule="auto"/>
        <w:ind w:left="560" w:right="2821"/>
        <w:jc w:val="left"/>
      </w:pPr>
      <w:r>
        <w:rPr/>
        <w:t>（一）董事局成员：</w:t>
      </w:r>
    </w:p>
    <w:p>
      <w:pPr>
        <w:pStyle w:val="BodyText"/>
        <w:spacing w:line="316" w:lineRule="auto" w:before="109"/>
        <w:ind w:left="139" w:right="219" w:firstLine="420"/>
        <w:jc w:val="both"/>
      </w:pPr>
      <w:r>
        <w:rPr>
          <w:rFonts w:ascii="Times New Roman" w:hAnsi="Times New Roman" w:cs="Times New Roman" w:eastAsia="Times New Roman" w:hint="default"/>
        </w:rPr>
        <w:t>1</w:t>
      </w:r>
      <w:r>
        <w:rPr/>
        <w:t>、邱瑞亨：董事局主席，总裁、党委书记。</w:t>
      </w:r>
      <w:r>
        <w:rPr>
          <w:rFonts w:ascii="Times New Roman" w:hAnsi="Times New Roman" w:cs="Times New Roman" w:eastAsia="Times New Roman" w:hint="default"/>
        </w:rPr>
        <w:t>1966</w:t>
      </w:r>
      <w:r>
        <w:rPr>
          <w:rFonts w:ascii="Times New Roman" w:hAnsi="Times New Roman" w:cs="Times New Roman" w:eastAsia="Times New Roman" w:hint="default"/>
          <w:spacing w:val="-10"/>
        </w:rPr>
        <w:t>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月参加工作，经济师。曾任西安公 路学院管理系兼职教授、公司生产经营管理部经理、公司副总经理等职务。</w:t>
      </w:r>
    </w:p>
    <w:p>
      <w:pPr>
        <w:pStyle w:val="BodyText"/>
        <w:spacing w:line="326" w:lineRule="auto" w:before="42"/>
        <w:ind w:left="140" w:right="218" w:firstLine="419"/>
        <w:jc w:val="both"/>
      </w:pPr>
      <w:r>
        <w:rPr>
          <w:rFonts w:ascii="Times New Roman" w:hAnsi="Times New Roman" w:cs="Times New Roman" w:eastAsia="Times New Roman" w:hint="default"/>
        </w:rPr>
        <w:t>2</w:t>
      </w:r>
      <w:r>
        <w:rPr/>
        <w:t>、邓学勤：董事局副主席。</w:t>
      </w:r>
      <w:r>
        <w:rPr>
          <w:rFonts w:ascii="Times New Roman" w:hAnsi="Times New Roman" w:cs="Times New Roman" w:eastAsia="Times New Roman" w:hint="default"/>
        </w:rPr>
        <w:t>1989</w:t>
      </w:r>
      <w:r>
        <w:rPr>
          <w:rFonts w:ascii="Times New Roman" w:hAnsi="Times New Roman" w:cs="Times New Roman" w:eastAsia="Times New Roman" w:hint="default"/>
          <w:spacing w:val="21"/>
        </w:rPr>
        <w:t> </w:t>
      </w:r>
      <w:r>
        <w:rPr/>
        <w:t>年参加工作，工程师。现任正中置业集团有限公司董事 长、深圳市正中投资发展有限公司董事长、深圳市富通科技开发有限公司总经理。曾任深圳市</w:t>
      </w:r>
      <w:r>
        <w:rPr>
          <w:spacing w:val="-82"/>
        </w:rPr>
        <w:t> </w:t>
      </w:r>
      <w:r>
        <w:rPr>
          <w:spacing w:val="-82"/>
        </w:rPr>
      </w:r>
      <w:r>
        <w:rPr/>
        <w:t>宝安区建设局工程质量监督检验站副站长、宝安区城市建设投资发展公司总经理助理、宝安区</w:t>
      </w:r>
    </w:p>
    <w:p>
      <w:pPr>
        <w:spacing w:after="0" w:line="326" w:lineRule="auto"/>
        <w:jc w:val="both"/>
        <w:sectPr>
          <w:pgSz w:w="11900" w:h="16840"/>
          <w:pgMar w:header="0" w:footer="962" w:top="1460" w:bottom="1160" w:left="1660" w:right="1240"/>
        </w:sectPr>
      </w:pPr>
    </w:p>
    <w:p>
      <w:pPr>
        <w:pStyle w:val="BodyText"/>
        <w:spacing w:line="240" w:lineRule="auto" w:before="20"/>
        <w:ind w:left="120" w:right="104"/>
        <w:jc w:val="left"/>
      </w:pPr>
      <w:r>
        <w:rPr/>
        <w:t>建设局副局长等职务。</w:t>
      </w:r>
    </w:p>
    <w:p>
      <w:pPr>
        <w:pStyle w:val="BodyText"/>
        <w:spacing w:line="316" w:lineRule="auto" w:before="109"/>
        <w:ind w:left="120" w:right="196" w:firstLine="420"/>
        <w:jc w:val="both"/>
      </w:pPr>
      <w:r>
        <w:rPr>
          <w:rFonts w:ascii="Times New Roman" w:hAnsi="Times New Roman" w:cs="Times New Roman" w:eastAsia="Times New Roman" w:hint="default"/>
        </w:rPr>
        <w:t>3</w:t>
      </w:r>
      <w:r>
        <w:rPr/>
        <w:t>、高文清：董事，副总裁。</w:t>
      </w:r>
      <w:r>
        <w:rPr>
          <w:rFonts w:ascii="Times New Roman" w:hAnsi="Times New Roman" w:cs="Times New Roman" w:eastAsia="Times New Roman" w:hint="default"/>
        </w:rPr>
        <w:t>1970</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月参加工作，经济师。曾任公司下属单位车队长、 经理等职务。</w:t>
      </w:r>
    </w:p>
    <w:p>
      <w:pPr>
        <w:pStyle w:val="BodyText"/>
        <w:spacing w:line="316" w:lineRule="auto" w:before="42"/>
        <w:ind w:left="119" w:right="219" w:firstLine="420"/>
        <w:jc w:val="both"/>
      </w:pPr>
      <w:r>
        <w:rPr>
          <w:rFonts w:ascii="Times New Roman" w:hAnsi="Times New Roman" w:cs="Times New Roman" w:eastAsia="Times New Roman" w:hint="default"/>
        </w:rPr>
        <w:t>4</w:t>
      </w:r>
      <w:r>
        <w:rPr/>
        <w:t>、罗伟光：董事，副总裁。</w:t>
      </w:r>
      <w:r>
        <w:rPr>
          <w:rFonts w:ascii="Times New Roman" w:hAnsi="Times New Roman" w:cs="Times New Roman" w:eastAsia="Times New Roman" w:hint="default"/>
        </w:rPr>
        <w:t>1970</w:t>
      </w:r>
      <w:r>
        <w:rPr>
          <w:rFonts w:ascii="Times New Roman" w:hAnsi="Times New Roman" w:cs="Times New Roman" w:eastAsia="Times New Roman" w:hint="default"/>
          <w:spacing w:val="-10"/>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月参加工作，经济师。曾任公司办公室主任、人事 部经理、总经理助理等职务。</w:t>
      </w:r>
    </w:p>
    <w:p>
      <w:pPr>
        <w:pStyle w:val="BodyText"/>
        <w:spacing w:line="326" w:lineRule="auto" w:before="42"/>
        <w:ind w:left="120" w:right="218" w:firstLine="419"/>
        <w:jc w:val="both"/>
      </w:pPr>
      <w:r>
        <w:rPr>
          <w:rFonts w:ascii="Times New Roman" w:hAnsi="Times New Roman" w:cs="Times New Roman" w:eastAsia="Times New Roman" w:hint="default"/>
        </w:rPr>
        <w:t>5</w:t>
      </w:r>
      <w:r>
        <w:rPr/>
        <w:t>、邱圣凯：董事、副总裁。</w:t>
      </w:r>
      <w:r>
        <w:rPr>
          <w:rFonts w:ascii="Arial" w:hAnsi="Arial" w:cs="Arial" w:eastAsia="Arial" w:hint="default"/>
        </w:rPr>
        <w:t>1989</w:t>
      </w:r>
      <w:r>
        <w:rPr>
          <w:rFonts w:ascii="Arial" w:hAnsi="Arial" w:cs="Arial" w:eastAsia="Arial" w:hint="default"/>
          <w:spacing w:val="24"/>
        </w:rPr>
        <w:t> </w:t>
      </w:r>
      <w:r>
        <w:rPr/>
        <w:t>年参加工作，经济师，曾任中国工商银行股份有限公司 深圳罗湖支行信贷业务科科长、公司部经理、支行副行长；正中置业集团有限公司副总经理等</w:t>
      </w:r>
      <w:r>
        <w:rPr>
          <w:spacing w:val="-82"/>
        </w:rPr>
        <w:t> </w:t>
      </w:r>
      <w:r>
        <w:rPr>
          <w:spacing w:val="-82"/>
        </w:rPr>
      </w:r>
      <w:r>
        <w:rPr/>
        <w:t>职务。</w:t>
      </w:r>
    </w:p>
    <w:p>
      <w:pPr>
        <w:pStyle w:val="BodyText"/>
        <w:spacing w:line="240" w:lineRule="auto" w:before="33"/>
        <w:ind w:left="540" w:right="104"/>
        <w:jc w:val="left"/>
      </w:pPr>
      <w:r>
        <w:rPr>
          <w:rFonts w:ascii="Times New Roman" w:hAnsi="Times New Roman" w:cs="Times New Roman" w:eastAsia="Times New Roman" w:hint="default"/>
        </w:rPr>
        <w:t>6</w:t>
      </w:r>
      <w:r>
        <w:rPr/>
        <w:t>、颜金辉：董事，副总裁。</w:t>
      </w:r>
      <w:r>
        <w:rPr>
          <w:rFonts w:ascii="Times New Roman" w:hAnsi="Times New Roman" w:cs="Times New Roman" w:eastAsia="Times New Roman" w:hint="default"/>
        </w:rPr>
        <w:t>1970</w:t>
      </w:r>
      <w:r>
        <w:rPr>
          <w:rFonts w:ascii="Times New Roman" w:hAnsi="Times New Roman" w:cs="Times New Roman" w:eastAsia="Times New Roman" w:hint="default"/>
          <w:spacing w:val="-11"/>
        </w:rPr>
        <w:t>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月参加工作，经济师。曾任公司下属单位经理等职</w:t>
      </w:r>
    </w:p>
    <w:p>
      <w:pPr>
        <w:pStyle w:val="BodyText"/>
        <w:spacing w:line="240" w:lineRule="auto" w:before="93"/>
        <w:ind w:left="119" w:right="104"/>
        <w:jc w:val="left"/>
      </w:pPr>
      <w:r>
        <w:rPr/>
        <w:t>务。</w:t>
      </w:r>
    </w:p>
    <w:p>
      <w:pPr>
        <w:pStyle w:val="BodyText"/>
        <w:spacing w:line="331" w:lineRule="auto" w:before="123"/>
        <w:ind w:left="119" w:right="219" w:firstLine="420"/>
        <w:jc w:val="both"/>
      </w:pPr>
      <w:r>
        <w:rPr>
          <w:rFonts w:ascii="Arial" w:hAnsi="Arial" w:cs="Arial" w:eastAsia="Arial" w:hint="default"/>
          <w:spacing w:val="-3"/>
        </w:rPr>
        <w:t>7</w:t>
      </w:r>
      <w:r>
        <w:rPr>
          <w:spacing w:val="-3"/>
        </w:rPr>
        <w:t>、吕改秋：董事，东鸿信公司董事、福建广播电视传播总公司总经理。曾任福建东南广播</w:t>
      </w:r>
      <w:r>
        <w:rPr/>
        <w:t> </w:t>
      </w:r>
      <w:r>
        <w:rPr>
          <w:spacing w:val="-4"/>
        </w:rPr>
        <w:t>电视网络有限公司（以下简称“东南网络公司”）董事、副总经理。</w:t>
      </w:r>
    </w:p>
    <w:p>
      <w:pPr>
        <w:pStyle w:val="BodyText"/>
        <w:spacing w:line="331" w:lineRule="auto" w:before="46"/>
        <w:ind w:left="119" w:right="99" w:firstLine="420"/>
        <w:jc w:val="left"/>
      </w:pPr>
      <w:r>
        <w:rPr>
          <w:rFonts w:ascii="Arial" w:hAnsi="Arial" w:cs="Arial" w:eastAsia="Arial" w:hint="default"/>
          <w:w w:val="95"/>
        </w:rPr>
        <w:t>8</w:t>
      </w:r>
      <w:r>
        <w:rPr>
          <w:w w:val="95"/>
        </w:rPr>
        <w:t>、庄伟鑫：董事。东鸿信公司董事、总经理，深圳市多智能投资发展有限公司董事。高级</w:t>
      </w:r>
      <w:r>
        <w:rPr/>
        <w:t> </w:t>
      </w:r>
      <w:r>
        <w:rPr>
          <w:spacing w:val="-5"/>
        </w:rPr>
        <w:t>经营师，获英国伦敦</w:t>
      </w:r>
      <w:r>
        <w:rPr>
          <w:spacing w:val="-84"/>
        </w:rPr>
        <w:t> </w:t>
      </w:r>
      <w:r>
        <w:rPr>
          <w:rFonts w:ascii="Arial" w:hAnsi="Arial" w:cs="Arial" w:eastAsia="Arial" w:hint="default"/>
        </w:rPr>
        <w:t>C</w:t>
      </w:r>
      <w:r>
        <w:rPr>
          <w:rFonts w:ascii="Arial" w:hAnsi="Arial" w:cs="Arial" w:eastAsia="Arial" w:hint="default"/>
          <w:spacing w:val="-47"/>
        </w:rPr>
        <w:t> </w:t>
      </w:r>
      <w:r>
        <w:rPr>
          <w:rFonts w:ascii="Arial" w:hAnsi="Arial" w:cs="Arial" w:eastAsia="Arial" w:hint="default"/>
        </w:rPr>
        <w:t>i</w:t>
      </w:r>
      <w:r>
        <w:rPr>
          <w:rFonts w:ascii="Arial" w:hAnsi="Arial" w:cs="Arial" w:eastAsia="Arial" w:hint="default"/>
          <w:spacing w:val="-38"/>
        </w:rPr>
        <w:t> </w:t>
      </w:r>
      <w:r>
        <w:rPr>
          <w:rFonts w:ascii="Arial" w:hAnsi="Arial" w:cs="Arial" w:eastAsia="Arial" w:hint="default"/>
        </w:rPr>
        <w:t>t</w:t>
      </w:r>
      <w:r>
        <w:rPr>
          <w:rFonts w:ascii="Arial" w:hAnsi="Arial" w:cs="Arial" w:eastAsia="Arial" w:hint="default"/>
          <w:spacing w:val="-49"/>
        </w:rPr>
        <w:t> </w:t>
      </w:r>
      <w:r>
        <w:rPr>
          <w:rFonts w:ascii="Arial" w:hAnsi="Arial" w:cs="Arial" w:eastAsia="Arial" w:hint="default"/>
        </w:rPr>
        <w:t>y&amp;Gu</w:t>
      </w:r>
      <w:r>
        <w:rPr>
          <w:rFonts w:ascii="Arial" w:hAnsi="Arial" w:cs="Arial" w:eastAsia="Arial" w:hint="default"/>
          <w:spacing w:val="-47"/>
        </w:rPr>
        <w:t> </w:t>
      </w:r>
      <w:r>
        <w:rPr>
          <w:rFonts w:ascii="Arial" w:hAnsi="Arial" w:cs="Arial" w:eastAsia="Arial" w:hint="default"/>
        </w:rPr>
        <w:t>i</w:t>
      </w:r>
      <w:r>
        <w:rPr>
          <w:rFonts w:ascii="Arial" w:hAnsi="Arial" w:cs="Arial" w:eastAsia="Arial" w:hint="default"/>
          <w:spacing w:val="-35"/>
        </w:rPr>
        <w:t> </w:t>
      </w:r>
      <w:r>
        <w:rPr>
          <w:rFonts w:ascii="Arial" w:hAnsi="Arial" w:cs="Arial" w:eastAsia="Arial" w:hint="default"/>
        </w:rPr>
        <w:t>l</w:t>
      </w:r>
      <w:r>
        <w:rPr>
          <w:rFonts w:ascii="Arial" w:hAnsi="Arial" w:cs="Arial" w:eastAsia="Arial" w:hint="default"/>
          <w:spacing w:val="-47"/>
        </w:rPr>
        <w:t> </w:t>
      </w:r>
      <w:r>
        <w:rPr>
          <w:rFonts w:ascii="Arial" w:hAnsi="Arial" w:cs="Arial" w:eastAsia="Arial" w:hint="default"/>
        </w:rPr>
        <w:t>ds</w:t>
      </w:r>
      <w:r>
        <w:rPr>
          <w:rFonts w:ascii="Arial" w:hAnsi="Arial" w:cs="Arial" w:eastAsia="Arial" w:hint="default"/>
          <w:spacing w:val="-37"/>
        </w:rPr>
        <w:t> </w:t>
      </w:r>
      <w:r>
        <w:rPr/>
        <w:t>国际管理资格认证。曾任深圳市迅达汽车运输企业公司秘书， 深圳市沙头角东升运输实业公司办公室主任、总经理助理。</w:t>
      </w:r>
    </w:p>
    <w:p>
      <w:pPr>
        <w:pStyle w:val="BodyText"/>
        <w:spacing w:line="345" w:lineRule="auto" w:before="46"/>
        <w:ind w:left="119" w:right="216" w:firstLine="420"/>
        <w:jc w:val="both"/>
      </w:pPr>
      <w:r>
        <w:rPr>
          <w:rFonts w:ascii="Times New Roman" w:hAnsi="Times New Roman" w:cs="Times New Roman" w:eastAsia="Times New Roman" w:hint="default"/>
          <w:spacing w:val="-2"/>
        </w:rPr>
        <w:t>9</w:t>
      </w:r>
      <w:r>
        <w:rPr>
          <w:spacing w:val="-2"/>
        </w:rPr>
        <w:t>、陈凤娇：独立董事。注册会计师、注册税务师、会计师。现任深圳市泓兴会计师事务所</w:t>
      </w:r>
      <w:r>
        <w:rPr/>
        <w:t> 所长，深圳市专家工作委员会金融联合会委员，广东阳江市宏大钢铁有限公司董事。曾任新加</w:t>
      </w:r>
      <w:r>
        <w:rPr>
          <w:spacing w:val="-82"/>
        </w:rPr>
        <w:t> </w:t>
      </w:r>
      <w:r>
        <w:rPr>
          <w:spacing w:val="-82"/>
        </w:rPr>
      </w:r>
      <w:r>
        <w:rPr/>
        <w:t>坡罗敏娜家具公司及深圳市兰光科技公司等上市公司的财务顾问，深圳市鹏都机电公司财务经</w:t>
      </w:r>
      <w:r>
        <w:rPr>
          <w:spacing w:val="-82"/>
        </w:rPr>
        <w:t> </w:t>
      </w:r>
      <w:r>
        <w:rPr>
          <w:spacing w:val="-82"/>
        </w:rPr>
      </w:r>
      <w:r>
        <w:rPr/>
        <w:t>理，深圳市福田审计师事务所项目经理、办事处主任，深圳市公平会计师事务所审计部长、所</w:t>
      </w:r>
      <w:r>
        <w:rPr>
          <w:spacing w:val="-82"/>
        </w:rPr>
        <w:t> </w:t>
      </w:r>
      <w:r>
        <w:rPr>
          <w:spacing w:val="-82"/>
        </w:rPr>
      </w:r>
      <w:r>
        <w:rPr/>
        <w:t>长助理，深圳市北成会计师事务所合伙人、副所长等职务。</w:t>
      </w:r>
    </w:p>
    <w:p>
      <w:pPr>
        <w:pStyle w:val="BodyText"/>
        <w:spacing w:line="343" w:lineRule="auto" w:before="32"/>
        <w:ind w:left="119" w:right="218" w:firstLine="420"/>
        <w:jc w:val="both"/>
      </w:pPr>
      <w:r>
        <w:rPr>
          <w:rFonts w:ascii="Times New Roman" w:hAnsi="Times New Roman" w:cs="Times New Roman" w:eastAsia="Times New Roman" w:hint="default"/>
        </w:rPr>
        <w:t>10</w:t>
      </w:r>
      <w:r>
        <w:rPr/>
        <w:t>、何祥增：独立董事。律师。现任广东伟强律师事务所律师、合伙人，广州罗兰德房地 产公司、香港德奥投资公司、惠州银基商贸城等企事业单位常年法律顾问。曾任惠东县律师事</w:t>
      </w:r>
      <w:r>
        <w:rPr>
          <w:spacing w:val="-82"/>
        </w:rPr>
        <w:t> </w:t>
      </w:r>
      <w:r>
        <w:rPr>
          <w:spacing w:val="-82"/>
        </w:rPr>
      </w:r>
      <w:r>
        <w:rPr/>
        <w:t>务所、惠东县经济贸易律师所和广东粤惠律师事务所律师、合伙人、副主任、主任及惠东县青</w:t>
      </w:r>
      <w:r>
        <w:rPr>
          <w:spacing w:val="-82"/>
        </w:rPr>
        <w:t> </w:t>
      </w:r>
      <w:r>
        <w:rPr>
          <w:spacing w:val="-82"/>
        </w:rPr>
      </w:r>
      <w:r>
        <w:rPr/>
        <w:t>联常委、惠州市公证律师初中级评委等职务。</w:t>
      </w:r>
    </w:p>
    <w:p>
      <w:pPr>
        <w:pStyle w:val="BodyText"/>
        <w:spacing w:line="345" w:lineRule="auto" w:before="35"/>
        <w:ind w:left="119" w:right="218" w:firstLine="420"/>
        <w:jc w:val="both"/>
      </w:pPr>
      <w:r>
        <w:rPr>
          <w:rFonts w:ascii="Arial" w:hAnsi="Arial" w:cs="Arial" w:eastAsia="Arial" w:hint="default"/>
        </w:rPr>
        <w:t>11</w:t>
      </w:r>
      <w:r>
        <w:rPr/>
        <w:t>、魏达志：独立董事。经济学教授、国务院政府特殊津贴专家、博士生导师、高级经济 师。现任深圳大学产业经济研究中心主任，深圳市人大常委，深圳市决策咨询委员会委员，深</w:t>
      </w:r>
      <w:r>
        <w:rPr>
          <w:spacing w:val="-82"/>
        </w:rPr>
        <w:t> </w:t>
      </w:r>
      <w:r>
        <w:rPr>
          <w:spacing w:val="-82"/>
        </w:rPr>
      </w:r>
      <w:r>
        <w:rPr/>
        <w:t>圳市市长质量奖评委会委员，深圳市城市化研究会会长，广东国际经济研究会副会长、广东省</w:t>
      </w:r>
      <w:r>
        <w:rPr>
          <w:spacing w:val="-82"/>
        </w:rPr>
        <w:t> </w:t>
      </w:r>
      <w:r>
        <w:rPr>
          <w:spacing w:val="-82"/>
        </w:rPr>
      </w:r>
      <w:r>
        <w:rPr/>
        <w:t>产业与区域经济研究会副会长等。曾任上海复旦大学教师，深圳博物馆特区部负责人，深圳赛</w:t>
      </w:r>
      <w:r>
        <w:rPr>
          <w:spacing w:val="-82"/>
        </w:rPr>
        <w:t> </w:t>
      </w:r>
      <w:r>
        <w:rPr>
          <w:spacing w:val="-82"/>
        </w:rPr>
      </w:r>
      <w:r>
        <w:rPr/>
        <w:t>格集团董事长秘书。</w:t>
      </w:r>
    </w:p>
    <w:p>
      <w:pPr>
        <w:pStyle w:val="BodyText"/>
        <w:spacing w:line="345" w:lineRule="auto" w:before="32"/>
        <w:ind w:left="119" w:right="105" w:firstLine="420"/>
        <w:jc w:val="left"/>
      </w:pPr>
      <w:r>
        <w:rPr>
          <w:rFonts w:ascii="Arial" w:hAnsi="Arial" w:cs="Arial" w:eastAsia="Arial" w:hint="default"/>
        </w:rPr>
        <w:t>12</w:t>
      </w:r>
      <w:r>
        <w:rPr/>
        <w:t>、周可添：独立董事。审计师、注册会计师。曾任公司第四届董事局独立董事，广东省 仁化县政府办公室副主任，韶关市市委宣传部副科长，深圳市福田区审计局办公室主任、助理</w:t>
      </w:r>
      <w:r>
        <w:rPr>
          <w:spacing w:val="-82"/>
        </w:rPr>
        <w:t> </w:t>
      </w:r>
      <w:r>
        <w:rPr>
          <w:spacing w:val="-82"/>
        </w:rPr>
      </w:r>
      <w:r>
        <w:rPr>
          <w:spacing w:val="-2"/>
        </w:rPr>
        <w:t>调研员，深圳审计师事务所所长，深圳市审计局基建审计处副处长，深圳市会计师事务所所长，</w:t>
      </w:r>
      <w:r>
        <w:rPr>
          <w:spacing w:val="-99"/>
        </w:rPr>
        <w:t> </w:t>
      </w:r>
      <w:r>
        <w:rPr>
          <w:spacing w:val="-99"/>
        </w:rPr>
      </w:r>
      <w:r>
        <w:rPr/>
        <w:t>深圳市中审会计事务所首席合伙人，大鹏证券投资深圳有限责任公司副董事长，香港利生集团</w:t>
      </w:r>
      <w:r>
        <w:rPr>
          <w:spacing w:val="-82"/>
        </w:rPr>
        <w:t> </w:t>
      </w:r>
      <w:r>
        <w:rPr>
          <w:spacing w:val="-82"/>
        </w:rPr>
      </w:r>
      <w:r>
        <w:rPr/>
        <w:t>公司总裁，深圳市和顺泰投资有限公司董事长等职务。</w:t>
      </w:r>
    </w:p>
    <w:p>
      <w:pPr>
        <w:pStyle w:val="BodyText"/>
        <w:spacing w:line="240" w:lineRule="auto" w:before="32"/>
        <w:ind w:left="539" w:right="104"/>
        <w:jc w:val="left"/>
      </w:pPr>
      <w:r>
        <w:rPr/>
        <w:t>（二）监事会成员：</w:t>
      </w:r>
    </w:p>
    <w:p>
      <w:pPr>
        <w:spacing w:after="0" w:line="240" w:lineRule="auto"/>
        <w:jc w:val="left"/>
        <w:sectPr>
          <w:pgSz w:w="11900" w:h="16840"/>
          <w:pgMar w:header="0" w:footer="962" w:top="1480" w:bottom="1160" w:left="1680" w:right="1240"/>
        </w:sectPr>
      </w:pPr>
    </w:p>
    <w:p>
      <w:pPr>
        <w:pStyle w:val="BodyText"/>
        <w:spacing w:line="331" w:lineRule="auto" w:before="15"/>
        <w:ind w:left="119" w:right="116" w:firstLine="420"/>
        <w:jc w:val="both"/>
      </w:pPr>
      <w:r>
        <w:rPr>
          <w:rFonts w:ascii="Times New Roman" w:hAnsi="Times New Roman" w:cs="Times New Roman" w:eastAsia="Times New Roman" w:hint="default"/>
          <w:spacing w:val="-2"/>
        </w:rPr>
        <w:t>1</w:t>
      </w:r>
      <w:r>
        <w:rPr>
          <w:spacing w:val="-2"/>
        </w:rPr>
        <w:t>、尤明天：监事会主席，党委副书记、纪检书记、工会主席、深圳市新鸿泰投资发展有限</w:t>
      </w:r>
      <w:r>
        <w:rPr/>
        <w:t> 公司董事长、总经理、东鸿信公司董事长。</w:t>
      </w:r>
      <w:r>
        <w:rPr>
          <w:rFonts w:ascii="Times New Roman" w:hAnsi="Times New Roman" w:cs="Times New Roman" w:eastAsia="Times New Roman" w:hint="default"/>
        </w:rPr>
        <w:t>1976</w:t>
      </w:r>
      <w:r>
        <w:rPr>
          <w:rFonts w:ascii="Times New Roman" w:hAnsi="Times New Roman" w:cs="Times New Roman" w:eastAsia="Times New Roman" w:hint="default"/>
          <w:spacing w:val="-9"/>
        </w:rPr>
        <w:t>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月参加工作，高级政工师。曾任深圳市鸿 基集装箱运输公司总经理、公司人事部经理。</w:t>
      </w:r>
    </w:p>
    <w:p>
      <w:pPr>
        <w:pStyle w:val="BodyText"/>
        <w:spacing w:line="328" w:lineRule="auto" w:before="45"/>
        <w:ind w:left="119" w:right="118" w:firstLine="419"/>
        <w:jc w:val="both"/>
      </w:pPr>
      <w:r>
        <w:rPr>
          <w:rFonts w:ascii="Times New Roman" w:hAnsi="Times New Roman" w:cs="Times New Roman" w:eastAsia="Times New Roman" w:hint="default"/>
        </w:rPr>
        <w:t>2</w:t>
      </w:r>
      <w:r>
        <w:rPr/>
        <w:t>、林引福：监事，律师。现任公司总裁办公室副主任，</w:t>
      </w:r>
      <w:r>
        <w:rPr>
          <w:rFonts w:ascii="Times New Roman" w:hAnsi="Times New Roman" w:cs="Times New Roman" w:eastAsia="Times New Roman" w:hint="default"/>
        </w:rPr>
        <w:t>1991</w:t>
      </w:r>
      <w:r>
        <w:rPr>
          <w:rFonts w:ascii="Times New Roman" w:hAnsi="Times New Roman" w:cs="Times New Roman" w:eastAsia="Times New Roman" w:hint="default"/>
          <w:spacing w:val="20"/>
        </w:rPr>
        <w:t> </w:t>
      </w:r>
      <w:r>
        <w:rPr/>
        <w:t>年参加工作，曾任景德镇陶 瓷学院社科系法学讲师，公司法律事务部职员。</w:t>
      </w:r>
    </w:p>
    <w:p>
      <w:pPr>
        <w:pStyle w:val="BodyText"/>
        <w:spacing w:line="338" w:lineRule="auto" w:before="48"/>
        <w:ind w:left="120" w:right="117" w:firstLine="435"/>
        <w:jc w:val="both"/>
      </w:pPr>
      <w:r>
        <w:rPr>
          <w:rFonts w:ascii="Times New Roman" w:hAnsi="Times New Roman" w:cs="Times New Roman" w:eastAsia="Times New Roman" w:hint="default"/>
          <w:spacing w:val="-3"/>
        </w:rPr>
        <w:t>3</w:t>
      </w:r>
      <w:r>
        <w:rPr>
          <w:spacing w:val="-3"/>
        </w:rPr>
        <w:t>、李联添：监事，公司审计部部长，深圳市龙岗鸿基房地产有限公司副总经理。助理会计</w:t>
      </w:r>
      <w:r>
        <w:rPr/>
        <w:t> 师。曾任公司房地产开发部财务主管，深圳市龙岗鸿基房地产有限公司财务部经理、总经理助</w:t>
      </w:r>
      <w:r>
        <w:rPr>
          <w:spacing w:val="-82"/>
        </w:rPr>
        <w:t> </w:t>
      </w:r>
      <w:r>
        <w:rPr>
          <w:spacing w:val="-82"/>
        </w:rPr>
      </w:r>
      <w:r>
        <w:rPr/>
        <w:t>理。</w:t>
      </w:r>
    </w:p>
    <w:p>
      <w:pPr>
        <w:pStyle w:val="BodyText"/>
        <w:spacing w:line="240" w:lineRule="auto" w:before="40"/>
        <w:ind w:left="541" w:right="0"/>
        <w:jc w:val="left"/>
      </w:pPr>
      <w:r>
        <w:rPr/>
        <w:t>（三）其他高级管理人员：</w:t>
      </w:r>
    </w:p>
    <w:p>
      <w:pPr>
        <w:pStyle w:val="BodyText"/>
        <w:spacing w:line="340" w:lineRule="auto" w:before="125"/>
        <w:ind w:left="120" w:right="119" w:firstLine="420"/>
        <w:jc w:val="both"/>
      </w:pPr>
      <w:r>
        <w:rPr>
          <w:rFonts w:ascii="Times New Roman" w:hAnsi="Times New Roman" w:cs="Times New Roman" w:eastAsia="Times New Roman" w:hint="default"/>
        </w:rPr>
        <w:t>1</w:t>
      </w:r>
      <w:r>
        <w:rPr/>
        <w:t>、罗竣：董事局主席助理、副总裁，东鸿信公司监事。</w:t>
      </w:r>
      <w:r>
        <w:rPr>
          <w:rFonts w:ascii="Times New Roman" w:hAnsi="Times New Roman" w:cs="Times New Roman" w:eastAsia="Times New Roman" w:hint="default"/>
        </w:rPr>
        <w:t>1973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月参加工作，会计师。 曾任四川峨眉山盐化工业（集团）股份有限公司经营开发处处长、董事会秘书、副总经理、副</w:t>
      </w:r>
      <w:r>
        <w:rPr>
          <w:spacing w:val="-82"/>
        </w:rPr>
        <w:t> </w:t>
      </w:r>
      <w:r>
        <w:rPr>
          <w:spacing w:val="-82"/>
        </w:rPr>
      </w:r>
      <w:r>
        <w:rPr/>
        <w:t>董事长，</w:t>
      </w:r>
      <w:r>
        <w:rPr>
          <w:rFonts w:ascii="Times New Roman" w:hAnsi="Times New Roman" w:cs="Times New Roman" w:eastAsia="Times New Roman" w:hint="default"/>
        </w:rPr>
        <w:t>1997</w:t>
      </w:r>
      <w:r>
        <w:rPr>
          <w:rFonts w:ascii="Times New Roman" w:hAnsi="Times New Roman" w:cs="Times New Roman" w:eastAsia="Times New Roman" w:hint="default"/>
          <w:spacing w:val="-4"/>
        </w:rPr>
        <w:t> </w:t>
      </w:r>
      <w:r>
        <w:rPr/>
        <w:t>年加入公司</w:t>
      </w:r>
      <w:r>
        <w:rPr>
          <w:rFonts w:ascii="Times New Roman" w:hAnsi="Times New Roman" w:cs="Times New Roman" w:eastAsia="Times New Roman" w:hint="default"/>
        </w:rPr>
        <w:t>,</w:t>
      </w:r>
      <w:r>
        <w:rPr/>
        <w:t>曾任公司投资部经理，董事。</w:t>
      </w:r>
    </w:p>
    <w:p>
      <w:pPr>
        <w:pStyle w:val="BodyText"/>
        <w:spacing w:line="336" w:lineRule="auto" w:before="11"/>
        <w:ind w:left="119" w:right="119" w:firstLine="420"/>
        <w:jc w:val="both"/>
      </w:pPr>
      <w:r>
        <w:rPr>
          <w:rFonts w:ascii="Times New Roman" w:hAnsi="Times New Roman" w:cs="Times New Roman" w:eastAsia="Times New Roman" w:hint="default"/>
          <w:spacing w:val="-3"/>
        </w:rPr>
        <w:t>2</w:t>
      </w:r>
      <w:r>
        <w:rPr>
          <w:spacing w:val="-3"/>
        </w:rPr>
        <w:t>、王迪新：总裁助理。西安新鸿业投资发展有限公司常务副总经理。工程师。曾任武汉冶</w:t>
      </w:r>
      <w:r>
        <w:rPr/>
        <w:t> 金建筑专科学校汽车专业教师、基建工程兵二技校教师。</w:t>
      </w:r>
      <w:r>
        <w:rPr>
          <w:rFonts w:ascii="Times New Roman" w:hAnsi="Times New Roman" w:cs="Times New Roman" w:eastAsia="Times New Roman" w:hint="default"/>
        </w:rPr>
        <w:t>1992</w:t>
      </w:r>
      <w:r>
        <w:rPr>
          <w:rFonts w:ascii="Times New Roman" w:hAnsi="Times New Roman" w:cs="Times New Roman" w:eastAsia="Times New Roman" w:hint="default"/>
          <w:spacing w:val="-25"/>
        </w:rPr>
        <w:t> </w:t>
      </w:r>
      <w:r>
        <w:rPr/>
        <w:t>年加入公司，曾任深圳市鸿基大 型物件起重运输有限公司机务部主任、深圳市迅达汽车运输企业公司车辆部主任、深圳市鸿基</w:t>
      </w:r>
      <w:r>
        <w:rPr>
          <w:spacing w:val="-82"/>
        </w:rPr>
        <w:t> </w:t>
      </w:r>
      <w:r>
        <w:rPr>
          <w:spacing w:val="-82"/>
        </w:rPr>
      </w:r>
      <w:r>
        <w:rPr/>
        <w:t>小汽车运输有限公司总经理助理、公司人力资源部部长。</w:t>
      </w:r>
    </w:p>
    <w:p>
      <w:pPr>
        <w:pStyle w:val="BodyText"/>
        <w:spacing w:line="331" w:lineRule="auto" w:before="41"/>
        <w:ind w:left="120" w:right="116" w:firstLine="419"/>
        <w:jc w:val="both"/>
      </w:pPr>
      <w:r>
        <w:rPr>
          <w:rFonts w:ascii="Times New Roman" w:hAnsi="Times New Roman" w:cs="Times New Roman" w:eastAsia="Times New Roman" w:hint="default"/>
        </w:rPr>
        <w:t>3</w:t>
      </w:r>
      <w:r>
        <w:rPr/>
        <w:t>、沈蜀江：董事局秘书，董事局办公室主任。</w:t>
      </w:r>
      <w:r>
        <w:rPr>
          <w:rFonts w:ascii="Times New Roman" w:hAnsi="Times New Roman" w:cs="Times New Roman" w:eastAsia="Times New Roman" w:hint="default"/>
        </w:rPr>
        <w:t>1994</w:t>
      </w:r>
      <w:r>
        <w:rPr>
          <w:rFonts w:ascii="Times New Roman" w:hAnsi="Times New Roman" w:cs="Times New Roman" w:eastAsia="Times New Roman" w:hint="default"/>
          <w:spacing w:val="21"/>
        </w:rPr>
        <w:t> </w:t>
      </w:r>
      <w:r>
        <w:rPr/>
        <w:t>年参加工作，经济师。曾任公司总经</w:t>
      </w:r>
      <w:r>
        <w:rPr>
          <w:spacing w:val="1"/>
        </w:rPr>
        <w:t> </w:t>
      </w:r>
      <w:r>
        <w:rPr/>
        <w:t>理办公室秘书、董事局办公室副主任、证券事务代表。</w:t>
      </w:r>
    </w:p>
    <w:p>
      <w:pPr>
        <w:pStyle w:val="BodyText"/>
        <w:spacing w:line="331" w:lineRule="auto" w:before="45"/>
        <w:ind w:left="120" w:right="116" w:firstLine="419"/>
        <w:jc w:val="both"/>
      </w:pPr>
      <w:r>
        <w:rPr>
          <w:rFonts w:ascii="Arial" w:hAnsi="Arial" w:cs="Arial" w:eastAsia="Arial" w:hint="default"/>
        </w:rPr>
        <w:t>4</w:t>
      </w:r>
      <w:r>
        <w:rPr/>
        <w:t>、余毓凡：财务总监，东南网络公司董事。</w:t>
      </w:r>
      <w:r>
        <w:rPr>
          <w:rFonts w:ascii="Times New Roman" w:hAnsi="Times New Roman" w:cs="Times New Roman" w:eastAsia="Times New Roman" w:hint="default"/>
        </w:rPr>
        <w:t>1993</w:t>
      </w:r>
      <w:r>
        <w:rPr>
          <w:rFonts w:ascii="Times New Roman" w:hAnsi="Times New Roman" w:cs="Times New Roman" w:eastAsia="Times New Roman" w:hint="default"/>
          <w:spacing w:val="10"/>
        </w:rPr>
        <w:t> </w:t>
      </w:r>
      <w:r>
        <w:rPr/>
        <w:t>年参加工作，注册会计师。曾任深圳市 </w:t>
      </w:r>
      <w:r>
        <w:rPr>
          <w:spacing w:val="-5"/>
        </w:rPr>
        <w:t>大华会计师事务所业务经理，中国和平深圳公司投资部经理，深圳市长雅投资公司副总裁，</w:t>
      </w:r>
      <w:r>
        <w:rPr>
          <w:rFonts w:ascii="Times New Roman" w:hAnsi="Times New Roman" w:cs="Times New Roman" w:eastAsia="Times New Roman" w:hint="default"/>
          <w:spacing w:val="-5"/>
        </w:rPr>
        <w:t>1999</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月加入公司，曾任东南网络公司财务总监、公司董事局主席助理。</w:t>
      </w:r>
    </w:p>
    <w:p>
      <w:pPr>
        <w:pStyle w:val="BodyText"/>
        <w:spacing w:line="328" w:lineRule="auto" w:before="20"/>
        <w:ind w:left="120" w:right="116" w:firstLine="420"/>
        <w:jc w:val="both"/>
      </w:pPr>
      <w:r>
        <w:rPr>
          <w:rFonts w:ascii="Times New Roman" w:hAnsi="Times New Roman" w:cs="Times New Roman" w:eastAsia="Times New Roman" w:hint="default"/>
        </w:rPr>
        <w:t>5</w:t>
      </w:r>
      <w:r>
        <w:rPr/>
        <w:t>、黄旭辉：财务经理，</w:t>
      </w:r>
      <w:r>
        <w:rPr>
          <w:rFonts w:ascii="Times New Roman" w:hAnsi="Times New Roman" w:cs="Times New Roman" w:eastAsia="Times New Roman" w:hint="default"/>
        </w:rPr>
        <w:t>1996</w:t>
      </w:r>
      <w:r>
        <w:rPr>
          <w:rFonts w:ascii="Times New Roman" w:hAnsi="Times New Roman" w:cs="Times New Roman" w:eastAsia="Times New Roman" w:hint="default"/>
          <w:spacing w:val="21"/>
        </w:rPr>
        <w:t> </w:t>
      </w:r>
      <w:r>
        <w:rPr/>
        <w:t>年参加工作，会计师。曾任深圳市鸿基小汽车运输有限公司</w:t>
      </w:r>
      <w:r>
        <w:rPr>
          <w:spacing w:val="1"/>
        </w:rPr>
        <w:t> </w:t>
      </w:r>
      <w:r>
        <w:rPr/>
        <w:t>会计、财务部负责人、深圳市迅达汽车运输企业公司财务负责人。</w:t>
      </w:r>
    </w:p>
    <w:p>
      <w:pPr>
        <w:spacing w:line="240" w:lineRule="auto" w:before="11"/>
        <w:rPr>
          <w:rFonts w:ascii="宋体" w:hAnsi="宋体" w:cs="宋体" w:eastAsia="宋体" w:hint="default"/>
          <w:sz w:val="24"/>
          <w:szCs w:val="24"/>
        </w:rPr>
      </w:pPr>
    </w:p>
    <w:p>
      <w:pPr>
        <w:pStyle w:val="Heading3"/>
        <w:spacing w:line="312" w:lineRule="exact"/>
        <w:ind w:left="119" w:right="0"/>
        <w:jc w:val="left"/>
      </w:pPr>
      <w:r>
        <w:rPr>
          <w:spacing w:val="-1"/>
        </w:rPr>
        <w:t>四、截止报告期末，现任董事、监事、高级管理人员在除股东单位外的其他单位的</w:t>
      </w:r>
      <w:r>
        <w:rPr>
          <w:spacing w:val="-115"/>
        </w:rPr>
        <w:t> </w:t>
      </w:r>
      <w:r>
        <w:rPr>
          <w:spacing w:val="-115"/>
        </w:rPr>
      </w:r>
      <w:r>
        <w:rPr/>
        <w:t>任职或兼职情况</w:t>
      </w:r>
    </w:p>
    <w:tbl>
      <w:tblPr>
        <w:tblW w:w="0" w:type="auto"/>
        <w:jc w:val="left"/>
        <w:tblInd w:w="203" w:type="dxa"/>
        <w:tblLayout w:type="fixed"/>
        <w:tblCellMar>
          <w:top w:w="0" w:type="dxa"/>
          <w:left w:w="0" w:type="dxa"/>
          <w:bottom w:w="0" w:type="dxa"/>
          <w:right w:w="0" w:type="dxa"/>
        </w:tblCellMar>
        <w:tblLook w:val="01E0"/>
      </w:tblPr>
      <w:tblGrid>
        <w:gridCol w:w="880"/>
        <w:gridCol w:w="3420"/>
        <w:gridCol w:w="2340"/>
        <w:gridCol w:w="1799"/>
      </w:tblGrid>
      <w:tr>
        <w:trPr>
          <w:trHeight w:val="332" w:hRule="exact"/>
        </w:trPr>
        <w:tc>
          <w:tcPr>
            <w:tcW w:w="8440" w:type="dxa"/>
            <w:gridSpan w:val="4"/>
            <w:tcBorders>
              <w:top w:val="single" w:sz="12" w:space="0" w:color="000000"/>
              <w:left w:val="single" w:sz="12" w:space="0" w:color="000000"/>
              <w:bottom w:val="single" w:sz="4"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24" w:hRule="exact"/>
        </w:trPr>
        <w:tc>
          <w:tcPr>
            <w:tcW w:w="880" w:type="dxa"/>
            <w:tcBorders>
              <w:top w:val="single" w:sz="4" w:space="0" w:color="000000"/>
              <w:left w:val="single" w:sz="12" w:space="0" w:color="000000"/>
              <w:bottom w:val="single" w:sz="6"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42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任职或兼职单位</w:t>
            </w:r>
          </w:p>
        </w:tc>
        <w:tc>
          <w:tcPr>
            <w:tcW w:w="234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c>
          <w:tcPr>
            <w:tcW w:w="1799"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职务</w:t>
            </w:r>
          </w:p>
        </w:tc>
      </w:tr>
      <w:tr>
        <w:trPr>
          <w:trHeight w:val="326" w:hRule="exact"/>
        </w:trPr>
        <w:tc>
          <w:tcPr>
            <w:tcW w:w="880" w:type="dxa"/>
            <w:vMerge w:val="restart"/>
            <w:tcBorders>
              <w:top w:val="single" w:sz="6" w:space="0" w:color="000000"/>
              <w:left w:val="single" w:sz="12"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邱瑞亨</w:t>
            </w:r>
          </w:p>
        </w:tc>
        <w:tc>
          <w:tcPr>
            <w:tcW w:w="34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深圳市鸿基房地产有限公司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28" w:hRule="exact"/>
        </w:trPr>
        <w:tc>
          <w:tcPr>
            <w:tcW w:w="880" w:type="dxa"/>
            <w:vMerge/>
            <w:tcBorders>
              <w:left w:val="single" w:sz="12" w:space="0" w:color="000000"/>
              <w:right w:val="single" w:sz="6" w:space="0" w:color="000000"/>
            </w:tcBorders>
          </w:tcPr>
          <w:p>
            <w:pPr/>
          </w:p>
        </w:tc>
        <w:tc>
          <w:tcPr>
            <w:tcW w:w="34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深圳市鸿基影视文化有限公司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26" w:hRule="exact"/>
        </w:trPr>
        <w:tc>
          <w:tcPr>
            <w:tcW w:w="880" w:type="dxa"/>
            <w:vMerge/>
            <w:tcBorders>
              <w:left w:val="single" w:sz="12" w:space="0" w:color="000000"/>
              <w:right w:val="single" w:sz="6" w:space="0" w:color="000000"/>
            </w:tcBorders>
          </w:tcPr>
          <w:p>
            <w:pPr/>
          </w:p>
        </w:tc>
        <w:tc>
          <w:tcPr>
            <w:tcW w:w="34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深圳市深威驳运有限公司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本公司参股企业</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25" w:hRule="exact"/>
        </w:trPr>
        <w:tc>
          <w:tcPr>
            <w:tcW w:w="880" w:type="dxa"/>
            <w:vMerge/>
            <w:tcBorders>
              <w:left w:val="single" w:sz="12" w:space="0" w:color="000000"/>
              <w:right w:val="single" w:sz="6" w:space="0" w:color="000000"/>
            </w:tcBorders>
          </w:tcPr>
          <w:p>
            <w:pPr/>
          </w:p>
        </w:tc>
        <w:tc>
          <w:tcPr>
            <w:tcW w:w="342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深圳市凯方实业发展有限公司</w:t>
            </w:r>
          </w:p>
        </w:tc>
        <w:tc>
          <w:tcPr>
            <w:tcW w:w="234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4"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360" w:hRule="exact"/>
        </w:trPr>
        <w:tc>
          <w:tcPr>
            <w:tcW w:w="880" w:type="dxa"/>
            <w:vMerge/>
            <w:tcBorders>
              <w:left w:val="single" w:sz="12" w:space="0" w:color="000000"/>
              <w:right w:val="single" w:sz="6" w:space="0" w:color="000000"/>
            </w:tcBorders>
          </w:tcPr>
          <w:p>
            <w:pP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西安新鸿业投资发展有限公司</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29" w:hRule="exact"/>
        </w:trPr>
        <w:tc>
          <w:tcPr>
            <w:tcW w:w="880" w:type="dxa"/>
            <w:vMerge/>
            <w:tcBorders>
              <w:left w:val="single" w:sz="12" w:space="0" w:color="000000"/>
              <w:right w:val="single" w:sz="6" w:space="0" w:color="000000"/>
            </w:tcBorders>
          </w:tcPr>
          <w:p>
            <w:pPr/>
          </w:p>
        </w:tc>
        <w:tc>
          <w:tcPr>
            <w:tcW w:w="342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西安深鸿基房地产开发有限公司</w:t>
            </w:r>
          </w:p>
        </w:tc>
        <w:tc>
          <w:tcPr>
            <w:tcW w:w="234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328" w:hRule="exact"/>
        </w:trPr>
        <w:tc>
          <w:tcPr>
            <w:tcW w:w="880" w:type="dxa"/>
            <w:vMerge/>
            <w:tcBorders>
              <w:left w:val="single" w:sz="12" w:space="0" w:color="000000"/>
              <w:bottom w:val="single" w:sz="6" w:space="0" w:color="000000"/>
              <w:right w:val="single" w:sz="6" w:space="0" w:color="000000"/>
            </w:tcBorders>
          </w:tcPr>
          <w:p>
            <w:pPr/>
          </w:p>
        </w:tc>
        <w:tc>
          <w:tcPr>
            <w:tcW w:w="34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福建东南广播电视网络有限公司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本公司参股企业</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636" w:hRule="exact"/>
        </w:trPr>
        <w:tc>
          <w:tcPr>
            <w:tcW w:w="88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邓学勤</w:t>
            </w:r>
          </w:p>
        </w:tc>
        <w:tc>
          <w:tcPr>
            <w:tcW w:w="342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2340" w:type="dxa"/>
            <w:tcBorders>
              <w:top w:val="single" w:sz="6" w:space="0" w:color="000000"/>
              <w:left w:val="single" w:sz="4" w:space="0" w:color="000000"/>
              <w:bottom w:val="single" w:sz="4" w:space="0" w:color="000000"/>
              <w:right w:val="single" w:sz="6" w:space="0" w:color="000000"/>
            </w:tcBorders>
          </w:tcPr>
          <w:p>
            <w:pPr>
              <w:pStyle w:val="TableParagraph"/>
              <w:spacing w:line="316" w:lineRule="auto" w:before="11"/>
              <w:ind w:left="103" w:right="84"/>
              <w:jc w:val="left"/>
              <w:rPr>
                <w:rFonts w:ascii="宋体" w:hAnsi="宋体" w:cs="宋体" w:eastAsia="宋体" w:hint="default"/>
                <w:sz w:val="18"/>
                <w:szCs w:val="18"/>
              </w:rPr>
            </w:pPr>
            <w:r>
              <w:rPr>
                <w:rFonts w:ascii="宋体" w:hAnsi="宋体" w:cs="宋体" w:eastAsia="宋体" w:hint="default"/>
                <w:spacing w:val="14"/>
                <w:sz w:val="18"/>
                <w:szCs w:val="18"/>
              </w:rPr>
              <w:t>本公司第二大股东的控股 </w:t>
            </w:r>
            <w:r>
              <w:rPr>
                <w:rFonts w:ascii="宋体" w:hAnsi="宋体" w:cs="宋体" w:eastAsia="宋体" w:hint="default"/>
                <w:sz w:val="18"/>
                <w:szCs w:val="18"/>
              </w:rPr>
              <w:t>股东</w:t>
            </w:r>
          </w:p>
        </w:tc>
        <w:tc>
          <w:tcPr>
            <w:tcW w:w="1799" w:type="dxa"/>
            <w:tcBorders>
              <w:top w:val="single" w:sz="6" w:space="0" w:color="000000"/>
              <w:left w:val="single" w:sz="6" w:space="0" w:color="000000"/>
              <w:bottom w:val="single" w:sz="4"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r>
    </w:tbl>
    <w:p>
      <w:pPr>
        <w:spacing w:after="0" w:line="240" w:lineRule="auto"/>
        <w:jc w:val="left"/>
        <w:rPr>
          <w:rFonts w:ascii="宋体" w:hAnsi="宋体" w:cs="宋体" w:eastAsia="宋体" w:hint="default"/>
          <w:sz w:val="18"/>
          <w:szCs w:val="18"/>
        </w:rPr>
        <w:sectPr>
          <w:pgSz w:w="11900" w:h="16840"/>
          <w:pgMar w:header="0" w:footer="962" w:top="1500" w:bottom="1160" w:left="1680" w:right="1340"/>
        </w:sectPr>
      </w:pPr>
    </w:p>
    <w:p>
      <w:pPr>
        <w:spacing w:line="240" w:lineRule="auto" w:before="9"/>
        <w:rPr>
          <w:rFonts w:ascii="Times New Roman" w:hAnsi="Times New Roman" w:cs="Times New Roman" w:eastAsia="Times New Roman" w:hint="default"/>
          <w:sz w:val="7"/>
          <w:szCs w:val="7"/>
        </w:rPr>
      </w:pPr>
    </w:p>
    <w:tbl>
      <w:tblPr>
        <w:tblW w:w="0" w:type="auto"/>
        <w:jc w:val="left"/>
        <w:tblInd w:w="203" w:type="dxa"/>
        <w:tblLayout w:type="fixed"/>
        <w:tblCellMar>
          <w:top w:w="0" w:type="dxa"/>
          <w:left w:w="0" w:type="dxa"/>
          <w:bottom w:w="0" w:type="dxa"/>
          <w:right w:w="0" w:type="dxa"/>
        </w:tblCellMar>
        <w:tblLook w:val="01E0"/>
      </w:tblPr>
      <w:tblGrid>
        <w:gridCol w:w="880"/>
        <w:gridCol w:w="3420"/>
        <w:gridCol w:w="2340"/>
        <w:gridCol w:w="1799"/>
      </w:tblGrid>
      <w:tr>
        <w:trPr>
          <w:trHeight w:val="656" w:hRule="exact"/>
        </w:trPr>
        <w:tc>
          <w:tcPr>
            <w:tcW w:w="880" w:type="dxa"/>
            <w:tcBorders>
              <w:top w:val="single" w:sz="12" w:space="0" w:color="000000"/>
              <w:left w:val="single" w:sz="12" w:space="0" w:color="000000"/>
              <w:bottom w:val="single" w:sz="6" w:space="0" w:color="000000"/>
              <w:right w:val="single" w:sz="6" w:space="0" w:color="000000"/>
            </w:tcBorders>
          </w:tcPr>
          <w:p>
            <w:pPr/>
          </w:p>
        </w:tc>
        <w:tc>
          <w:tcPr>
            <w:tcW w:w="342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深圳市富通科技开发有限公司</w:t>
            </w:r>
          </w:p>
        </w:tc>
        <w:tc>
          <w:tcPr>
            <w:tcW w:w="2340" w:type="dxa"/>
            <w:tcBorders>
              <w:top w:val="single" w:sz="4" w:space="0" w:color="000000"/>
              <w:left w:val="single" w:sz="4" w:space="0" w:color="000000"/>
              <w:bottom w:val="single" w:sz="6" w:space="0" w:color="000000"/>
              <w:right w:val="single" w:sz="6" w:space="0" w:color="000000"/>
            </w:tcBorders>
          </w:tcPr>
          <w:p>
            <w:pPr>
              <w:pStyle w:val="TableParagraph"/>
              <w:spacing w:line="316" w:lineRule="auto" w:before="31"/>
              <w:ind w:left="103" w:right="84"/>
              <w:jc w:val="left"/>
              <w:rPr>
                <w:rFonts w:ascii="宋体" w:hAnsi="宋体" w:cs="宋体" w:eastAsia="宋体" w:hint="default"/>
                <w:sz w:val="18"/>
                <w:szCs w:val="18"/>
              </w:rPr>
            </w:pPr>
            <w:r>
              <w:rPr>
                <w:rFonts w:ascii="宋体" w:hAnsi="宋体" w:cs="宋体" w:eastAsia="宋体" w:hint="default"/>
                <w:spacing w:val="14"/>
                <w:sz w:val="18"/>
                <w:szCs w:val="18"/>
              </w:rPr>
              <w:t>正中置业集团有限公司之 </w:t>
            </w:r>
            <w:r>
              <w:rPr>
                <w:rFonts w:ascii="宋体" w:hAnsi="宋体" w:cs="宋体" w:eastAsia="宋体" w:hint="default"/>
                <w:sz w:val="18"/>
                <w:szCs w:val="18"/>
              </w:rPr>
              <w:t>控股子公司</w:t>
            </w:r>
          </w:p>
        </w:tc>
        <w:tc>
          <w:tcPr>
            <w:tcW w:w="1799"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总经理</w:t>
            </w:r>
          </w:p>
        </w:tc>
      </w:tr>
      <w:tr>
        <w:trPr>
          <w:trHeight w:val="326" w:hRule="exact"/>
        </w:trPr>
        <w:tc>
          <w:tcPr>
            <w:tcW w:w="880" w:type="dxa"/>
            <w:vMerge w:val="restart"/>
            <w:tcBorders>
              <w:top w:val="single" w:sz="6" w:space="0" w:color="000000"/>
              <w:left w:val="single" w:sz="12"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高文清</w:t>
            </w:r>
          </w:p>
        </w:tc>
        <w:tc>
          <w:tcPr>
            <w:tcW w:w="34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深圳市迅达汽车运输企业公司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4"/>
                <w:sz w:val="18"/>
                <w:szCs w:val="18"/>
              </w:rPr>
              <w:t>法定代表人、总经理</w:t>
            </w:r>
          </w:p>
        </w:tc>
      </w:tr>
      <w:tr>
        <w:trPr>
          <w:trHeight w:val="328" w:hRule="exact"/>
        </w:trPr>
        <w:tc>
          <w:tcPr>
            <w:tcW w:w="880" w:type="dxa"/>
            <w:vMerge/>
            <w:tcBorders>
              <w:left w:val="single" w:sz="12" w:space="0" w:color="000000"/>
              <w:bottom w:val="single" w:sz="6" w:space="0" w:color="000000"/>
              <w:right w:val="single" w:sz="6" w:space="0" w:color="000000"/>
            </w:tcBorders>
          </w:tcPr>
          <w:p>
            <w:pPr/>
          </w:p>
        </w:tc>
        <w:tc>
          <w:tcPr>
            <w:tcW w:w="34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香港鸿业发展有限公司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326" w:hRule="exact"/>
        </w:trPr>
        <w:tc>
          <w:tcPr>
            <w:tcW w:w="880" w:type="dxa"/>
            <w:vMerge w:val="restart"/>
            <w:tcBorders>
              <w:top w:val="single" w:sz="6" w:space="0" w:color="000000"/>
              <w:left w:val="single" w:sz="12"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罗伟光</w:t>
            </w:r>
          </w:p>
        </w:tc>
        <w:tc>
          <w:tcPr>
            <w:tcW w:w="34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深圳市鸿基房地产有限公司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328" w:hRule="exact"/>
        </w:trPr>
        <w:tc>
          <w:tcPr>
            <w:tcW w:w="880" w:type="dxa"/>
            <w:vMerge/>
            <w:tcBorders>
              <w:left w:val="single" w:sz="12" w:space="0" w:color="000000"/>
              <w:right w:val="single" w:sz="6" w:space="0" w:color="000000"/>
            </w:tcBorders>
          </w:tcPr>
          <w:p>
            <w:pPr/>
          </w:p>
        </w:tc>
        <w:tc>
          <w:tcPr>
            <w:tcW w:w="34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深圳市鸿基物业管理公司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26" w:hRule="exact"/>
        </w:trPr>
        <w:tc>
          <w:tcPr>
            <w:tcW w:w="880" w:type="dxa"/>
            <w:vMerge/>
            <w:tcBorders>
              <w:left w:val="single" w:sz="12" w:space="0" w:color="000000"/>
              <w:right w:val="single" w:sz="6" w:space="0" w:color="000000"/>
            </w:tcBorders>
          </w:tcPr>
          <w:p>
            <w:pPr/>
          </w:p>
        </w:tc>
        <w:tc>
          <w:tcPr>
            <w:tcW w:w="34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深圳市龙岗鸿基房地产开发有限公司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28" w:hRule="exact"/>
        </w:trPr>
        <w:tc>
          <w:tcPr>
            <w:tcW w:w="880" w:type="dxa"/>
            <w:vMerge/>
            <w:tcBorders>
              <w:left w:val="single" w:sz="12" w:space="0" w:color="000000"/>
              <w:right w:val="single" w:sz="6" w:space="0" w:color="000000"/>
            </w:tcBorders>
          </w:tcPr>
          <w:p>
            <w:pPr/>
          </w:p>
        </w:tc>
        <w:tc>
          <w:tcPr>
            <w:tcW w:w="34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深圳市鸿基装饰设计工程有限公司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26" w:hRule="exact"/>
        </w:trPr>
        <w:tc>
          <w:tcPr>
            <w:tcW w:w="880" w:type="dxa"/>
            <w:vMerge/>
            <w:tcBorders>
              <w:left w:val="single" w:sz="12" w:space="0" w:color="000000"/>
              <w:right w:val="single" w:sz="6" w:space="0" w:color="000000"/>
            </w:tcBorders>
          </w:tcPr>
          <w:p>
            <w:pPr/>
          </w:p>
        </w:tc>
        <w:tc>
          <w:tcPr>
            <w:tcW w:w="34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深圳市深威驳运有限公司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本公司参股企业</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73" w:hRule="exact"/>
        </w:trPr>
        <w:tc>
          <w:tcPr>
            <w:tcW w:w="880" w:type="dxa"/>
            <w:vMerge/>
            <w:tcBorders>
              <w:left w:val="single" w:sz="12" w:space="0" w:color="000000"/>
              <w:right w:val="single" w:sz="6" w:space="0" w:color="000000"/>
            </w:tcBorders>
          </w:tcPr>
          <w:p>
            <w:pPr/>
          </w:p>
        </w:tc>
        <w:tc>
          <w:tcPr>
            <w:tcW w:w="342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深圳市凯方实业发展有限公司</w:t>
            </w:r>
          </w:p>
        </w:tc>
        <w:tc>
          <w:tcPr>
            <w:tcW w:w="234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4"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29" w:hRule="exact"/>
        </w:trPr>
        <w:tc>
          <w:tcPr>
            <w:tcW w:w="880" w:type="dxa"/>
            <w:vMerge/>
            <w:tcBorders>
              <w:left w:val="single" w:sz="12" w:space="0" w:color="000000"/>
              <w:bottom w:val="single" w:sz="6" w:space="0" w:color="000000"/>
              <w:right w:val="single" w:sz="6" w:space="0" w:color="000000"/>
            </w:tcBorders>
          </w:tcPr>
          <w:p>
            <w:pPr/>
          </w:p>
        </w:tc>
        <w:tc>
          <w:tcPr>
            <w:tcW w:w="342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西安新鸿业投资发展有限公司</w:t>
            </w:r>
          </w:p>
        </w:tc>
        <w:tc>
          <w:tcPr>
            <w:tcW w:w="234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637" w:hRule="exact"/>
        </w:trPr>
        <w:tc>
          <w:tcPr>
            <w:tcW w:w="880" w:type="dxa"/>
            <w:vMerge w:val="restart"/>
            <w:tcBorders>
              <w:top w:val="single" w:sz="6" w:space="0" w:color="000000"/>
              <w:left w:val="single" w:sz="12"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邱圣凯</w:t>
            </w:r>
          </w:p>
        </w:tc>
        <w:tc>
          <w:tcPr>
            <w:tcW w:w="342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深圳市鸿基物流有限公司</w:t>
            </w:r>
          </w:p>
        </w:tc>
        <w:tc>
          <w:tcPr>
            <w:tcW w:w="234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4" w:space="0" w:color="000000"/>
              <w:right w:val="single" w:sz="12" w:space="0" w:color="000000"/>
            </w:tcBorders>
          </w:tcPr>
          <w:p>
            <w:pPr>
              <w:pStyle w:val="TableParagraph"/>
              <w:spacing w:line="316" w:lineRule="auto" w:before="11"/>
              <w:ind w:left="100" w:right="70"/>
              <w:jc w:val="left"/>
              <w:rPr>
                <w:rFonts w:ascii="宋体" w:hAnsi="宋体" w:cs="宋体" w:eastAsia="宋体" w:hint="default"/>
                <w:sz w:val="18"/>
                <w:szCs w:val="18"/>
              </w:rPr>
            </w:pPr>
            <w:r>
              <w:rPr>
                <w:rFonts w:ascii="宋体" w:hAnsi="宋体" w:cs="宋体" w:eastAsia="宋体" w:hint="default"/>
                <w:spacing w:val="16"/>
                <w:sz w:val="18"/>
                <w:szCs w:val="18"/>
              </w:rPr>
              <w:t>法定代表人、</w:t>
            </w:r>
            <w:r>
              <w:rPr>
                <w:rFonts w:ascii="宋体" w:hAnsi="宋体" w:cs="宋体" w:eastAsia="宋体" w:hint="default"/>
                <w:spacing w:val="-68"/>
                <w:sz w:val="18"/>
                <w:szCs w:val="18"/>
              </w:rPr>
              <w:t> </w:t>
            </w:r>
            <w:r>
              <w:rPr>
                <w:rFonts w:ascii="宋体" w:hAnsi="宋体" w:cs="宋体" w:eastAsia="宋体" w:hint="default"/>
                <w:spacing w:val="10"/>
                <w:sz w:val="18"/>
                <w:szCs w:val="18"/>
              </w:rPr>
              <w:t>总经</w:t>
            </w:r>
            <w:r>
              <w:rPr>
                <w:rFonts w:ascii="宋体" w:hAnsi="宋体" w:cs="宋体" w:eastAsia="宋体" w:hint="default"/>
                <w:spacing w:val="-88"/>
                <w:sz w:val="18"/>
                <w:szCs w:val="18"/>
              </w:rPr>
              <w:t> </w:t>
            </w:r>
            <w:r>
              <w:rPr>
                <w:rFonts w:ascii="宋体" w:hAnsi="宋体" w:cs="宋体" w:eastAsia="宋体" w:hint="default"/>
                <w:sz w:val="18"/>
                <w:szCs w:val="18"/>
              </w:rPr>
              <w:t>理、董事</w:t>
            </w:r>
          </w:p>
        </w:tc>
      </w:tr>
      <w:tr>
        <w:trPr>
          <w:trHeight w:val="344" w:hRule="exact"/>
        </w:trPr>
        <w:tc>
          <w:tcPr>
            <w:tcW w:w="880" w:type="dxa"/>
            <w:vMerge/>
            <w:tcBorders>
              <w:left w:val="single" w:sz="12" w:space="0" w:color="000000"/>
              <w:right w:val="single" w:sz="6" w:space="0" w:color="000000"/>
            </w:tcBorders>
          </w:tcPr>
          <w:p>
            <w:pP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西安深鸿基房地产开发有限公司</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pacing w:val="-4"/>
                <w:sz w:val="18"/>
                <w:szCs w:val="18"/>
              </w:rPr>
              <w:t>法定代表人、总经理</w:t>
            </w:r>
          </w:p>
        </w:tc>
      </w:tr>
      <w:tr>
        <w:trPr>
          <w:trHeight w:val="330" w:hRule="exact"/>
        </w:trPr>
        <w:tc>
          <w:tcPr>
            <w:tcW w:w="880" w:type="dxa"/>
            <w:vMerge/>
            <w:tcBorders>
              <w:left w:val="single" w:sz="12" w:space="0" w:color="000000"/>
              <w:bottom w:val="single" w:sz="6" w:space="0" w:color="000000"/>
              <w:right w:val="single" w:sz="6" w:space="0" w:color="000000"/>
            </w:tcBorders>
          </w:tcPr>
          <w:p>
            <w:pPr/>
          </w:p>
        </w:tc>
        <w:tc>
          <w:tcPr>
            <w:tcW w:w="342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西安新鸿业投资发展有限公司</w:t>
            </w:r>
          </w:p>
        </w:tc>
        <w:tc>
          <w:tcPr>
            <w:tcW w:w="234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42" w:hRule="exact"/>
        </w:trPr>
        <w:tc>
          <w:tcPr>
            <w:tcW w:w="880" w:type="dxa"/>
            <w:tcBorders>
              <w:top w:val="single" w:sz="6" w:space="0" w:color="000000"/>
              <w:left w:val="single" w:sz="12" w:space="0" w:color="000000"/>
              <w:bottom w:val="single" w:sz="4"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颜金辉</w:t>
            </w:r>
          </w:p>
        </w:tc>
        <w:tc>
          <w:tcPr>
            <w:tcW w:w="342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深圳市深运工贸企业有限公司</w:t>
            </w:r>
          </w:p>
        </w:tc>
        <w:tc>
          <w:tcPr>
            <w:tcW w:w="234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4"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635" w:hRule="exact"/>
        </w:trPr>
        <w:tc>
          <w:tcPr>
            <w:tcW w:w="880" w:type="dxa"/>
            <w:tcBorders>
              <w:top w:val="single" w:sz="4" w:space="0" w:color="000000"/>
              <w:left w:val="single" w:sz="12" w:space="0" w:color="000000"/>
              <w:bottom w:val="single" w:sz="6"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吕改秋</w:t>
            </w: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福建广播电视传播总公司</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316" w:lineRule="auto" w:before="10"/>
              <w:ind w:left="103" w:right="84"/>
              <w:jc w:val="left"/>
              <w:rPr>
                <w:rFonts w:ascii="宋体" w:hAnsi="宋体" w:cs="宋体" w:eastAsia="宋体" w:hint="default"/>
                <w:sz w:val="18"/>
                <w:szCs w:val="18"/>
              </w:rPr>
            </w:pPr>
            <w:r>
              <w:rPr>
                <w:rFonts w:ascii="宋体" w:hAnsi="宋体" w:cs="宋体" w:eastAsia="宋体" w:hint="default"/>
                <w:spacing w:val="14"/>
                <w:sz w:val="18"/>
                <w:szCs w:val="18"/>
              </w:rPr>
              <w:t>持有本公司参股企业东南 </w:t>
            </w:r>
            <w:r>
              <w:rPr>
                <w:rFonts w:ascii="宋体" w:hAnsi="宋体" w:cs="宋体" w:eastAsia="宋体" w:hint="default"/>
                <w:w w:val="95"/>
                <w:sz w:val="18"/>
                <w:szCs w:val="18"/>
              </w:rPr>
              <w:t>网络公司</w:t>
            </w:r>
            <w:r>
              <w:rPr>
                <w:rFonts w:ascii="宋体" w:hAnsi="宋体" w:cs="宋体" w:eastAsia="宋体" w:hint="default"/>
                <w:spacing w:val="-39"/>
                <w:w w:val="95"/>
                <w:sz w:val="18"/>
                <w:szCs w:val="18"/>
              </w:rPr>
              <w:t> </w:t>
            </w:r>
            <w:r>
              <w:rPr>
                <w:rFonts w:ascii="Arial" w:hAnsi="Arial" w:cs="Arial" w:eastAsia="Arial" w:hint="default"/>
                <w:w w:val="95"/>
                <w:sz w:val="18"/>
                <w:szCs w:val="18"/>
              </w:rPr>
              <w:t>35</w:t>
            </w:r>
            <w:r>
              <w:rPr>
                <w:rFonts w:ascii="Arial" w:hAnsi="Arial" w:cs="Arial" w:eastAsia="Arial" w:hint="default"/>
                <w:spacing w:val="-27"/>
                <w:w w:val="95"/>
                <w:sz w:val="18"/>
                <w:szCs w:val="18"/>
              </w:rPr>
              <w:t> </w:t>
            </w:r>
            <w:r>
              <w:rPr>
                <w:rFonts w:ascii="Arial" w:hAnsi="Arial" w:cs="Arial" w:eastAsia="Arial" w:hint="default"/>
                <w:w w:val="95"/>
                <w:sz w:val="18"/>
                <w:szCs w:val="18"/>
              </w:rPr>
              <w:t>.</w:t>
            </w:r>
            <w:r>
              <w:rPr>
                <w:rFonts w:ascii="Arial" w:hAnsi="Arial" w:cs="Arial" w:eastAsia="Arial" w:hint="default"/>
                <w:spacing w:val="-27"/>
                <w:w w:val="95"/>
                <w:sz w:val="18"/>
                <w:szCs w:val="18"/>
              </w:rPr>
              <w:t> </w:t>
            </w:r>
            <w:r>
              <w:rPr>
                <w:rFonts w:ascii="Arial" w:hAnsi="Arial" w:cs="Arial" w:eastAsia="Arial" w:hint="default"/>
                <w:w w:val="95"/>
                <w:sz w:val="18"/>
                <w:szCs w:val="18"/>
              </w:rPr>
              <w:t>2%</w:t>
            </w:r>
            <w:r>
              <w:rPr>
                <w:rFonts w:ascii="宋体" w:hAnsi="宋体" w:cs="宋体" w:eastAsia="宋体" w:hint="default"/>
                <w:w w:val="95"/>
                <w:sz w:val="18"/>
                <w:szCs w:val="18"/>
              </w:rPr>
              <w:t>股权的企业</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总经理</w:t>
            </w:r>
          </w:p>
        </w:tc>
      </w:tr>
      <w:tr>
        <w:trPr>
          <w:trHeight w:val="638" w:hRule="exact"/>
        </w:trPr>
        <w:tc>
          <w:tcPr>
            <w:tcW w:w="880" w:type="dxa"/>
            <w:tcBorders>
              <w:top w:val="single" w:sz="6" w:space="0" w:color="000000"/>
              <w:left w:val="single" w:sz="12" w:space="0" w:color="000000"/>
              <w:bottom w:val="single" w:sz="4" w:space="0" w:color="000000"/>
              <w:right w:val="single" w:sz="6" w:space="0" w:color="000000"/>
            </w:tcBorders>
          </w:tcPr>
          <w:p>
            <w:pPr>
              <w:pStyle w:val="TableParagraph"/>
              <w:spacing w:line="240" w:lineRule="auto" w:before="14"/>
              <w:ind w:left="93" w:right="0"/>
              <w:jc w:val="left"/>
              <w:rPr>
                <w:rFonts w:ascii="宋体" w:hAnsi="宋体" w:cs="宋体" w:eastAsia="宋体" w:hint="default"/>
                <w:sz w:val="18"/>
                <w:szCs w:val="18"/>
              </w:rPr>
            </w:pPr>
            <w:r>
              <w:rPr>
                <w:rFonts w:ascii="宋体" w:hAnsi="宋体" w:cs="宋体" w:eastAsia="宋体" w:hint="default"/>
                <w:sz w:val="18"/>
                <w:szCs w:val="18"/>
              </w:rPr>
              <w:t>庄伟鑫</w:t>
            </w: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深圳市多智能投资发展有限公司</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302" w:lineRule="auto" w:before="16"/>
              <w:ind w:left="103" w:right="98"/>
              <w:jc w:val="left"/>
              <w:rPr>
                <w:rFonts w:ascii="宋体" w:hAnsi="宋体" w:cs="宋体" w:eastAsia="宋体" w:hint="default"/>
                <w:sz w:val="18"/>
                <w:szCs w:val="18"/>
              </w:rPr>
            </w:pPr>
            <w:r>
              <w:rPr>
                <w:rFonts w:ascii="宋体" w:hAnsi="宋体" w:cs="宋体" w:eastAsia="宋体" w:hint="default"/>
                <w:spacing w:val="4"/>
                <w:sz w:val="18"/>
                <w:szCs w:val="18"/>
              </w:rPr>
              <w:t>持有本公司控股股东</w:t>
            </w:r>
            <w:r>
              <w:rPr>
                <w:rFonts w:ascii="宋体" w:hAnsi="宋体" w:cs="宋体" w:eastAsia="宋体" w:hint="default"/>
                <w:spacing w:val="-5"/>
                <w:sz w:val="18"/>
                <w:szCs w:val="18"/>
              </w:rPr>
              <w:t> </w:t>
            </w:r>
            <w:r>
              <w:rPr>
                <w:rFonts w:ascii="Arial" w:hAnsi="Arial" w:cs="Arial" w:eastAsia="Arial" w:hint="default"/>
                <w:sz w:val="18"/>
                <w:szCs w:val="18"/>
              </w:rPr>
              <w:t>50</w:t>
            </w:r>
            <w:r>
              <w:rPr>
                <w:rFonts w:ascii="宋体" w:hAnsi="宋体" w:cs="宋体" w:eastAsia="宋体" w:hint="default"/>
                <w:sz w:val="18"/>
                <w:szCs w:val="18"/>
              </w:rPr>
              <w:t>％ 股权的企业</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46" w:hRule="exact"/>
        </w:trPr>
        <w:tc>
          <w:tcPr>
            <w:tcW w:w="880" w:type="dxa"/>
            <w:vMerge w:val="restart"/>
            <w:tcBorders>
              <w:top w:val="single" w:sz="4" w:space="0" w:color="000000"/>
              <w:left w:val="single" w:sz="12"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陈凤娇</w:t>
            </w: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深圳市泓兴会计师事务所</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所长</w:t>
            </w:r>
          </w:p>
        </w:tc>
      </w:tr>
      <w:tr>
        <w:trPr>
          <w:trHeight w:val="326" w:hRule="exact"/>
        </w:trPr>
        <w:tc>
          <w:tcPr>
            <w:tcW w:w="880" w:type="dxa"/>
            <w:vMerge/>
            <w:tcBorders>
              <w:left w:val="single" w:sz="12" w:space="0" w:color="000000"/>
              <w:right w:val="single" w:sz="6" w:space="0" w:color="000000"/>
            </w:tcBorders>
          </w:tcPr>
          <w:p>
            <w:pP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深圳市专家工作委员会金融联合会</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委员</w:t>
            </w:r>
          </w:p>
        </w:tc>
      </w:tr>
      <w:tr>
        <w:trPr>
          <w:trHeight w:val="328" w:hRule="exact"/>
        </w:trPr>
        <w:tc>
          <w:tcPr>
            <w:tcW w:w="880" w:type="dxa"/>
            <w:vMerge/>
            <w:tcBorders>
              <w:left w:val="single" w:sz="12" w:space="0" w:color="000000"/>
              <w:bottom w:val="single" w:sz="4" w:space="0" w:color="000000"/>
              <w:right w:val="single" w:sz="6" w:space="0" w:color="000000"/>
            </w:tcBorders>
          </w:tcPr>
          <w:p>
            <w:pP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广东阳江市宏大钢铁有限公司</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22" w:hRule="exact"/>
        </w:trPr>
        <w:tc>
          <w:tcPr>
            <w:tcW w:w="880" w:type="dxa"/>
            <w:vMerge w:val="restart"/>
            <w:tcBorders>
              <w:top w:val="single" w:sz="4" w:space="0" w:color="000000"/>
              <w:left w:val="single" w:sz="12"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何祥增</w:t>
            </w: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广东伟强律师事务所</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律师、合伙人</w:t>
            </w:r>
          </w:p>
        </w:tc>
      </w:tr>
      <w:tr>
        <w:trPr>
          <w:trHeight w:val="328" w:hRule="exact"/>
        </w:trPr>
        <w:tc>
          <w:tcPr>
            <w:tcW w:w="880" w:type="dxa"/>
            <w:vMerge/>
            <w:tcBorders>
              <w:left w:val="single" w:sz="12" w:space="0" w:color="000000"/>
              <w:right w:val="single" w:sz="6" w:space="0" w:color="000000"/>
            </w:tcBorders>
          </w:tcPr>
          <w:p>
            <w:pP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广州罗兰德房地产公司</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r>
        <w:trPr>
          <w:trHeight w:val="326" w:hRule="exact"/>
        </w:trPr>
        <w:tc>
          <w:tcPr>
            <w:tcW w:w="880" w:type="dxa"/>
            <w:vMerge/>
            <w:tcBorders>
              <w:left w:val="single" w:sz="12" w:space="0" w:color="000000"/>
              <w:right w:val="single" w:sz="6" w:space="0" w:color="000000"/>
            </w:tcBorders>
          </w:tcPr>
          <w:p>
            <w:pP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香港德奥投资公司</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r>
        <w:trPr>
          <w:trHeight w:val="328" w:hRule="exact"/>
        </w:trPr>
        <w:tc>
          <w:tcPr>
            <w:tcW w:w="880" w:type="dxa"/>
            <w:vMerge/>
            <w:tcBorders>
              <w:left w:val="single" w:sz="12" w:space="0" w:color="000000"/>
              <w:bottom w:val="single" w:sz="4" w:space="0" w:color="000000"/>
              <w:right w:val="single" w:sz="6" w:space="0" w:color="000000"/>
            </w:tcBorders>
          </w:tcPr>
          <w:p>
            <w:pP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惠州银基商贸城</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r>
        <w:trPr>
          <w:trHeight w:val="322" w:hRule="exact"/>
        </w:trPr>
        <w:tc>
          <w:tcPr>
            <w:tcW w:w="880" w:type="dxa"/>
            <w:vMerge w:val="restart"/>
            <w:tcBorders>
              <w:top w:val="single" w:sz="4" w:space="0" w:color="000000"/>
              <w:left w:val="single" w:sz="12"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魏达志</w:t>
            </w: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深圳大学产业经济研究中心</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主任</w:t>
            </w:r>
          </w:p>
        </w:tc>
      </w:tr>
      <w:tr>
        <w:trPr>
          <w:trHeight w:val="377" w:hRule="exact"/>
        </w:trPr>
        <w:tc>
          <w:tcPr>
            <w:tcW w:w="880" w:type="dxa"/>
            <w:vMerge/>
            <w:tcBorders>
              <w:left w:val="single" w:sz="12" w:space="0" w:color="000000"/>
              <w:right w:val="single" w:sz="6" w:space="0" w:color="000000"/>
            </w:tcBorders>
          </w:tcPr>
          <w:p>
            <w:pPr/>
          </w:p>
        </w:tc>
        <w:tc>
          <w:tcPr>
            <w:tcW w:w="342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深圳市人大常委</w:t>
            </w:r>
          </w:p>
        </w:tc>
        <w:tc>
          <w:tcPr>
            <w:tcW w:w="234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799" w:type="dxa"/>
            <w:tcBorders>
              <w:top w:val="single" w:sz="4" w:space="0" w:color="000000"/>
              <w:left w:val="single" w:sz="6" w:space="0" w:color="000000"/>
              <w:bottom w:val="single" w:sz="6" w:space="0" w:color="000000"/>
              <w:right w:val="single" w:sz="12" w:space="0" w:color="000000"/>
            </w:tcBorders>
          </w:tcPr>
          <w:p>
            <w:pPr/>
          </w:p>
        </w:tc>
      </w:tr>
      <w:tr>
        <w:trPr>
          <w:trHeight w:val="637" w:hRule="exact"/>
        </w:trPr>
        <w:tc>
          <w:tcPr>
            <w:tcW w:w="880" w:type="dxa"/>
            <w:vMerge/>
            <w:tcBorders>
              <w:left w:val="single" w:sz="12" w:space="0" w:color="000000"/>
              <w:right w:val="single" w:sz="6" w:space="0" w:color="000000"/>
            </w:tcBorders>
          </w:tcPr>
          <w:p>
            <w:pPr/>
          </w:p>
        </w:tc>
        <w:tc>
          <w:tcPr>
            <w:tcW w:w="3420" w:type="dxa"/>
            <w:tcBorders>
              <w:top w:val="single" w:sz="6" w:space="0" w:color="000000"/>
              <w:left w:val="single" w:sz="6" w:space="0" w:color="000000"/>
              <w:bottom w:val="single" w:sz="4" w:space="0" w:color="000000"/>
              <w:right w:val="single" w:sz="4" w:space="0" w:color="000000"/>
            </w:tcBorders>
          </w:tcPr>
          <w:p>
            <w:pPr>
              <w:pStyle w:val="TableParagraph"/>
              <w:spacing w:line="316" w:lineRule="auto" w:before="11"/>
              <w:ind w:left="100" w:right="101"/>
              <w:jc w:val="left"/>
              <w:rPr>
                <w:rFonts w:ascii="宋体" w:hAnsi="宋体" w:cs="宋体" w:eastAsia="宋体" w:hint="default"/>
                <w:sz w:val="18"/>
                <w:szCs w:val="18"/>
              </w:rPr>
            </w:pPr>
            <w:r>
              <w:rPr>
                <w:rFonts w:ascii="宋体" w:hAnsi="宋体" w:cs="宋体" w:eastAsia="宋体" w:hint="default"/>
                <w:spacing w:val="-2"/>
                <w:sz w:val="18"/>
                <w:szCs w:val="18"/>
              </w:rPr>
              <w:t>深圳市决策咨询委员会、深圳市市长质量</w:t>
            </w:r>
            <w:r>
              <w:rPr>
                <w:rFonts w:ascii="宋体" w:hAnsi="宋体" w:cs="宋体" w:eastAsia="宋体" w:hint="default"/>
                <w:sz w:val="18"/>
                <w:szCs w:val="18"/>
              </w:rPr>
              <w:t> 奖评委会</w:t>
            </w:r>
          </w:p>
        </w:tc>
        <w:tc>
          <w:tcPr>
            <w:tcW w:w="234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799" w:type="dxa"/>
            <w:tcBorders>
              <w:top w:val="single" w:sz="6" w:space="0" w:color="000000"/>
              <w:left w:val="single" w:sz="6" w:space="0" w:color="000000"/>
              <w:bottom w:val="single" w:sz="4"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委员</w:t>
            </w:r>
          </w:p>
        </w:tc>
      </w:tr>
      <w:tr>
        <w:trPr>
          <w:trHeight w:val="330" w:hRule="exact"/>
        </w:trPr>
        <w:tc>
          <w:tcPr>
            <w:tcW w:w="880" w:type="dxa"/>
            <w:vMerge/>
            <w:tcBorders>
              <w:left w:val="single" w:sz="12" w:space="0" w:color="000000"/>
              <w:bottom w:val="single" w:sz="4" w:space="0" w:color="000000"/>
              <w:right w:val="single" w:sz="6" w:space="0" w:color="000000"/>
            </w:tcBorders>
          </w:tcPr>
          <w:p>
            <w:pP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深圳市城市化研究会</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会长</w:t>
            </w:r>
          </w:p>
        </w:tc>
      </w:tr>
      <w:tr>
        <w:trPr>
          <w:trHeight w:val="322" w:hRule="exact"/>
        </w:trPr>
        <w:tc>
          <w:tcPr>
            <w:tcW w:w="8440" w:type="dxa"/>
            <w:gridSpan w:val="4"/>
            <w:tcBorders>
              <w:top w:val="single" w:sz="4" w:space="0" w:color="000000"/>
              <w:left w:val="single" w:sz="12" w:space="0" w:color="000000"/>
              <w:bottom w:val="single" w:sz="4"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41" w:hRule="exact"/>
        </w:trPr>
        <w:tc>
          <w:tcPr>
            <w:tcW w:w="8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任职或兼职单位</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职务</w:t>
            </w:r>
          </w:p>
        </w:tc>
      </w:tr>
      <w:tr>
        <w:trPr>
          <w:trHeight w:val="372" w:hRule="exact"/>
        </w:trPr>
        <w:tc>
          <w:tcPr>
            <w:tcW w:w="880" w:type="dxa"/>
            <w:vMerge w:val="restart"/>
            <w:tcBorders>
              <w:top w:val="single" w:sz="4" w:space="0" w:color="000000"/>
              <w:left w:val="single" w:sz="12"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尤明天</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深圳市新鸿泰投资发展有限公司</w:t>
            </w:r>
          </w:p>
        </w:tc>
        <w:tc>
          <w:tcPr>
            <w:tcW w:w="234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本公司工会之控股企业</w:t>
            </w:r>
          </w:p>
        </w:tc>
        <w:tc>
          <w:tcPr>
            <w:tcW w:w="1799" w:type="dxa"/>
            <w:tcBorders>
              <w:top w:val="single" w:sz="4" w:space="0" w:color="000000"/>
              <w:left w:val="single" w:sz="4" w:space="0" w:color="000000"/>
              <w:bottom w:val="single" w:sz="6" w:space="0" w:color="000000"/>
              <w:right w:val="single" w:sz="12"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326" w:hRule="exact"/>
        </w:trPr>
        <w:tc>
          <w:tcPr>
            <w:tcW w:w="880" w:type="dxa"/>
            <w:vMerge/>
            <w:tcBorders>
              <w:left w:val="single" w:sz="12" w:space="0" w:color="000000"/>
              <w:right w:val="single" w:sz="4" w:space="0" w:color="000000"/>
            </w:tcBorders>
          </w:tcPr>
          <w:p>
            <w:pPr/>
          </w:p>
        </w:tc>
        <w:tc>
          <w:tcPr>
            <w:tcW w:w="342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深圳市深运工贸企业有限公司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28" w:hRule="exact"/>
        </w:trPr>
        <w:tc>
          <w:tcPr>
            <w:tcW w:w="880" w:type="dxa"/>
            <w:vMerge/>
            <w:tcBorders>
              <w:left w:val="single" w:sz="12" w:space="0" w:color="000000"/>
              <w:right w:val="single" w:sz="4" w:space="0" w:color="000000"/>
            </w:tcBorders>
          </w:tcPr>
          <w:p>
            <w:pPr/>
          </w:p>
        </w:tc>
        <w:tc>
          <w:tcPr>
            <w:tcW w:w="34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深圳市鸿基华辉运输有限公司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26" w:hRule="exact"/>
        </w:trPr>
        <w:tc>
          <w:tcPr>
            <w:tcW w:w="880" w:type="dxa"/>
            <w:vMerge/>
            <w:tcBorders>
              <w:left w:val="single" w:sz="12" w:space="0" w:color="000000"/>
              <w:right w:val="single" w:sz="4" w:space="0" w:color="000000"/>
            </w:tcBorders>
          </w:tcPr>
          <w:p>
            <w:pPr/>
          </w:p>
        </w:tc>
        <w:tc>
          <w:tcPr>
            <w:tcW w:w="34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深圳市鸿基大型物件起重运输有限公司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28" w:hRule="exact"/>
        </w:trPr>
        <w:tc>
          <w:tcPr>
            <w:tcW w:w="880" w:type="dxa"/>
            <w:vMerge/>
            <w:tcBorders>
              <w:left w:val="single" w:sz="12" w:space="0" w:color="000000"/>
              <w:right w:val="single" w:sz="4" w:space="0" w:color="000000"/>
            </w:tcBorders>
          </w:tcPr>
          <w:p>
            <w:pPr/>
          </w:p>
        </w:tc>
        <w:tc>
          <w:tcPr>
            <w:tcW w:w="34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深圳市鸿基物流有限公司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26" w:hRule="exact"/>
        </w:trPr>
        <w:tc>
          <w:tcPr>
            <w:tcW w:w="880" w:type="dxa"/>
            <w:vMerge/>
            <w:tcBorders>
              <w:left w:val="single" w:sz="12" w:space="0" w:color="000000"/>
              <w:right w:val="single" w:sz="4" w:space="0" w:color="000000"/>
            </w:tcBorders>
          </w:tcPr>
          <w:p>
            <w:pPr/>
          </w:p>
        </w:tc>
        <w:tc>
          <w:tcPr>
            <w:tcW w:w="34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深圳市鸿基房地产有限公司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28" w:hRule="exact"/>
        </w:trPr>
        <w:tc>
          <w:tcPr>
            <w:tcW w:w="880" w:type="dxa"/>
            <w:vMerge/>
            <w:tcBorders>
              <w:left w:val="single" w:sz="12" w:space="0" w:color="000000"/>
              <w:right w:val="single" w:sz="4" w:space="0" w:color="000000"/>
            </w:tcBorders>
          </w:tcPr>
          <w:p>
            <w:pPr/>
          </w:p>
        </w:tc>
        <w:tc>
          <w:tcPr>
            <w:tcW w:w="34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深圳市鸿基装饰设计工程有限公司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34" w:hRule="exact"/>
        </w:trPr>
        <w:tc>
          <w:tcPr>
            <w:tcW w:w="880" w:type="dxa"/>
            <w:vMerge/>
            <w:tcBorders>
              <w:left w:val="single" w:sz="12" w:space="0" w:color="000000"/>
              <w:bottom w:val="single" w:sz="12" w:space="0" w:color="000000"/>
              <w:right w:val="single" w:sz="4" w:space="0" w:color="000000"/>
            </w:tcBorders>
          </w:tcPr>
          <w:p>
            <w:pPr/>
          </w:p>
        </w:tc>
        <w:tc>
          <w:tcPr>
            <w:tcW w:w="3420"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深圳市凯方实业发展有限公司</w:t>
            </w:r>
          </w:p>
        </w:tc>
        <w:tc>
          <w:tcPr>
            <w:tcW w:w="2340"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bl>
    <w:p>
      <w:pPr>
        <w:spacing w:after="0" w:line="240" w:lineRule="auto"/>
        <w:jc w:val="left"/>
        <w:rPr>
          <w:rFonts w:ascii="宋体" w:hAnsi="宋体" w:cs="宋体" w:eastAsia="宋体" w:hint="default"/>
          <w:sz w:val="18"/>
          <w:szCs w:val="18"/>
        </w:rPr>
        <w:sectPr>
          <w:pgSz w:w="11900" w:h="16840"/>
          <w:pgMar w:header="0" w:footer="962" w:top="1340" w:bottom="1160" w:left="1680" w:right="1420"/>
        </w:sectPr>
      </w:pPr>
    </w:p>
    <w:p>
      <w:pPr>
        <w:spacing w:line="240" w:lineRule="auto" w:before="11"/>
        <w:rPr>
          <w:rFonts w:ascii="Times New Roman" w:hAnsi="Times New Roman" w:cs="Times New Roman" w:eastAsia="Times New Roman" w:hint="default"/>
          <w:sz w:val="6"/>
          <w:szCs w:val="6"/>
        </w:rPr>
      </w:pPr>
    </w:p>
    <w:tbl>
      <w:tblPr>
        <w:tblW w:w="0" w:type="auto"/>
        <w:jc w:val="left"/>
        <w:tblInd w:w="203" w:type="dxa"/>
        <w:tblLayout w:type="fixed"/>
        <w:tblCellMar>
          <w:top w:w="0" w:type="dxa"/>
          <w:left w:w="0" w:type="dxa"/>
          <w:bottom w:w="0" w:type="dxa"/>
          <w:right w:w="0" w:type="dxa"/>
        </w:tblCellMar>
        <w:tblLook w:val="01E0"/>
      </w:tblPr>
      <w:tblGrid>
        <w:gridCol w:w="880"/>
        <w:gridCol w:w="3420"/>
        <w:gridCol w:w="2340"/>
        <w:gridCol w:w="1799"/>
      </w:tblGrid>
      <w:tr>
        <w:trPr>
          <w:trHeight w:val="334" w:hRule="exact"/>
        </w:trPr>
        <w:tc>
          <w:tcPr>
            <w:tcW w:w="880" w:type="dxa"/>
            <w:vMerge w:val="restart"/>
            <w:tcBorders>
              <w:top w:val="single" w:sz="12" w:space="0" w:color="000000"/>
              <w:left w:val="single" w:sz="12" w:space="0" w:color="000000"/>
              <w:right w:val="single" w:sz="4" w:space="0" w:color="000000"/>
            </w:tcBorders>
          </w:tcPr>
          <w:p>
            <w:pPr/>
          </w:p>
        </w:tc>
        <w:tc>
          <w:tcPr>
            <w:tcW w:w="3420"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深圳市龙岗鸿基房地产开发有限公司</w:t>
            </w:r>
          </w:p>
        </w:tc>
        <w:tc>
          <w:tcPr>
            <w:tcW w:w="2340"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26" w:hRule="exact"/>
        </w:trPr>
        <w:tc>
          <w:tcPr>
            <w:tcW w:w="880" w:type="dxa"/>
            <w:vMerge/>
            <w:tcBorders>
              <w:left w:val="single" w:sz="12" w:space="0" w:color="000000"/>
              <w:right w:val="single" w:sz="4" w:space="0" w:color="000000"/>
            </w:tcBorders>
          </w:tcPr>
          <w:p>
            <w:pPr/>
          </w:p>
        </w:tc>
        <w:tc>
          <w:tcPr>
            <w:tcW w:w="34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深圳市鸿基物业管理公司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28" w:hRule="exact"/>
        </w:trPr>
        <w:tc>
          <w:tcPr>
            <w:tcW w:w="880" w:type="dxa"/>
            <w:vMerge/>
            <w:tcBorders>
              <w:left w:val="single" w:sz="12" w:space="0" w:color="000000"/>
              <w:right w:val="single" w:sz="4" w:space="0" w:color="000000"/>
            </w:tcBorders>
          </w:tcPr>
          <w:p>
            <w:pPr/>
          </w:p>
        </w:tc>
        <w:tc>
          <w:tcPr>
            <w:tcW w:w="34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长沙鸿基运输实业有限公司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26" w:hRule="exact"/>
        </w:trPr>
        <w:tc>
          <w:tcPr>
            <w:tcW w:w="880" w:type="dxa"/>
            <w:vMerge/>
            <w:tcBorders>
              <w:left w:val="single" w:sz="12" w:space="0" w:color="000000"/>
              <w:bottom w:val="single" w:sz="6" w:space="0" w:color="000000"/>
              <w:right w:val="single" w:sz="4" w:space="0" w:color="000000"/>
            </w:tcBorders>
          </w:tcPr>
          <w:p>
            <w:pPr/>
          </w:p>
        </w:tc>
        <w:tc>
          <w:tcPr>
            <w:tcW w:w="34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西安鸿基运输有限公司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28" w:hRule="exact"/>
        </w:trPr>
        <w:tc>
          <w:tcPr>
            <w:tcW w:w="8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林引福</w:t>
            </w:r>
          </w:p>
        </w:tc>
        <w:tc>
          <w:tcPr>
            <w:tcW w:w="34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西安鸿基运输有限公司</w:t>
            </w:r>
          </w:p>
        </w:tc>
        <w:tc>
          <w:tcPr>
            <w:tcW w:w="23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72" w:hRule="exact"/>
        </w:trPr>
        <w:tc>
          <w:tcPr>
            <w:tcW w:w="880" w:type="dxa"/>
            <w:vMerge w:val="restart"/>
            <w:tcBorders>
              <w:top w:val="single" w:sz="6" w:space="0" w:color="000000"/>
              <w:left w:val="single" w:sz="12"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李联添</w:t>
            </w:r>
          </w:p>
        </w:tc>
        <w:tc>
          <w:tcPr>
            <w:tcW w:w="342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深圳市龙岗鸿基房地产开发有限公司</w:t>
            </w:r>
          </w:p>
        </w:tc>
        <w:tc>
          <w:tcPr>
            <w:tcW w:w="234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6" w:space="0" w:color="000000"/>
              <w:left w:val="single" w:sz="6" w:space="0" w:color="000000"/>
              <w:bottom w:val="single" w:sz="4"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330" w:hRule="exact"/>
        </w:trPr>
        <w:tc>
          <w:tcPr>
            <w:tcW w:w="880" w:type="dxa"/>
            <w:vMerge/>
            <w:tcBorders>
              <w:left w:val="single" w:sz="12" w:space="0" w:color="000000"/>
              <w:bottom w:val="single" w:sz="6" w:space="0" w:color="000000"/>
              <w:right w:val="single" w:sz="6" w:space="0" w:color="000000"/>
            </w:tcBorders>
          </w:tcPr>
          <w:p>
            <w:pPr/>
          </w:p>
        </w:tc>
        <w:tc>
          <w:tcPr>
            <w:tcW w:w="342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西安新鸿业投资发展有限公司</w:t>
            </w:r>
          </w:p>
        </w:tc>
        <w:tc>
          <w:tcPr>
            <w:tcW w:w="234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24" w:hRule="exact"/>
        </w:trPr>
        <w:tc>
          <w:tcPr>
            <w:tcW w:w="8440" w:type="dxa"/>
            <w:gridSpan w:val="4"/>
            <w:tcBorders>
              <w:top w:val="single" w:sz="6" w:space="0" w:color="000000"/>
              <w:left w:val="single" w:sz="12" w:space="0" w:color="000000"/>
              <w:bottom w:val="single" w:sz="4" w:space="0" w:color="000000"/>
              <w:right w:val="single" w:sz="12"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r>
      <w:tr>
        <w:trPr>
          <w:trHeight w:val="323" w:hRule="exact"/>
        </w:trPr>
        <w:tc>
          <w:tcPr>
            <w:tcW w:w="880" w:type="dxa"/>
            <w:tcBorders>
              <w:top w:val="single" w:sz="4" w:space="0" w:color="000000"/>
              <w:left w:val="single" w:sz="12" w:space="0" w:color="000000"/>
              <w:bottom w:val="single" w:sz="4"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任职或兼职单位</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职务</w:t>
            </w:r>
          </w:p>
        </w:tc>
      </w:tr>
      <w:tr>
        <w:trPr>
          <w:trHeight w:val="322" w:hRule="exact"/>
        </w:trPr>
        <w:tc>
          <w:tcPr>
            <w:tcW w:w="880" w:type="dxa"/>
            <w:tcBorders>
              <w:top w:val="single" w:sz="4" w:space="0" w:color="000000"/>
              <w:left w:val="single" w:sz="12" w:space="0" w:color="000000"/>
              <w:bottom w:val="single" w:sz="4"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罗竣</w:t>
            </w: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深圳市鸿基物流有限公司</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22" w:hRule="exact"/>
        </w:trPr>
        <w:tc>
          <w:tcPr>
            <w:tcW w:w="880" w:type="dxa"/>
            <w:vMerge w:val="restart"/>
            <w:tcBorders>
              <w:top w:val="single" w:sz="4" w:space="0" w:color="000000"/>
              <w:left w:val="single" w:sz="12"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王迪新</w:t>
            </w: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西安新鸿业投资发展有限公司</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4"/>
                <w:sz w:val="18"/>
                <w:szCs w:val="18"/>
              </w:rPr>
              <w:t>董事、常务副总经理</w:t>
            </w:r>
          </w:p>
        </w:tc>
      </w:tr>
      <w:tr>
        <w:trPr>
          <w:trHeight w:val="346" w:hRule="exact"/>
        </w:trPr>
        <w:tc>
          <w:tcPr>
            <w:tcW w:w="880" w:type="dxa"/>
            <w:vMerge/>
            <w:tcBorders>
              <w:left w:val="single" w:sz="12" w:space="0" w:color="000000"/>
              <w:bottom w:val="single" w:sz="4" w:space="0" w:color="000000"/>
              <w:right w:val="single" w:sz="6" w:space="0" w:color="000000"/>
            </w:tcBorders>
          </w:tcPr>
          <w:p>
            <w:pP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西安深鸿基房地产开发有限公司</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22" w:hRule="exact"/>
        </w:trPr>
        <w:tc>
          <w:tcPr>
            <w:tcW w:w="880" w:type="dxa"/>
            <w:vMerge w:val="restart"/>
            <w:tcBorders>
              <w:top w:val="single" w:sz="4" w:space="0" w:color="000000"/>
              <w:left w:val="single" w:sz="12"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余毓凡</w:t>
            </w: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福建东南广播电视网络有限公司</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本公司参股企业</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90" w:hRule="exact"/>
        </w:trPr>
        <w:tc>
          <w:tcPr>
            <w:tcW w:w="880" w:type="dxa"/>
            <w:vMerge/>
            <w:tcBorders>
              <w:left w:val="single" w:sz="12" w:space="0" w:color="000000"/>
              <w:bottom w:val="single" w:sz="4" w:space="0" w:color="000000"/>
              <w:right w:val="single" w:sz="6" w:space="0" w:color="000000"/>
            </w:tcBorders>
          </w:tcPr>
          <w:p>
            <w:pPr/>
          </w:p>
        </w:tc>
        <w:tc>
          <w:tcPr>
            <w:tcW w:w="3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深圳市鸿基物流有限公司</w:t>
            </w:r>
          </w:p>
        </w:tc>
        <w:tc>
          <w:tcPr>
            <w:tcW w:w="234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79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r>
    </w:tbl>
    <w:p>
      <w:pPr>
        <w:spacing w:line="240" w:lineRule="auto" w:before="11"/>
        <w:rPr>
          <w:rFonts w:ascii="Times New Roman" w:hAnsi="Times New Roman" w:cs="Times New Roman" w:eastAsia="Times New Roman" w:hint="default"/>
          <w:sz w:val="20"/>
          <w:szCs w:val="20"/>
        </w:rPr>
      </w:pPr>
    </w:p>
    <w:p>
      <w:pPr>
        <w:spacing w:line="472" w:lineRule="auto" w:before="26"/>
        <w:ind w:left="120" w:right="1921" w:firstLine="0"/>
        <w:jc w:val="left"/>
        <w:rPr>
          <w:rFonts w:ascii="宋体" w:hAnsi="宋体" w:cs="宋体" w:eastAsia="宋体" w:hint="default"/>
          <w:sz w:val="24"/>
          <w:szCs w:val="24"/>
        </w:rPr>
      </w:pPr>
      <w:r>
        <w:rPr>
          <w:rFonts w:ascii="宋体" w:hAnsi="宋体" w:cs="宋体" w:eastAsia="宋体" w:hint="default"/>
          <w:sz w:val="24"/>
          <w:szCs w:val="24"/>
        </w:rPr>
        <w:t>五、报告期内公司董事、监事、高级管理人员无变动</w:t>
      </w:r>
      <w:r>
        <w:rPr>
          <w:rFonts w:ascii="宋体" w:hAnsi="宋体" w:cs="宋体" w:eastAsia="宋体" w:hint="default"/>
          <w:spacing w:val="-98"/>
          <w:sz w:val="24"/>
          <w:szCs w:val="24"/>
        </w:rPr>
        <w:t> </w:t>
      </w:r>
      <w:r>
        <w:rPr>
          <w:rFonts w:ascii="宋体" w:hAnsi="宋体" w:cs="宋体" w:eastAsia="宋体" w:hint="default"/>
          <w:sz w:val="24"/>
          <w:szCs w:val="24"/>
        </w:rPr>
        <w:t>六、员工情况</w:t>
      </w:r>
    </w:p>
    <w:p>
      <w:pPr>
        <w:pStyle w:val="BodyText"/>
        <w:spacing w:line="240" w:lineRule="auto" w:before="142"/>
        <w:ind w:left="540" w:right="0"/>
        <w:jc w:val="left"/>
      </w:pPr>
      <w:r>
        <w:rPr/>
        <w:t>截止</w:t>
      </w:r>
      <w:r>
        <w:rPr>
          <w:spacing w:val="-72"/>
        </w:rPr>
        <w:t> </w:t>
      </w:r>
      <w:r>
        <w:rPr>
          <w:rFonts w:ascii="Arial" w:hAnsi="Arial" w:cs="Arial" w:eastAsia="Arial" w:hint="default"/>
        </w:rPr>
        <w:t>2007</w:t>
      </w:r>
      <w:r>
        <w:rPr>
          <w:rFonts w:ascii="Arial" w:hAnsi="Arial" w:cs="Arial" w:eastAsia="Arial" w:hint="default"/>
          <w:spacing w:val="-25"/>
        </w:rPr>
        <w:t> </w:t>
      </w:r>
      <w:r>
        <w:rPr/>
        <w:t>年</w:t>
      </w:r>
      <w:r>
        <w:rPr>
          <w:spacing w:val="-73"/>
        </w:rPr>
        <w:t> </w:t>
      </w:r>
      <w:r>
        <w:rPr>
          <w:rFonts w:ascii="Arial" w:hAnsi="Arial" w:cs="Arial" w:eastAsia="Arial" w:hint="default"/>
        </w:rPr>
        <w:t>12</w:t>
      </w:r>
      <w:r>
        <w:rPr>
          <w:rFonts w:ascii="Arial" w:hAnsi="Arial" w:cs="Arial" w:eastAsia="Arial" w:hint="default"/>
          <w:spacing w:val="-25"/>
        </w:rPr>
        <w:t> </w:t>
      </w:r>
      <w:r>
        <w:rPr>
          <w:spacing w:val="11"/>
        </w:rPr>
        <w:t>月</w:t>
      </w:r>
      <w:r>
        <w:rPr>
          <w:rFonts w:ascii="Arial" w:hAnsi="Arial" w:cs="Arial" w:eastAsia="Arial" w:hint="default"/>
          <w:spacing w:val="11"/>
        </w:rPr>
        <w:t>,</w:t>
      </w:r>
      <w:r>
        <w:rPr>
          <w:rFonts w:ascii="Arial" w:hAnsi="Arial" w:cs="Arial" w:eastAsia="Arial" w:hint="default"/>
          <w:spacing w:val="-44"/>
        </w:rPr>
        <w:t> </w:t>
      </w:r>
      <w:r>
        <w:rPr/>
        <w:t>公司员工总数为</w:t>
      </w:r>
      <w:r>
        <w:rPr>
          <w:spacing w:val="-72"/>
        </w:rPr>
        <w:t> </w:t>
      </w:r>
      <w:r>
        <w:rPr>
          <w:rFonts w:ascii="Arial" w:hAnsi="Arial" w:cs="Arial" w:eastAsia="Arial" w:hint="default"/>
        </w:rPr>
        <w:t>3168</w:t>
      </w:r>
      <w:r>
        <w:rPr>
          <w:rFonts w:ascii="Arial" w:hAnsi="Arial" w:cs="Arial" w:eastAsia="Arial" w:hint="default"/>
          <w:spacing w:val="-25"/>
        </w:rPr>
        <w:t> </w:t>
      </w:r>
      <w:r>
        <w:rPr>
          <w:spacing w:val="-5"/>
        </w:rPr>
        <w:t>人，其中管理人员</w:t>
      </w:r>
      <w:r>
        <w:rPr>
          <w:spacing w:val="-72"/>
        </w:rPr>
        <w:t> </w:t>
      </w:r>
      <w:r>
        <w:rPr>
          <w:rFonts w:ascii="Arial" w:hAnsi="Arial" w:cs="Arial" w:eastAsia="Arial" w:hint="default"/>
        </w:rPr>
        <w:t>578</w:t>
      </w:r>
      <w:r>
        <w:rPr>
          <w:rFonts w:ascii="Arial" w:hAnsi="Arial" w:cs="Arial" w:eastAsia="Arial" w:hint="default"/>
          <w:spacing w:val="-26"/>
        </w:rPr>
        <w:t> </w:t>
      </w:r>
      <w:r>
        <w:rPr>
          <w:spacing w:val="-5"/>
        </w:rPr>
        <w:t>人，专业技术人员</w:t>
      </w:r>
      <w:r>
        <w:rPr>
          <w:spacing w:val="-72"/>
        </w:rPr>
        <w:t> </w:t>
      </w:r>
      <w:r>
        <w:rPr>
          <w:rFonts w:ascii="Arial" w:hAnsi="Arial" w:cs="Arial" w:eastAsia="Arial" w:hint="default"/>
        </w:rPr>
        <w:t>232</w:t>
      </w:r>
      <w:r>
        <w:rPr>
          <w:rFonts w:ascii="Arial" w:hAnsi="Arial" w:cs="Arial" w:eastAsia="Arial" w:hint="default"/>
          <w:spacing w:val="-25"/>
        </w:rPr>
        <w:t> </w:t>
      </w:r>
      <w:r>
        <w:rPr/>
        <w:t>人，</w:t>
      </w:r>
    </w:p>
    <w:p>
      <w:pPr>
        <w:pStyle w:val="BodyText"/>
        <w:spacing w:line="240" w:lineRule="auto" w:before="110"/>
        <w:ind w:left="120" w:right="104"/>
        <w:jc w:val="left"/>
      </w:pPr>
      <w:r>
        <w:rPr/>
        <w:t>生产一线员工</w:t>
      </w:r>
      <w:r>
        <w:rPr>
          <w:spacing w:val="-72"/>
        </w:rPr>
        <w:t> </w:t>
      </w:r>
      <w:r>
        <w:rPr>
          <w:rFonts w:ascii="Arial" w:hAnsi="Arial" w:cs="Arial" w:eastAsia="Arial" w:hint="default"/>
        </w:rPr>
        <w:t>2358</w:t>
      </w:r>
      <w:r>
        <w:rPr>
          <w:rFonts w:ascii="Arial" w:hAnsi="Arial" w:cs="Arial" w:eastAsia="Arial" w:hint="default"/>
          <w:spacing w:val="-24"/>
        </w:rPr>
        <w:t> </w:t>
      </w:r>
      <w:r>
        <w:rPr/>
        <w:t>人；其中硕士以上学历</w:t>
      </w:r>
      <w:r>
        <w:rPr>
          <w:spacing w:val="-72"/>
        </w:rPr>
        <w:t> </w:t>
      </w:r>
      <w:r>
        <w:rPr>
          <w:rFonts w:ascii="Arial" w:hAnsi="Arial" w:cs="Arial" w:eastAsia="Arial" w:hint="default"/>
        </w:rPr>
        <w:t>13</w:t>
      </w:r>
      <w:r>
        <w:rPr>
          <w:rFonts w:ascii="Arial" w:hAnsi="Arial" w:cs="Arial" w:eastAsia="Arial" w:hint="default"/>
          <w:spacing w:val="-24"/>
        </w:rPr>
        <w:t> </w:t>
      </w:r>
      <w:r>
        <w:rPr>
          <w:spacing w:val="-3"/>
        </w:rPr>
        <w:t>人，大学本科学历</w:t>
      </w:r>
      <w:r>
        <w:rPr>
          <w:spacing w:val="-72"/>
        </w:rPr>
        <w:t> </w:t>
      </w:r>
      <w:r>
        <w:rPr>
          <w:rFonts w:ascii="Arial" w:hAnsi="Arial" w:cs="Arial" w:eastAsia="Arial" w:hint="default"/>
        </w:rPr>
        <w:t>96</w:t>
      </w:r>
      <w:r>
        <w:rPr>
          <w:rFonts w:ascii="Arial" w:hAnsi="Arial" w:cs="Arial" w:eastAsia="Arial" w:hint="default"/>
          <w:spacing w:val="-24"/>
        </w:rPr>
        <w:t> </w:t>
      </w:r>
      <w:r>
        <w:rPr>
          <w:spacing w:val="-4"/>
        </w:rPr>
        <w:t>人，大专学历</w:t>
      </w:r>
      <w:r>
        <w:rPr>
          <w:spacing w:val="-72"/>
        </w:rPr>
        <w:t> </w:t>
      </w:r>
      <w:r>
        <w:rPr>
          <w:rFonts w:ascii="Arial" w:hAnsi="Arial" w:cs="Arial" w:eastAsia="Arial" w:hint="default"/>
        </w:rPr>
        <w:t>226</w:t>
      </w:r>
      <w:r>
        <w:rPr>
          <w:rFonts w:ascii="Arial" w:hAnsi="Arial" w:cs="Arial" w:eastAsia="Arial" w:hint="default"/>
          <w:spacing w:val="-24"/>
        </w:rPr>
        <w:t> </w:t>
      </w:r>
      <w:r>
        <w:rPr>
          <w:spacing w:val="-5"/>
        </w:rPr>
        <w:t>人，中专</w:t>
      </w:r>
    </w:p>
    <w:p>
      <w:pPr>
        <w:pStyle w:val="BodyText"/>
        <w:spacing w:line="240" w:lineRule="auto" w:before="110"/>
        <w:ind w:left="119" w:right="104"/>
        <w:jc w:val="left"/>
      </w:pPr>
      <w:r>
        <w:rPr/>
        <w:t>学历</w:t>
      </w:r>
      <w:r>
        <w:rPr>
          <w:spacing w:val="-75"/>
        </w:rPr>
        <w:t> </w:t>
      </w:r>
      <w:r>
        <w:rPr>
          <w:rFonts w:ascii="Arial" w:hAnsi="Arial" w:cs="Arial" w:eastAsia="Arial" w:hint="default"/>
        </w:rPr>
        <w:t>470</w:t>
      </w:r>
      <w:r>
        <w:rPr>
          <w:rFonts w:ascii="Arial" w:hAnsi="Arial" w:cs="Arial" w:eastAsia="Arial" w:hint="default"/>
          <w:spacing w:val="-27"/>
        </w:rPr>
        <w:t> </w:t>
      </w:r>
      <w:r>
        <w:rPr/>
        <w:t>人，高中以下学历</w:t>
      </w:r>
      <w:r>
        <w:rPr>
          <w:spacing w:val="-75"/>
        </w:rPr>
        <w:t> </w:t>
      </w:r>
      <w:r>
        <w:rPr>
          <w:rFonts w:ascii="Arial" w:hAnsi="Arial" w:cs="Arial" w:eastAsia="Arial" w:hint="default"/>
        </w:rPr>
        <w:t>2363</w:t>
      </w:r>
      <w:r>
        <w:rPr>
          <w:rFonts w:ascii="Arial" w:hAnsi="Arial" w:cs="Arial" w:eastAsia="Arial" w:hint="default"/>
          <w:spacing w:val="-27"/>
        </w:rPr>
        <w:t> </w:t>
      </w:r>
      <w:r>
        <w:rPr/>
        <w:t>人。离退休员工</w:t>
      </w:r>
      <w:r>
        <w:rPr>
          <w:spacing w:val="-75"/>
        </w:rPr>
        <w:t> </w:t>
      </w:r>
      <w:r>
        <w:rPr>
          <w:rFonts w:ascii="Arial" w:hAnsi="Arial" w:cs="Arial" w:eastAsia="Arial" w:hint="default"/>
        </w:rPr>
        <w:t>390</w:t>
      </w:r>
      <w:r>
        <w:rPr>
          <w:rFonts w:ascii="Arial" w:hAnsi="Arial" w:cs="Arial" w:eastAsia="Arial" w:hint="default"/>
          <w:spacing w:val="-27"/>
        </w:rPr>
        <w:t> </w:t>
      </w:r>
      <w:r>
        <w:rPr/>
        <w:t>人，费用由社保基金统筹解决。</w:t>
      </w:r>
    </w:p>
    <w:p>
      <w:pPr>
        <w:spacing w:line="240" w:lineRule="auto" w:before="9"/>
        <w:rPr>
          <w:rFonts w:ascii="宋体" w:hAnsi="宋体" w:cs="宋体" w:eastAsia="宋体" w:hint="default"/>
          <w:sz w:val="25"/>
          <w:szCs w:val="25"/>
        </w:rPr>
      </w:pPr>
    </w:p>
    <w:p>
      <w:pPr>
        <w:pStyle w:val="Heading2"/>
        <w:tabs>
          <w:tab w:pos="1124" w:val="left" w:leader="none"/>
        </w:tabs>
        <w:spacing w:line="240" w:lineRule="auto"/>
        <w:ind w:right="98"/>
        <w:jc w:val="center"/>
      </w:pPr>
      <w:r>
        <w:rPr/>
        <w:t>第六节</w:t>
        <w:tab/>
        <w:t>公司治理结构</w:t>
      </w:r>
    </w:p>
    <w:p>
      <w:pPr>
        <w:spacing w:line="240" w:lineRule="auto" w:before="3"/>
        <w:rPr>
          <w:rFonts w:ascii="宋体" w:hAnsi="宋体" w:cs="宋体" w:eastAsia="宋体" w:hint="default"/>
          <w:sz w:val="28"/>
          <w:szCs w:val="28"/>
        </w:rPr>
      </w:pPr>
    </w:p>
    <w:p>
      <w:pPr>
        <w:pStyle w:val="Heading3"/>
        <w:spacing w:line="240" w:lineRule="auto"/>
        <w:ind w:right="104"/>
        <w:jc w:val="left"/>
      </w:pPr>
      <w:r>
        <w:rPr/>
        <w:t>一、公司治理情况</w:t>
      </w:r>
    </w:p>
    <w:p>
      <w:pPr>
        <w:spacing w:line="240" w:lineRule="auto" w:before="9"/>
        <w:rPr>
          <w:rFonts w:ascii="宋体" w:hAnsi="宋体" w:cs="宋体" w:eastAsia="宋体" w:hint="default"/>
          <w:sz w:val="34"/>
          <w:szCs w:val="34"/>
        </w:rPr>
      </w:pPr>
    </w:p>
    <w:p>
      <w:pPr>
        <w:pStyle w:val="BodyText"/>
        <w:spacing w:line="432" w:lineRule="auto"/>
        <w:ind w:left="119" w:right="105" w:firstLine="420"/>
        <w:jc w:val="left"/>
      </w:pPr>
      <w:r>
        <w:rPr/>
        <w:t>报告期内，公司积极开展“上市公司治理专项活动”，完成了自查、公众评议、整改提高 三个阶段的工作。同时公司利用深圳证监局现场检查工作的契机，对公司治理、信息披露、会 计核算、财务管理等方面作了全面梳理和检查，针对查出的问题按照相关法律、法规规定及公 </w:t>
      </w:r>
      <w:r>
        <w:rPr>
          <w:w w:val="95"/>
        </w:rPr>
        <w:t>司管理制度，逐项制定整改措施，明确整改责任人和整改时间，并于</w:t>
      </w:r>
      <w:r>
        <w:rPr>
          <w:rFonts w:ascii="Arial" w:hAnsi="Arial" w:cs="Arial" w:eastAsia="Arial" w:hint="default"/>
          <w:w w:val="95"/>
        </w:rPr>
        <w:t>2008</w:t>
      </w:r>
      <w:r>
        <w:rPr>
          <w:w w:val="95"/>
        </w:rPr>
        <w:t>年</w:t>
      </w:r>
      <w:r>
        <w:rPr>
          <w:rFonts w:ascii="Arial" w:hAnsi="Arial" w:cs="Arial" w:eastAsia="Arial" w:hint="default"/>
          <w:w w:val="95"/>
        </w:rPr>
        <w:t>2</w:t>
      </w:r>
      <w:r>
        <w:rPr>
          <w:w w:val="95"/>
        </w:rPr>
        <w:t>月</w:t>
      </w:r>
      <w:r>
        <w:rPr>
          <w:rFonts w:ascii="Arial" w:hAnsi="Arial" w:cs="Arial" w:eastAsia="Arial" w:hint="default"/>
          <w:w w:val="95"/>
        </w:rPr>
        <w:t>21</w:t>
      </w:r>
      <w:r>
        <w:rPr>
          <w:w w:val="95"/>
        </w:rPr>
        <w:t>日公告了《公</w:t>
      </w:r>
      <w:r>
        <w:rPr>
          <w:spacing w:val="72"/>
          <w:w w:val="95"/>
        </w:rPr>
        <w:t> </w:t>
      </w:r>
      <w:r>
        <w:rPr>
          <w:spacing w:val="72"/>
          <w:w w:val="95"/>
        </w:rPr>
      </w:r>
      <w:r>
        <w:rPr>
          <w:w w:val="95"/>
        </w:rPr>
        <w:t>司关于深圳证监局巡检问题的整改报告》。通过整改措施逐项落实，如修订公司于</w:t>
      </w:r>
      <w:r>
        <w:rPr>
          <w:rFonts w:ascii="Arial" w:hAnsi="Arial" w:cs="Arial" w:eastAsia="Arial" w:hint="default"/>
          <w:w w:val="95"/>
        </w:rPr>
        <w:t>2007</w:t>
      </w:r>
      <w:r>
        <w:rPr>
          <w:w w:val="95"/>
        </w:rPr>
        <w:t>年</w:t>
      </w:r>
      <w:r>
        <w:rPr>
          <w:rFonts w:ascii="Arial" w:hAnsi="Arial" w:cs="Arial" w:eastAsia="Arial" w:hint="default"/>
          <w:w w:val="95"/>
        </w:rPr>
        <w:t>7</w:t>
      </w:r>
      <w:r>
        <w:rPr>
          <w:w w:val="95"/>
        </w:rPr>
        <w:t>月对 </w:t>
      </w:r>
      <w:r>
        <w:rPr/>
        <w:t>内部管理制度作了全方位的修订，使之成为公司各项经营管理工作的行为准则和内部控制体系 的重要组成部分；加强合同管理和经营管理各环节的内部控制，规范公司运作；完善人力资源 </w:t>
      </w:r>
      <w:r>
        <w:rPr>
          <w:spacing w:val="-2"/>
        </w:rPr>
        <w:t>和薪酬管理及绩效考核制度；加强员工培训，提高人员素质等；使公司规范运作水平明显提高。</w:t>
      </w:r>
      <w:r>
        <w:rPr>
          <w:spacing w:val="-99"/>
        </w:rPr>
        <w:t> </w:t>
      </w:r>
      <w:r>
        <w:rPr>
          <w:spacing w:val="-99"/>
        </w:rPr>
      </w:r>
      <w:r>
        <w:rPr/>
        <w:t>公司将按照《公司法》、《证券法》、《公司章程》及相关法律法规要求，进一步健全公司治</w:t>
      </w:r>
    </w:p>
    <w:p>
      <w:pPr>
        <w:spacing w:after="0" w:line="432" w:lineRule="auto"/>
        <w:jc w:val="left"/>
        <w:sectPr>
          <w:pgSz w:w="11900" w:h="16840"/>
          <w:pgMar w:header="0" w:footer="962" w:top="1360" w:bottom="1160" w:left="1680" w:right="1240"/>
        </w:sectPr>
      </w:pPr>
    </w:p>
    <w:p>
      <w:pPr>
        <w:pStyle w:val="BodyText"/>
        <w:spacing w:line="436" w:lineRule="auto" w:before="14"/>
        <w:ind w:left="680" w:right="690"/>
        <w:jc w:val="left"/>
      </w:pPr>
      <w:r>
        <w:rPr/>
        <w:t>理，提高公司治理水平，狠抓内部管理，严格执行公司各项内部管理规章制度，确保公司持续 稳定发展。</w:t>
      </w:r>
    </w:p>
    <w:p>
      <w:pPr>
        <w:pStyle w:val="BodyText"/>
        <w:spacing w:line="240" w:lineRule="auto" w:before="52"/>
        <w:ind w:left="1100" w:right="690"/>
        <w:jc w:val="left"/>
      </w:pPr>
      <w:r>
        <w:rPr>
          <w:rFonts w:ascii="Arial" w:hAnsi="Arial" w:cs="Arial" w:eastAsia="Arial" w:hint="default"/>
        </w:rPr>
        <w:t>2007</w:t>
      </w:r>
      <w:r>
        <w:rPr/>
        <w:t>年，公司不存在向大股东、实际控制人提供未公开信息等公司治理非规范情况。</w:t>
      </w:r>
    </w:p>
    <w:p>
      <w:pPr>
        <w:spacing w:line="240" w:lineRule="auto" w:before="9"/>
        <w:rPr>
          <w:rFonts w:ascii="宋体" w:hAnsi="宋体" w:cs="宋体" w:eastAsia="宋体" w:hint="default"/>
          <w:sz w:val="24"/>
          <w:szCs w:val="24"/>
        </w:rPr>
      </w:pPr>
    </w:p>
    <w:p>
      <w:pPr>
        <w:pStyle w:val="Heading3"/>
        <w:spacing w:line="240" w:lineRule="auto"/>
        <w:ind w:left="680" w:right="690"/>
        <w:jc w:val="left"/>
      </w:pPr>
      <w:r>
        <w:rPr/>
        <w:t>二、公司独立董事履行职责情况</w:t>
      </w:r>
    </w:p>
    <w:p>
      <w:pPr>
        <w:spacing w:line="240" w:lineRule="auto" w:before="7"/>
        <w:rPr>
          <w:rFonts w:ascii="宋体" w:hAnsi="宋体" w:cs="宋体" w:eastAsia="宋体" w:hint="default"/>
          <w:sz w:val="28"/>
          <w:szCs w:val="28"/>
        </w:rPr>
      </w:pPr>
    </w:p>
    <w:p>
      <w:pPr>
        <w:pStyle w:val="BodyText"/>
        <w:spacing w:line="350" w:lineRule="auto"/>
        <w:ind w:left="680" w:right="678" w:firstLine="420"/>
        <w:jc w:val="both"/>
      </w:pPr>
      <w:r>
        <w:rPr/>
        <w:t>报告期内，公司独立董事均能依照《公司章程》和《独立董事工作制度》的要求认真履行 职责，谨慎、认真、勤勉地行使公司所赋予独立董事的权利，积极参与公司董事局重大事项的</w:t>
      </w:r>
      <w:r>
        <w:rPr>
          <w:spacing w:val="-82"/>
        </w:rPr>
        <w:t> </w:t>
      </w:r>
      <w:r>
        <w:rPr>
          <w:spacing w:val="-82"/>
        </w:rPr>
      </w:r>
      <w:r>
        <w:rPr/>
        <w:t>决策，认真审议各项议案并按照有关法律法规要求对公司的运作发表独立意见，对完善公司治</w:t>
      </w:r>
      <w:r>
        <w:rPr>
          <w:spacing w:val="-82"/>
        </w:rPr>
        <w:t> </w:t>
      </w:r>
      <w:r>
        <w:rPr>
          <w:spacing w:val="-82"/>
        </w:rPr>
      </w:r>
      <w:r>
        <w:rPr/>
        <w:t>理，促进董事局发挥在公司治理中的核心作用起到了应有作用。</w:t>
      </w:r>
    </w:p>
    <w:p>
      <w:pPr>
        <w:pStyle w:val="BodyText"/>
        <w:spacing w:line="240" w:lineRule="auto" w:before="29"/>
        <w:ind w:left="1100" w:right="69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2007</w:t>
      </w:r>
      <w:r>
        <w:rPr/>
        <w:t>年独立董事出席董事会情况</w:t>
      </w:r>
    </w:p>
    <w:p>
      <w:pPr>
        <w:spacing w:line="240" w:lineRule="auto" w:before="8"/>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58"/>
        <w:gridCol w:w="2250"/>
        <w:gridCol w:w="1559"/>
        <w:gridCol w:w="1558"/>
        <w:gridCol w:w="1038"/>
        <w:gridCol w:w="1805"/>
      </w:tblGrid>
      <w:tr>
        <w:trPr>
          <w:trHeight w:val="39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本年应参加董事会次数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Courier New" w:hAnsi="Courier New" w:cs="Courier New" w:eastAsia="Courier New" w:hint="default"/>
                <w:sz w:val="18"/>
                <w:szCs w:val="18"/>
              </w:rPr>
            </w:pPr>
            <w:r>
              <w:rPr>
                <w:rFonts w:ascii="宋体" w:hAnsi="宋体" w:cs="宋体" w:eastAsia="宋体" w:hint="default"/>
                <w:sz w:val="18"/>
                <w:szCs w:val="18"/>
              </w:rPr>
              <w:t>亲自出席</w:t>
            </w:r>
            <w:r>
              <w:rPr>
                <w:rFonts w:ascii="Courier New" w:hAnsi="Courier New" w:cs="Courier New" w:eastAsia="Courier New" w:hint="default"/>
                <w:sz w:val="18"/>
                <w:szCs w:val="18"/>
              </w:rPr>
              <w:t>(</w:t>
            </w:r>
            <w:r>
              <w:rPr>
                <w:rFonts w:ascii="宋体" w:hAnsi="宋体" w:cs="宋体" w:eastAsia="宋体" w:hint="default"/>
                <w:sz w:val="18"/>
                <w:szCs w:val="18"/>
              </w:rPr>
              <w:t>次</w:t>
            </w:r>
            <w:r>
              <w:rPr>
                <w:rFonts w:ascii="Courier New" w:hAnsi="Courier New" w:cs="Courier New" w:eastAsia="Courier New"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ourier New" w:hAnsi="Courier New" w:cs="Courier New" w:eastAsia="Courier New" w:hint="default"/>
                <w:sz w:val="18"/>
                <w:szCs w:val="18"/>
              </w:rPr>
            </w:pPr>
            <w:r>
              <w:rPr>
                <w:rFonts w:ascii="宋体" w:hAnsi="宋体" w:cs="宋体" w:eastAsia="宋体" w:hint="default"/>
                <w:sz w:val="18"/>
                <w:szCs w:val="18"/>
              </w:rPr>
              <w:t>委托出席</w:t>
            </w:r>
            <w:r>
              <w:rPr>
                <w:rFonts w:ascii="Courier New" w:hAnsi="Courier New" w:cs="Courier New" w:eastAsia="Courier New" w:hint="default"/>
                <w:sz w:val="18"/>
                <w:szCs w:val="18"/>
              </w:rPr>
              <w:t>(</w:t>
            </w:r>
            <w:r>
              <w:rPr>
                <w:rFonts w:ascii="宋体" w:hAnsi="宋体" w:cs="宋体" w:eastAsia="宋体" w:hint="default"/>
                <w:sz w:val="18"/>
                <w:szCs w:val="18"/>
              </w:rPr>
              <w:t>次</w:t>
            </w:r>
            <w:r>
              <w:rPr>
                <w:rFonts w:ascii="Courier New" w:hAnsi="Courier New" w:cs="Courier New" w:eastAsia="Courier New" w:hint="default"/>
                <w:sz w:val="18"/>
                <w:szCs w:val="18"/>
              </w:rPr>
              <w:t>)</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ourier New" w:hAnsi="Courier New" w:cs="Courier New" w:eastAsia="Courier New" w:hint="default"/>
                <w:sz w:val="18"/>
                <w:szCs w:val="18"/>
              </w:rPr>
            </w:pPr>
            <w:r>
              <w:rPr>
                <w:rFonts w:ascii="宋体" w:hAnsi="宋体" w:cs="宋体" w:eastAsia="宋体" w:hint="default"/>
                <w:sz w:val="18"/>
                <w:szCs w:val="18"/>
              </w:rPr>
              <w:t>缺席</w:t>
            </w:r>
            <w:r>
              <w:rPr>
                <w:rFonts w:ascii="Courier New" w:hAnsi="Courier New" w:cs="Courier New" w:eastAsia="Courier New" w:hint="default"/>
                <w:sz w:val="18"/>
                <w:szCs w:val="18"/>
              </w:rPr>
              <w:t>(</w:t>
            </w:r>
            <w:r>
              <w:rPr>
                <w:rFonts w:ascii="宋体" w:hAnsi="宋体" w:cs="宋体" w:eastAsia="宋体" w:hint="default"/>
                <w:sz w:val="18"/>
                <w:szCs w:val="18"/>
              </w:rPr>
              <w:t>次</w:t>
            </w:r>
            <w:r>
              <w:rPr>
                <w:rFonts w:ascii="Courier New" w:hAnsi="Courier New" w:cs="Courier New" w:eastAsia="Courier New"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4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周可添</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0</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陈凤娇</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Times New Roman"/>
                <w:sz w:val="18"/>
              </w:rPr>
              <w:t>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0</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何祥增</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魏达志</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pacing w:val="-4"/>
                <w:sz w:val="18"/>
              </w:rPr>
              <w:t>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因病缺席一次</w:t>
            </w:r>
          </w:p>
        </w:tc>
      </w:tr>
    </w:tbl>
    <w:p>
      <w:pPr>
        <w:pStyle w:val="BodyText"/>
        <w:spacing w:line="331" w:lineRule="auto" w:before="75"/>
        <w:ind w:left="1100" w:right="560" w:hanging="1"/>
        <w:jc w:val="left"/>
      </w:pPr>
      <w:r>
        <w:rPr>
          <w:rFonts w:ascii="Times New Roman" w:hAnsi="Times New Roman" w:cs="Times New Roman" w:eastAsia="Times New Roman" w:hint="default"/>
        </w:rPr>
        <w:t>2</w:t>
      </w:r>
      <w:r>
        <w:rPr/>
        <w:t>、独立董事对公司事项提出异议的情况 </w:t>
      </w:r>
      <w:r>
        <w:rPr>
          <w:spacing w:val="-2"/>
        </w:rPr>
        <w:t>报告期内，公司独立董事对历次公司董事局会议审议的议案及其它相关事项均未提出异议，</w:t>
      </w:r>
    </w:p>
    <w:p>
      <w:pPr>
        <w:pStyle w:val="BodyText"/>
        <w:spacing w:line="240" w:lineRule="auto" w:before="45"/>
        <w:ind w:left="680" w:right="690"/>
        <w:jc w:val="left"/>
      </w:pPr>
      <w:r>
        <w:rPr/>
        <w:t>对公司发生的需独立董事发表意见的事项均认真审核并出具了书面独立意见。</w:t>
      </w:r>
    </w:p>
    <w:p>
      <w:pPr>
        <w:spacing w:line="240" w:lineRule="auto" w:before="2"/>
        <w:rPr>
          <w:rFonts w:ascii="宋体" w:hAnsi="宋体" w:cs="宋体" w:eastAsia="宋体" w:hint="default"/>
          <w:sz w:val="24"/>
          <w:szCs w:val="24"/>
        </w:rPr>
      </w:pPr>
    </w:p>
    <w:p>
      <w:pPr>
        <w:pStyle w:val="Heading3"/>
        <w:spacing w:line="240" w:lineRule="auto"/>
        <w:ind w:left="680" w:right="690"/>
        <w:jc w:val="left"/>
      </w:pPr>
      <w:r>
        <w:rPr/>
        <w:t>三、公司与控股股东在业务、人员、资产、机构与财务等方面分开的情况</w:t>
      </w:r>
    </w:p>
    <w:p>
      <w:pPr>
        <w:spacing w:line="240" w:lineRule="auto" w:before="9"/>
        <w:rPr>
          <w:rFonts w:ascii="宋体" w:hAnsi="宋体" w:cs="宋体" w:eastAsia="宋体" w:hint="default"/>
          <w:sz w:val="28"/>
          <w:szCs w:val="28"/>
        </w:rPr>
      </w:pPr>
    </w:p>
    <w:p>
      <w:pPr>
        <w:pStyle w:val="BodyText"/>
        <w:spacing w:line="348" w:lineRule="auto"/>
        <w:ind w:left="680" w:right="678" w:firstLine="420"/>
        <w:jc w:val="both"/>
      </w:pPr>
      <w:r>
        <w:rPr/>
        <w:t>公司与控股股东东鸿信公司在业务、人员、资产、机构与财务等方面均实行分开，确保公 司独立完整的业务及自主经营能力，其中：</w:t>
      </w:r>
    </w:p>
    <w:p>
      <w:pPr>
        <w:pStyle w:val="BodyText"/>
        <w:spacing w:line="240" w:lineRule="auto" w:before="30"/>
        <w:ind w:left="1100" w:right="690"/>
        <w:jc w:val="left"/>
      </w:pPr>
      <w:r>
        <w:rPr>
          <w:rFonts w:ascii="Arial" w:hAnsi="Arial" w:cs="Arial" w:eastAsia="Arial" w:hint="default"/>
        </w:rPr>
        <w:t>1</w:t>
      </w:r>
      <w:r>
        <w:rPr/>
        <w:t>．资产独立：控股股东未占用公司资金，公司亦未向控股股东提供任何担保。</w:t>
      </w:r>
    </w:p>
    <w:p>
      <w:pPr>
        <w:pStyle w:val="BodyText"/>
        <w:spacing w:line="331" w:lineRule="auto" w:before="111"/>
        <w:ind w:left="680" w:right="678" w:firstLine="420"/>
        <w:jc w:val="both"/>
      </w:pPr>
      <w:r>
        <w:rPr>
          <w:rFonts w:ascii="Arial" w:hAnsi="Arial" w:cs="Arial" w:eastAsia="Arial" w:hint="default"/>
          <w:spacing w:val="3"/>
        </w:rPr>
        <w:t>2</w:t>
      </w:r>
      <w:r>
        <w:rPr>
          <w:spacing w:val="3"/>
        </w:rPr>
        <w:t>．人员分开</w:t>
      </w:r>
      <w:r>
        <w:rPr>
          <w:rFonts w:ascii="Arial" w:hAnsi="Arial" w:cs="Arial" w:eastAsia="Arial" w:hint="default"/>
          <w:spacing w:val="3"/>
        </w:rPr>
        <w:t>:</w:t>
      </w:r>
      <w:r>
        <w:rPr>
          <w:rFonts w:ascii="Arial" w:hAnsi="Arial" w:cs="Arial" w:eastAsia="Arial" w:hint="default"/>
          <w:spacing w:val="-25"/>
        </w:rPr>
        <w:t> </w:t>
      </w:r>
      <w:r>
        <w:rPr/>
        <w:t>公司高级管理人员未在控股股东单位中担任除董事、监事之外的职务，同时 亦未在控股股东单位领取薪酬。</w:t>
      </w:r>
    </w:p>
    <w:p>
      <w:pPr>
        <w:pStyle w:val="BodyText"/>
        <w:spacing w:line="331" w:lineRule="auto" w:before="45"/>
        <w:ind w:left="680" w:right="677" w:firstLine="420"/>
        <w:jc w:val="both"/>
      </w:pPr>
      <w:r>
        <w:rPr>
          <w:rFonts w:ascii="Arial" w:hAnsi="Arial" w:cs="Arial" w:eastAsia="Arial" w:hint="default"/>
          <w:spacing w:val="-2"/>
          <w:w w:val="95"/>
        </w:rPr>
        <w:t>3</w:t>
      </w:r>
      <w:r>
        <w:rPr>
          <w:spacing w:val="-2"/>
          <w:w w:val="95"/>
        </w:rPr>
        <w:t>．业务独立：公司的经营业务完全独立于控股股东，并拥有自身独立完整的业务和自主经</w:t>
      </w:r>
      <w:r>
        <w:rPr/>
        <w:t> 营权，不受控股股东的制约。</w:t>
      </w:r>
    </w:p>
    <w:p>
      <w:pPr>
        <w:pStyle w:val="BodyText"/>
        <w:spacing w:line="328" w:lineRule="auto" w:before="45"/>
        <w:ind w:left="680" w:right="677" w:firstLine="420"/>
        <w:jc w:val="both"/>
      </w:pPr>
      <w:r>
        <w:rPr>
          <w:rFonts w:ascii="Times New Roman" w:hAnsi="Times New Roman" w:cs="Times New Roman" w:eastAsia="Times New Roman" w:hint="default"/>
          <w:spacing w:val="-2"/>
        </w:rPr>
        <w:t>4</w:t>
      </w:r>
      <w:r>
        <w:rPr>
          <w:spacing w:val="-2"/>
        </w:rPr>
        <w:t>．财务独立：公司与控股股东严格按照有关法律法规的要求建立独立的会计核算体系和财</w:t>
      </w:r>
      <w:r>
        <w:rPr/>
        <w:t> 务管理制度，各自进行独立核算。</w:t>
      </w:r>
    </w:p>
    <w:p>
      <w:pPr>
        <w:pStyle w:val="BodyText"/>
        <w:spacing w:line="338" w:lineRule="auto" w:before="48"/>
        <w:ind w:left="680" w:right="679" w:firstLine="420"/>
        <w:jc w:val="both"/>
      </w:pPr>
      <w:r>
        <w:rPr>
          <w:rFonts w:ascii="Times New Roman" w:hAnsi="Times New Roman" w:cs="Times New Roman" w:eastAsia="Times New Roman" w:hint="default"/>
          <w:spacing w:val="-2"/>
        </w:rPr>
        <w:t>5</w:t>
      </w:r>
      <w:r>
        <w:rPr>
          <w:spacing w:val="-2"/>
        </w:rPr>
        <w:t>．机构分开：公司董事局、监事会及职能机构的设置与运作完全独立于控股股东。控股股</w:t>
      </w:r>
      <w:r>
        <w:rPr/>
        <w:t> 东除通过股东大会和有关法定程序向公司推荐董事候选人及行使其股东权利外，不干预公司日</w:t>
      </w:r>
      <w:r>
        <w:rPr>
          <w:spacing w:val="-82"/>
        </w:rPr>
        <w:t> </w:t>
      </w:r>
      <w:r>
        <w:rPr>
          <w:spacing w:val="-82"/>
        </w:rPr>
      </w:r>
      <w:r>
        <w:rPr/>
        <w:t>常经营运作。</w:t>
      </w:r>
    </w:p>
    <w:p>
      <w:pPr>
        <w:spacing w:after="0" w:line="338" w:lineRule="auto"/>
        <w:jc w:val="both"/>
        <w:sectPr>
          <w:pgSz w:w="11900" w:h="16840"/>
          <w:pgMar w:header="0" w:footer="962" w:top="1580" w:bottom="1160" w:left="1120" w:right="780"/>
        </w:sectPr>
      </w:pPr>
    </w:p>
    <w:p>
      <w:pPr>
        <w:pStyle w:val="Heading3"/>
        <w:spacing w:line="240" w:lineRule="auto" w:before="6"/>
        <w:ind w:right="104"/>
        <w:jc w:val="left"/>
      </w:pPr>
      <w:r>
        <w:rPr/>
        <w:t>四、公司内部控制自我评价</w:t>
      </w:r>
    </w:p>
    <w:p>
      <w:pPr>
        <w:spacing w:line="240" w:lineRule="auto" w:before="5"/>
        <w:rPr>
          <w:rFonts w:ascii="宋体" w:hAnsi="宋体" w:cs="宋体" w:eastAsia="宋体" w:hint="default"/>
          <w:sz w:val="27"/>
          <w:szCs w:val="27"/>
        </w:rPr>
      </w:pPr>
    </w:p>
    <w:p>
      <w:pPr>
        <w:pStyle w:val="BodyText"/>
        <w:spacing w:line="326" w:lineRule="auto"/>
        <w:ind w:left="120" w:right="219" w:firstLine="420"/>
        <w:jc w:val="both"/>
      </w:pPr>
      <w:r>
        <w:rPr/>
        <w:t>依照深圳证券交易所《关于做好上市公司</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spacing w:val="-3"/>
        </w:rPr>
        <w:t>年年度报告工作的通知》及《上市公司内部</w:t>
      </w:r>
      <w:r>
        <w:rPr/>
        <w:t> 控制指引》相关要求，公司董事局审计委员会基于公司各相关部门提交的内部控制自我评价，</w:t>
      </w:r>
      <w:r>
        <w:rPr>
          <w:spacing w:val="-82"/>
        </w:rPr>
        <w:t> </w:t>
      </w:r>
      <w:r>
        <w:rPr>
          <w:spacing w:val="-82"/>
        </w:rPr>
      </w:r>
      <w:r>
        <w:rPr/>
        <w:t>通过对公司内部控制制度的全面检查，了解公司及各职能部门、属下单位在内部控制方面所做</w:t>
      </w:r>
      <w:r>
        <w:rPr>
          <w:spacing w:val="-82"/>
        </w:rPr>
        <w:t> </w:t>
      </w:r>
      <w:r>
        <w:rPr>
          <w:spacing w:val="-82"/>
        </w:rPr>
      </w:r>
      <w:r>
        <w:rPr/>
        <w:t>工作的基础上，对本公司的内部控制执行情况作出如下评价：</w:t>
      </w:r>
    </w:p>
    <w:p>
      <w:pPr>
        <w:pStyle w:val="BodyText"/>
        <w:spacing w:line="331" w:lineRule="auto" w:before="28"/>
        <w:ind w:left="540" w:right="104"/>
        <w:jc w:val="left"/>
      </w:pPr>
      <w:r>
        <w:rPr/>
        <w:t>一、内部控制组织结构及制度建设 </w:t>
      </w:r>
      <w:r>
        <w:rPr>
          <w:spacing w:val="-5"/>
        </w:rPr>
        <w:t>公司按照《公司法》、《证券法》等法律法规的要求，建立健全了以股东大会、董事局、监</w:t>
      </w:r>
      <w:r>
        <w:rPr/>
      </w:r>
    </w:p>
    <w:p>
      <w:pPr>
        <w:pStyle w:val="BodyText"/>
        <w:spacing w:line="331" w:lineRule="auto" w:before="25"/>
        <w:ind w:left="120" w:right="104"/>
        <w:jc w:val="left"/>
      </w:pPr>
      <w:r>
        <w:rPr>
          <w:spacing w:val="-2"/>
        </w:rPr>
        <w:t>事会等治理机构的议事规则和决策程序，制定了《公司章程》等各项规章制度及基本管理制度，</w:t>
      </w:r>
      <w:r>
        <w:rPr>
          <w:spacing w:val="-99"/>
        </w:rPr>
        <w:t> </w:t>
      </w:r>
      <w:r>
        <w:rPr>
          <w:spacing w:val="-99"/>
        </w:rPr>
      </w:r>
      <w:r>
        <w:rPr/>
        <w:t>涵盖日常经营管理所有方面和所有过程，并以此为基础形成了公司内部控制制度体系；公司全</w:t>
      </w:r>
      <w:r>
        <w:rPr>
          <w:spacing w:val="-82"/>
        </w:rPr>
        <w:t> </w:t>
      </w:r>
      <w:r>
        <w:rPr>
          <w:spacing w:val="-82"/>
        </w:rPr>
      </w:r>
      <w:r>
        <w:rPr/>
        <w:t>资和控股子公司根据所在行业特点及自身业务情况，以公司各项基本管理制度为基础，按照国</w:t>
      </w:r>
      <w:r>
        <w:rPr>
          <w:spacing w:val="-82"/>
        </w:rPr>
        <w:t> </w:t>
      </w:r>
      <w:r>
        <w:rPr>
          <w:spacing w:val="-82"/>
        </w:rPr>
      </w:r>
      <w:r>
        <w:rPr/>
        <w:t>家相关法律、法规和规定，建立起适合其自身经营管理运作的制度体系。报告期内，公司结合</w:t>
      </w:r>
      <w:r>
        <w:rPr>
          <w:spacing w:val="-82"/>
        </w:rPr>
        <w:t> </w:t>
      </w:r>
      <w:r>
        <w:rPr>
          <w:spacing w:val="-82"/>
        </w:rPr>
      </w:r>
      <w:r>
        <w:rPr/>
        <w:t>上市公司专项活动和深圳证监局现场检查，全面修订《公司章程》等各项规章制度及基本管理</w:t>
      </w:r>
      <w:r>
        <w:rPr>
          <w:spacing w:val="-82"/>
        </w:rPr>
        <w:t> </w:t>
      </w:r>
      <w:r>
        <w:rPr>
          <w:spacing w:val="-82"/>
        </w:rPr>
      </w:r>
      <w:r>
        <w:rPr/>
        <w:t>制度，全资和控股子公司根据企业发展的实际情况，及时查找不完善和不适应部分，及时组织</w:t>
      </w:r>
      <w:r>
        <w:rPr>
          <w:spacing w:val="-82"/>
        </w:rPr>
        <w:t> </w:t>
      </w:r>
      <w:r>
        <w:rPr>
          <w:spacing w:val="-82"/>
        </w:rPr>
      </w:r>
      <w:r>
        <w:rPr>
          <w:spacing w:val="-2"/>
        </w:rPr>
        <w:t>修订完善。公司通过对内控体系各项基本制度的不断修订完善，使内部控制制度体系更加完整；</w:t>
      </w:r>
      <w:r>
        <w:rPr>
          <w:spacing w:val="-97"/>
        </w:rPr>
        <w:t> </w:t>
      </w:r>
      <w:r>
        <w:rPr>
          <w:spacing w:val="-97"/>
        </w:rPr>
      </w:r>
      <w:r>
        <w:rPr/>
        <w:t>总体上保证了经营管理活动的正常进行，对经营风险具有控制与防范作用，公司内部控制体系</w:t>
      </w:r>
      <w:r>
        <w:rPr>
          <w:spacing w:val="-82"/>
        </w:rPr>
        <w:t> </w:t>
      </w:r>
      <w:r>
        <w:rPr>
          <w:spacing w:val="-82"/>
        </w:rPr>
      </w:r>
      <w:r>
        <w:rPr/>
        <w:t>及运行不存在重大缺陷。</w:t>
      </w:r>
    </w:p>
    <w:p>
      <w:pPr>
        <w:pStyle w:val="BodyText"/>
        <w:spacing w:line="240" w:lineRule="auto" w:before="25"/>
        <w:ind w:left="540" w:right="104"/>
        <w:jc w:val="left"/>
      </w:pPr>
      <w:r>
        <w:rPr/>
        <w:t>二、公司主要业务控制</w:t>
      </w:r>
    </w:p>
    <w:p>
      <w:pPr>
        <w:pStyle w:val="BodyText"/>
        <w:spacing w:line="240" w:lineRule="auto" w:before="104"/>
        <w:ind w:left="645" w:right="104"/>
        <w:jc w:val="left"/>
      </w:pPr>
      <w:r>
        <w:rPr/>
        <w:t>（一）财务系统控制</w:t>
      </w:r>
    </w:p>
    <w:p>
      <w:pPr>
        <w:pStyle w:val="BodyText"/>
        <w:spacing w:line="328" w:lineRule="auto" w:before="105"/>
        <w:ind w:left="120" w:right="104" w:firstLine="570"/>
        <w:jc w:val="left"/>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14"/>
        </w:rPr>
        <w:t> </w:t>
      </w:r>
      <w:r>
        <w:rPr/>
        <w:t>年，公司以财政部专员办检查和证监局现场检查为契机，针对检查中发现的公司 </w:t>
      </w:r>
      <w:r>
        <w:rPr>
          <w:spacing w:val="-2"/>
        </w:rPr>
        <w:t>在会计核算和财务管理方面存在的问题，逐项制定了整改措施，明确了整改责任人和整改时间。</w:t>
      </w:r>
      <w:r>
        <w:rPr>
          <w:spacing w:val="-97"/>
        </w:rPr>
        <w:t> </w:t>
      </w:r>
      <w:r>
        <w:rPr>
          <w:spacing w:val="-97"/>
        </w:rPr>
      </w:r>
      <w:r>
        <w:rPr/>
        <w:t>各项整改措施的落实，增强了公司财务系统的风险控制，如通过内部工作检查、专项审计及每</w:t>
      </w:r>
      <w:r>
        <w:rPr>
          <w:spacing w:val="-82"/>
        </w:rPr>
        <w:t> </w:t>
      </w:r>
      <w:r>
        <w:rPr>
          <w:spacing w:val="-82"/>
        </w:rPr>
      </w:r>
      <w:r>
        <w:rPr/>
        <w:t>月业务例会等方式，加强与下属公司财务部门的工作规范指导和沟通，有助于及时掌握下属公</w:t>
      </w:r>
      <w:r>
        <w:rPr>
          <w:spacing w:val="-82"/>
        </w:rPr>
        <w:t> </w:t>
      </w:r>
      <w:r>
        <w:rPr>
          <w:spacing w:val="-82"/>
        </w:rPr>
      </w:r>
      <w:r>
        <w:rPr/>
        <w:t>司财务状况、和重大业务事项对公司的影响；通过持续不定期的培训及考核，不断提高财务人</w:t>
      </w:r>
      <w:r>
        <w:rPr>
          <w:spacing w:val="-82"/>
        </w:rPr>
        <w:t> </w:t>
      </w:r>
      <w:r>
        <w:rPr>
          <w:spacing w:val="-82"/>
        </w:rPr>
      </w:r>
      <w:r>
        <w:rPr/>
        <w:t>员素质。</w:t>
      </w:r>
    </w:p>
    <w:p>
      <w:pPr>
        <w:pStyle w:val="BodyText"/>
        <w:spacing w:line="240" w:lineRule="auto" w:before="28"/>
        <w:ind w:left="690" w:right="104"/>
        <w:jc w:val="left"/>
      </w:pPr>
      <w:r>
        <w:rPr/>
        <w:t>（二）资金管理</w:t>
      </w:r>
    </w:p>
    <w:p>
      <w:pPr>
        <w:pStyle w:val="BodyText"/>
        <w:spacing w:line="321" w:lineRule="auto" w:before="105"/>
        <w:ind w:left="120" w:right="104" w:firstLine="570"/>
        <w:jc w:val="left"/>
      </w:pPr>
      <w:r>
        <w:rPr>
          <w:rFonts w:ascii="Times New Roman" w:hAnsi="Times New Roman" w:cs="Times New Roman" w:eastAsia="Times New Roman" w:hint="default"/>
          <w:spacing w:val="-4"/>
        </w:rPr>
        <w:t>1</w:t>
      </w:r>
      <w:r>
        <w:rPr>
          <w:spacing w:val="-4"/>
        </w:rPr>
        <w:t>、对外担保的内部控制。公司重视对外担保的风险控制，严格执行《公司担保管理规定》</w:t>
      </w:r>
      <w:r>
        <w:rPr/>
        <w:t> 和相关法规的规定，履行对外担保审批程序，并定期对公司对外担保余额进行核查，防范对外</w:t>
      </w:r>
      <w:r>
        <w:rPr>
          <w:spacing w:val="-82"/>
        </w:rPr>
        <w:t> </w:t>
      </w:r>
      <w:r>
        <w:rPr>
          <w:spacing w:val="-82"/>
        </w:rPr>
      </w:r>
      <w:r>
        <w:rPr/>
        <w:t>担保风险。</w:t>
      </w:r>
    </w:p>
    <w:p>
      <w:pPr>
        <w:pStyle w:val="BodyText"/>
        <w:spacing w:line="312" w:lineRule="auto" w:before="34"/>
        <w:ind w:left="120" w:right="104" w:firstLine="570"/>
        <w:jc w:val="left"/>
      </w:pPr>
      <w:r>
        <w:rPr>
          <w:rFonts w:ascii="Times New Roman" w:hAnsi="Times New Roman" w:cs="Times New Roman" w:eastAsia="Times New Roman" w:hint="default"/>
          <w:spacing w:val="-4"/>
        </w:rPr>
        <w:t>2</w:t>
      </w:r>
      <w:r>
        <w:rPr>
          <w:spacing w:val="-4"/>
        </w:rPr>
        <w:t>、融资管理。公司以《公司融资管理规定》基础规范公司全资和控股子公司的融资行为，</w:t>
      </w:r>
      <w:r>
        <w:rPr/>
        <w:t> 保证融资决策的科学性、合理性，规避和降低风险。</w:t>
      </w:r>
    </w:p>
    <w:p>
      <w:pPr>
        <w:pStyle w:val="BodyText"/>
        <w:spacing w:line="331" w:lineRule="auto" w:before="42"/>
        <w:ind w:left="540" w:right="104" w:firstLine="150"/>
        <w:jc w:val="left"/>
      </w:pPr>
      <w:r>
        <w:rPr/>
        <w:t>（三）对重大投资的内部控制。 公司依据《公司章程》确定有关对外投资事项的审批权限和决策程序，由公司相关职能部</w:t>
      </w:r>
    </w:p>
    <w:p>
      <w:pPr>
        <w:pStyle w:val="BodyText"/>
        <w:spacing w:line="240" w:lineRule="auto" w:before="24"/>
        <w:ind w:left="120" w:right="104"/>
        <w:jc w:val="left"/>
      </w:pPr>
      <w:r>
        <w:rPr/>
        <w:t>门根据《项目投资管理制度》做好对投资项目的可行性研究、投资回报预测等。</w:t>
      </w:r>
    </w:p>
    <w:p>
      <w:pPr>
        <w:pStyle w:val="BodyText"/>
        <w:spacing w:line="331" w:lineRule="auto" w:before="105"/>
        <w:ind w:left="540" w:right="104"/>
        <w:jc w:val="left"/>
      </w:pPr>
      <w:r>
        <w:rPr/>
        <w:t>（四）对控股子公司的控制 </w:t>
      </w:r>
      <w:r>
        <w:rPr>
          <w:spacing w:val="-5"/>
        </w:rPr>
        <w:t>公司以《全资及控股子公司管理制度》、《全资及控股子公司经营管理目标责任制度》确定</w:t>
      </w:r>
      <w:r>
        <w:rPr/>
      </w:r>
    </w:p>
    <w:p>
      <w:pPr>
        <w:pStyle w:val="BodyText"/>
        <w:spacing w:line="240" w:lineRule="auto" w:before="24"/>
        <w:ind w:left="120" w:right="0"/>
        <w:jc w:val="left"/>
      </w:pPr>
      <w:r>
        <w:rPr/>
        <w:t>了集团核心母公司与控股子公司的管理关系，各二级企业在集团公司调控下履行独立法人职责，</w:t>
      </w:r>
    </w:p>
    <w:p>
      <w:pPr>
        <w:spacing w:after="0" w:line="240" w:lineRule="auto"/>
        <w:jc w:val="left"/>
        <w:sectPr>
          <w:pgSz w:w="11900" w:h="16840"/>
          <w:pgMar w:header="0" w:footer="962" w:top="1440" w:bottom="1160" w:left="1680" w:right="1240"/>
        </w:sectPr>
      </w:pPr>
    </w:p>
    <w:p>
      <w:pPr>
        <w:pStyle w:val="BodyText"/>
        <w:spacing w:line="326" w:lineRule="auto" w:before="18"/>
        <w:ind w:left="120" w:right="104"/>
        <w:jc w:val="left"/>
      </w:pPr>
      <w:r>
        <w:rPr>
          <w:spacing w:val="-2"/>
        </w:rPr>
        <w:t>根据以上两项管理制度，对照自身行业特点，根据自身需要，对自己的专业管理体系进行补充、</w:t>
      </w:r>
      <w:r>
        <w:rPr>
          <w:spacing w:val="-99"/>
        </w:rPr>
        <w:t> </w:t>
      </w:r>
      <w:r>
        <w:rPr>
          <w:spacing w:val="-99"/>
        </w:rPr>
      </w:r>
      <w:r>
        <w:rPr/>
        <w:t>完善和加强。公司对子公司实施定期巡检活动，并出具定期或专项检查报告。最终检查结果作</w:t>
      </w:r>
      <w:r>
        <w:rPr>
          <w:spacing w:val="-82"/>
        </w:rPr>
        <w:t> </w:t>
      </w:r>
      <w:r>
        <w:rPr>
          <w:spacing w:val="-82"/>
        </w:rPr>
      </w:r>
      <w:r>
        <w:rPr/>
        <w:t>为单位及个人评先、评优的参考依据。</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7"/>
        </w:rPr>
        <w:t> </w:t>
      </w:r>
      <w:r>
        <w:rPr/>
        <w:t>月，由公司审计部等部门组成的专门小组对 公司各下属企业进行了内控制度执行与经营管理综合检查，通过检查——评估——建议——回</w:t>
      </w:r>
      <w:r>
        <w:rPr>
          <w:spacing w:val="-82"/>
        </w:rPr>
        <w:t> </w:t>
      </w:r>
      <w:r>
        <w:rPr>
          <w:spacing w:val="-82"/>
        </w:rPr>
      </w:r>
      <w:r>
        <w:rPr/>
        <w:t>访的方式，推动公司对下属企业从事后监督象事前控制转变。</w:t>
      </w:r>
    </w:p>
    <w:p>
      <w:pPr>
        <w:pStyle w:val="BodyText"/>
        <w:spacing w:line="331" w:lineRule="auto" w:before="28"/>
        <w:ind w:left="540" w:right="104"/>
        <w:jc w:val="left"/>
      </w:pPr>
      <w:r>
        <w:rPr/>
        <w:t>（四）信息披露控制 公司以《信息披露及管理制度》及《重大信息内部报告制度》为基础，通过《公司重大信</w:t>
      </w:r>
    </w:p>
    <w:p>
      <w:pPr>
        <w:pStyle w:val="BodyText"/>
        <w:spacing w:line="331" w:lineRule="auto" w:before="25"/>
        <w:ind w:left="120" w:right="219"/>
        <w:jc w:val="both"/>
      </w:pPr>
      <w:r>
        <w:rPr/>
        <w:t>息内部报告暨信息披露呈递表》规范公司内部重大信息的传递、归集、审批、披露流程。强化</w:t>
      </w:r>
      <w:r>
        <w:rPr>
          <w:spacing w:val="-82"/>
        </w:rPr>
        <w:t> </w:t>
      </w:r>
      <w:r>
        <w:rPr>
          <w:spacing w:val="-82"/>
        </w:rPr>
      </w:r>
      <w:r>
        <w:rPr/>
        <w:t>信息流程管理，做到内部重大信息归集及信息披露各环节留痕，保证信息披露相关管理制度落</w:t>
      </w:r>
      <w:r>
        <w:rPr>
          <w:spacing w:val="-82"/>
        </w:rPr>
        <w:t> </w:t>
      </w:r>
      <w:r>
        <w:rPr>
          <w:spacing w:val="-82"/>
        </w:rPr>
      </w:r>
      <w:r>
        <w:rPr/>
        <w:t>实到位、责任落实到人。</w:t>
      </w:r>
    </w:p>
    <w:p>
      <w:pPr>
        <w:pStyle w:val="BodyText"/>
        <w:spacing w:line="331" w:lineRule="auto" w:before="25"/>
        <w:ind w:left="540" w:right="4850"/>
        <w:jc w:val="left"/>
      </w:pPr>
      <w:r>
        <w:rPr/>
        <w:t>（五）内部控制不足及改进 公司内部控制的薄弱环节主要表现在：</w:t>
      </w:r>
    </w:p>
    <w:p>
      <w:pPr>
        <w:pStyle w:val="BodyText"/>
        <w:spacing w:line="314" w:lineRule="auto" w:before="25"/>
        <w:ind w:left="120" w:right="205" w:firstLine="420"/>
        <w:jc w:val="left"/>
      </w:pPr>
      <w:r>
        <w:rPr>
          <w:rFonts w:ascii="Times New Roman" w:hAnsi="Times New Roman" w:cs="Times New Roman" w:eastAsia="Times New Roman" w:hint="default"/>
          <w:spacing w:val="-2"/>
        </w:rPr>
        <w:t>1</w:t>
      </w:r>
      <w:r>
        <w:rPr>
          <w:spacing w:val="-2"/>
        </w:rPr>
        <w:t>、在内控制度建设方面：虽然目前公司的制度体系比较健全，但部分管理制度实施细则不</w:t>
      </w:r>
      <w:r>
        <w:rPr/>
        <w:t> 够完善。</w:t>
      </w:r>
    </w:p>
    <w:p>
      <w:pPr>
        <w:pStyle w:val="BodyText"/>
        <w:spacing w:line="324" w:lineRule="auto" w:before="39"/>
        <w:ind w:left="261" w:right="215" w:firstLine="314"/>
        <w:jc w:val="both"/>
      </w:pPr>
      <w:r>
        <w:rPr>
          <w:rFonts w:ascii="Times New Roman" w:hAnsi="Times New Roman" w:cs="Times New Roman" w:eastAsia="Times New Roman" w:hint="default"/>
          <w:spacing w:val="2"/>
        </w:rPr>
        <w:t>2</w:t>
      </w:r>
      <w:r>
        <w:rPr>
          <w:spacing w:val="2"/>
        </w:rPr>
        <w:t>、在控制制度执行方面：公司对内部控制制度执行的力度不够，对某些业务和经营管理 环节的控制执行不到位；公司在项目进展情况的跟踪监督方面比较薄弱、导致部分项目进展</w:t>
      </w:r>
      <w:r>
        <w:rPr>
          <w:spacing w:val="-103"/>
        </w:rPr>
        <w:t> </w:t>
      </w:r>
      <w:r>
        <w:rPr>
          <w:spacing w:val="-103"/>
        </w:rPr>
      </w:r>
      <w:r>
        <w:rPr/>
        <w:t>及突发情况难以及时、全面的向上级管理层报告。</w:t>
      </w:r>
    </w:p>
    <w:p>
      <w:pPr>
        <w:pStyle w:val="BodyText"/>
        <w:spacing w:line="324" w:lineRule="auto" w:before="31"/>
        <w:ind w:left="540" w:right="104" w:firstLine="36"/>
        <w:jc w:val="left"/>
      </w:pPr>
      <w:r>
        <w:rPr>
          <w:rFonts w:ascii="Times New Roman" w:hAnsi="Times New Roman" w:cs="Times New Roman" w:eastAsia="Times New Roman" w:hint="default"/>
          <w:spacing w:val="-1"/>
        </w:rPr>
        <w:t>3</w:t>
      </w:r>
      <w:r>
        <w:rPr>
          <w:spacing w:val="-1"/>
        </w:rPr>
        <w:t>、在人员素质方面：个别员工责任感及履职意识较差，造成公司内部控制过程中的隐患。</w:t>
      </w:r>
      <w:r>
        <w:rPr/>
        <w:t> 针对上述不足，公司拟采取的改进措施和努力方向： </w:t>
      </w:r>
      <w:r>
        <w:rPr>
          <w:rFonts w:ascii="Times New Roman" w:hAnsi="Times New Roman" w:cs="Times New Roman" w:eastAsia="Times New Roman" w:hint="default"/>
          <w:spacing w:val="-2"/>
        </w:rPr>
        <w:t>1</w:t>
      </w:r>
      <w:r>
        <w:rPr>
          <w:spacing w:val="-2"/>
        </w:rPr>
        <w:t>、加强对与公司经营和证券管理有关的法律法规、制度的宣传和学习，增强全体员工依法</w:t>
      </w:r>
    </w:p>
    <w:p>
      <w:pPr>
        <w:pStyle w:val="BodyText"/>
        <w:spacing w:line="240" w:lineRule="auto" w:before="7"/>
        <w:ind w:left="120" w:right="104"/>
        <w:jc w:val="left"/>
      </w:pPr>
      <w:r>
        <w:rPr/>
        <w:t>运作意识，为公司加强内部控制提供法律支持。</w:t>
      </w:r>
    </w:p>
    <w:p>
      <w:pPr>
        <w:pStyle w:val="BodyText"/>
        <w:spacing w:line="314" w:lineRule="auto" w:before="105"/>
        <w:ind w:left="120" w:right="205" w:firstLine="420"/>
        <w:jc w:val="left"/>
      </w:pPr>
      <w:r>
        <w:rPr>
          <w:rFonts w:ascii="Times New Roman" w:hAnsi="Times New Roman" w:cs="Times New Roman" w:eastAsia="Times New Roman" w:hint="default"/>
          <w:spacing w:val="-2"/>
        </w:rPr>
        <w:t>2</w:t>
      </w:r>
      <w:r>
        <w:rPr>
          <w:spacing w:val="-2"/>
        </w:rPr>
        <w:t>、狠抓内控管理制度执行，突出抓好关键问题和关键环节的检查控制，认真整改检查过程</w:t>
      </w:r>
      <w:r>
        <w:rPr/>
        <w:t> 中发现的问题，并建立责任追究机制，对重大内控失误相关责任人进行责任追究。</w:t>
      </w:r>
    </w:p>
    <w:p>
      <w:pPr>
        <w:pStyle w:val="BodyText"/>
        <w:spacing w:line="314" w:lineRule="auto" w:before="39"/>
        <w:ind w:left="120" w:right="125" w:firstLine="420"/>
        <w:jc w:val="left"/>
      </w:pPr>
      <w:r>
        <w:rPr>
          <w:rFonts w:ascii="Times New Roman" w:hAnsi="Times New Roman" w:cs="Times New Roman" w:eastAsia="Times New Roman" w:hint="default"/>
        </w:rPr>
        <w:t>3</w:t>
      </w:r>
      <w:r>
        <w:rPr/>
        <w:t>、加强内部控制检查监督，定期对公司内部控制体系运作及内控制度执行情况进行评估， 根据评估结果及时修正，查漏补缺，促进内部控制的持续有效进行。</w:t>
      </w:r>
    </w:p>
    <w:p>
      <w:pPr>
        <w:pStyle w:val="BodyText"/>
        <w:spacing w:line="343" w:lineRule="auto" w:before="57"/>
        <w:ind w:left="119" w:right="102" w:firstLine="420"/>
        <w:jc w:val="left"/>
      </w:pPr>
      <w:r>
        <w:rPr>
          <w:spacing w:val="-9"/>
        </w:rPr>
        <w:t>独立董事意见：公司在</w:t>
      </w:r>
      <w:r>
        <w:rPr>
          <w:spacing w:val="-43"/>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10"/>
        </w:rPr>
        <w:t> </w:t>
      </w:r>
      <w:r>
        <w:rPr>
          <w:spacing w:val="-4"/>
        </w:rPr>
        <w:t>年度进一步完善了内部控制制度体系，提高了经营决策科学性，</w:t>
      </w:r>
      <w:r>
        <w:rPr/>
        <w:t> 公司内部控制制度体系符合深圳证券交易所《上市公司内部控制指引》的要求，总体符合当前 公司生产经营实际情况需要，不存在重大缺陷。公司应进一步强化内部控制各项管理制度的有 效执行，完善内部控制流程管理，更好地防范和化解经营风险，确保公司经营稳健发展。</w:t>
      </w:r>
    </w:p>
    <w:p>
      <w:pPr>
        <w:pStyle w:val="BodyText"/>
        <w:spacing w:line="328" w:lineRule="auto" w:before="34"/>
        <w:ind w:left="119" w:right="231" w:firstLine="420"/>
        <w:jc w:val="left"/>
      </w:pPr>
      <w:r>
        <w:rPr/>
        <w:t>监事会意见：公司内部控制自我评价真实地反映了公司内部控制的基本情况，以及在</w:t>
      </w:r>
      <w:r>
        <w:rPr>
          <w:rFonts w:ascii="Times New Roman" w:hAnsi="Times New Roman" w:cs="Times New Roman" w:eastAsia="Times New Roman" w:hint="default"/>
        </w:rPr>
        <w:t>2007 </w:t>
      </w:r>
      <w:r>
        <w:rPr/>
        <w:t>年所做的工作及采取的主要措施，内控建设取得一定成效。</w:t>
      </w:r>
    </w:p>
    <w:p>
      <w:pPr>
        <w:spacing w:line="240" w:lineRule="auto" w:before="4"/>
        <w:rPr>
          <w:rFonts w:ascii="宋体" w:hAnsi="宋体" w:cs="宋体" w:eastAsia="宋体" w:hint="default"/>
          <w:sz w:val="18"/>
          <w:szCs w:val="18"/>
        </w:rPr>
      </w:pPr>
    </w:p>
    <w:p>
      <w:pPr>
        <w:pStyle w:val="Heading3"/>
        <w:spacing w:line="240" w:lineRule="auto"/>
        <w:ind w:right="104"/>
        <w:jc w:val="left"/>
      </w:pPr>
      <w:r>
        <w:rPr/>
        <w:t>五、报告期内，公司高级管理人员绩效考核情况</w:t>
      </w:r>
    </w:p>
    <w:p>
      <w:pPr>
        <w:spacing w:line="240" w:lineRule="auto" w:before="1"/>
        <w:rPr>
          <w:rFonts w:ascii="宋体" w:hAnsi="宋体" w:cs="宋体" w:eastAsia="宋体" w:hint="default"/>
          <w:sz w:val="26"/>
          <w:szCs w:val="26"/>
        </w:rPr>
      </w:pPr>
    </w:p>
    <w:p>
      <w:pPr>
        <w:pStyle w:val="BodyText"/>
        <w:spacing w:line="304" w:lineRule="auto"/>
        <w:ind w:left="119" w:right="215" w:firstLine="420"/>
        <w:jc w:val="both"/>
      </w:pPr>
      <w:r>
        <w:rPr>
          <w:spacing w:val="-17"/>
        </w:rPr>
        <w:t>根据公司《薪酬制度》、《绩效考核制度》及《高管绩效考核实施细则》（试行），公司自</w:t>
      </w:r>
      <w:r>
        <w:rPr>
          <w:spacing w:val="-31"/>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rPr>
        <w:t> </w:t>
      </w:r>
      <w:r>
        <w:rPr/>
        <w:t>年度始由董事局对高级管理人员进行绩效考核，考核基础性管理工作由董事局下设的考核工作</w:t>
      </w:r>
      <w:r>
        <w:rPr>
          <w:spacing w:val="-82"/>
        </w:rPr>
        <w:t> </w:t>
      </w:r>
      <w:r>
        <w:rPr>
          <w:spacing w:val="-82"/>
        </w:rPr>
      </w:r>
      <w:r>
        <w:rPr/>
        <w:t>组具体负责。根据“关键经营目标”与“管理与能力改进目标”的完成情况，将高管自我评分</w:t>
      </w:r>
    </w:p>
    <w:p>
      <w:pPr>
        <w:spacing w:after="0" w:line="304" w:lineRule="auto"/>
        <w:jc w:val="both"/>
        <w:sectPr>
          <w:footerReference w:type="default" r:id="rId9"/>
          <w:pgSz w:w="11900" w:h="16840"/>
          <w:pgMar w:footer="982" w:header="0" w:top="1480" w:bottom="1180" w:left="1680" w:right="1240"/>
          <w:pgNumType w:start="18"/>
        </w:sectPr>
      </w:pPr>
    </w:p>
    <w:p>
      <w:pPr>
        <w:pStyle w:val="BodyText"/>
        <w:spacing w:line="314" w:lineRule="auto" w:before="22"/>
        <w:ind w:left="380" w:right="399"/>
        <w:jc w:val="both"/>
      </w:pPr>
      <w:r>
        <w:rPr/>
        <w:t>与董事局考核评分加权合计，根据对高管考核确定的最终得分进行考核等级评定，以此确定绩</w:t>
      </w:r>
      <w:r>
        <w:rPr>
          <w:spacing w:val="-82"/>
        </w:rPr>
        <w:t> </w:t>
      </w:r>
      <w:r>
        <w:rPr>
          <w:spacing w:val="-82"/>
        </w:rPr>
      </w:r>
      <w:r>
        <w:rPr/>
        <w:t>效考核系数，考核结果作为高管年终绩效年薪的发放依据。此事项，经公司第五届董事局第八</w:t>
      </w:r>
      <w:r>
        <w:rPr>
          <w:spacing w:val="-82"/>
        </w:rPr>
        <w:t> </w:t>
      </w:r>
      <w:r>
        <w:rPr>
          <w:spacing w:val="-82"/>
        </w:rPr>
      </w:r>
      <w:r>
        <w:rPr/>
        <w:t>次会议审议确认。</w:t>
      </w:r>
    </w:p>
    <w:p>
      <w:pPr>
        <w:spacing w:line="240" w:lineRule="auto" w:before="3"/>
        <w:rPr>
          <w:rFonts w:ascii="宋体" w:hAnsi="宋体" w:cs="宋体" w:eastAsia="宋体" w:hint="default"/>
          <w:sz w:val="21"/>
          <w:szCs w:val="21"/>
        </w:rPr>
      </w:pPr>
    </w:p>
    <w:p>
      <w:pPr>
        <w:pStyle w:val="Heading2"/>
        <w:tabs>
          <w:tab w:pos="1124" w:val="left" w:leader="none"/>
        </w:tabs>
        <w:spacing w:line="240" w:lineRule="auto"/>
        <w:ind w:right="20"/>
        <w:jc w:val="center"/>
      </w:pPr>
      <w:r>
        <w:rPr/>
        <w:t>第七节</w:t>
        <w:tab/>
        <w:t>股东大会情况简介</w:t>
      </w:r>
    </w:p>
    <w:p>
      <w:pPr>
        <w:spacing w:line="240" w:lineRule="auto" w:before="6"/>
        <w:rPr>
          <w:rFonts w:ascii="宋体" w:hAnsi="宋体" w:cs="宋体" w:eastAsia="宋体" w:hint="default"/>
          <w:sz w:val="33"/>
          <w:szCs w:val="33"/>
        </w:rPr>
      </w:pPr>
    </w:p>
    <w:p>
      <w:pPr>
        <w:pStyle w:val="BodyText"/>
        <w:spacing w:line="331" w:lineRule="auto"/>
        <w:ind w:left="380" w:right="395" w:firstLine="480"/>
        <w:jc w:val="left"/>
      </w:pPr>
      <w:r>
        <w:rPr>
          <w:spacing w:val="-1"/>
        </w:rPr>
        <w:t>报告期内，公司召开了</w:t>
      </w:r>
      <w:r>
        <w:rPr>
          <w:rFonts w:ascii="Times New Roman" w:hAnsi="Times New Roman" w:cs="Times New Roman" w:eastAsia="Times New Roman" w:hint="default"/>
          <w:spacing w:val="-1"/>
        </w:rPr>
        <w:t>2006</w:t>
      </w:r>
      <w:r>
        <w:rPr>
          <w:spacing w:val="-1"/>
        </w:rPr>
        <w:t>年年度股东大会、</w:t>
      </w:r>
      <w:r>
        <w:rPr>
          <w:rFonts w:ascii="Times New Roman" w:hAnsi="Times New Roman" w:cs="Times New Roman" w:eastAsia="Times New Roman" w:hint="default"/>
          <w:spacing w:val="-1"/>
        </w:rPr>
        <w:t>2007</w:t>
      </w:r>
      <w:r>
        <w:rPr>
          <w:spacing w:val="-1"/>
        </w:rPr>
        <w:t>年度第一次临时股东大会、</w:t>
      </w:r>
      <w:r>
        <w:rPr>
          <w:rFonts w:ascii="Times New Roman" w:hAnsi="Times New Roman" w:cs="Times New Roman" w:eastAsia="Times New Roman" w:hint="default"/>
          <w:spacing w:val="-1"/>
        </w:rPr>
        <w:t>2007</w:t>
      </w:r>
      <w:r>
        <w:rPr>
          <w:spacing w:val="-1"/>
        </w:rPr>
        <w:t>年度第</w:t>
      </w:r>
      <w:r>
        <w:rPr/>
        <w:t> 二次临时股东大会。会议召开及信息披露情况如下：</w:t>
      </w:r>
    </w:p>
    <w:p>
      <w:pPr>
        <w:pStyle w:val="BodyText"/>
        <w:spacing w:line="240" w:lineRule="auto" w:before="45"/>
        <w:ind w:left="860" w:right="39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2006</w:t>
      </w:r>
      <w:r>
        <w:rPr/>
        <w:t>年年度股东大会</w:t>
      </w:r>
    </w:p>
    <w:p>
      <w:pPr>
        <w:pStyle w:val="BodyText"/>
        <w:spacing w:line="331" w:lineRule="auto" w:before="109"/>
        <w:ind w:left="380" w:right="395" w:firstLine="479"/>
        <w:jc w:val="left"/>
      </w:pP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日上午</w:t>
      </w:r>
      <w:r>
        <w:rPr>
          <w:rFonts w:ascii="Times New Roman" w:hAnsi="Times New Roman" w:cs="Times New Roman" w:eastAsia="Times New Roman" w:hint="default"/>
          <w:spacing w:val="-1"/>
        </w:rPr>
        <w:t>9</w:t>
      </w:r>
      <w:r>
        <w:rPr>
          <w:spacing w:val="-1"/>
        </w:rPr>
        <w:t>：</w:t>
      </w:r>
      <w:r>
        <w:rPr>
          <w:rFonts w:ascii="Times New Roman" w:hAnsi="Times New Roman" w:cs="Times New Roman" w:eastAsia="Times New Roman" w:hint="default"/>
          <w:spacing w:val="-1"/>
        </w:rPr>
        <w:t>00</w:t>
      </w:r>
      <w:r>
        <w:rPr>
          <w:spacing w:val="-1"/>
        </w:rPr>
        <w:t>，公司</w:t>
      </w:r>
      <w:r>
        <w:rPr>
          <w:rFonts w:ascii="Times New Roman" w:hAnsi="Times New Roman" w:cs="Times New Roman" w:eastAsia="Times New Roman" w:hint="default"/>
          <w:spacing w:val="-1"/>
        </w:rPr>
        <w:t>2006</w:t>
      </w:r>
      <w:r>
        <w:rPr>
          <w:spacing w:val="-1"/>
        </w:rPr>
        <w:t>年年度股东大会在鸿基大厦</w:t>
      </w:r>
      <w:r>
        <w:rPr>
          <w:rFonts w:ascii="Times New Roman" w:hAnsi="Times New Roman" w:cs="Times New Roman" w:eastAsia="Times New Roman" w:hint="default"/>
          <w:spacing w:val="-1"/>
        </w:rPr>
        <w:t>25</w:t>
      </w:r>
      <w:r>
        <w:rPr>
          <w:spacing w:val="-1"/>
        </w:rPr>
        <w:t>楼会议厅召开，会议决</w:t>
      </w:r>
      <w:r>
        <w:rPr/>
        <w:t> </w:t>
      </w:r>
      <w:r>
        <w:rPr>
          <w:spacing w:val="-7"/>
        </w:rPr>
        <w:t>议公告刊登于</w:t>
      </w:r>
      <w:r>
        <w:rPr>
          <w:rFonts w:ascii="Times New Roman" w:hAnsi="Times New Roman" w:cs="Times New Roman" w:eastAsia="Times New Roman" w:hint="default"/>
          <w:spacing w:val="-7"/>
        </w:rPr>
        <w:t>2007</w:t>
      </w:r>
      <w:r>
        <w:rPr>
          <w:spacing w:val="-7"/>
        </w:rPr>
        <w:t>年</w:t>
      </w:r>
      <w:r>
        <w:rPr>
          <w:rFonts w:ascii="Times New Roman" w:hAnsi="Times New Roman" w:cs="Times New Roman" w:eastAsia="Times New Roman" w:hint="default"/>
          <w:spacing w:val="-7"/>
        </w:rPr>
        <w:t>5</w:t>
      </w:r>
      <w:r>
        <w:rPr>
          <w:spacing w:val="-7"/>
        </w:rPr>
        <w:t>月</w:t>
      </w:r>
      <w:r>
        <w:rPr>
          <w:rFonts w:ascii="Times New Roman" w:hAnsi="Times New Roman" w:cs="Times New Roman" w:eastAsia="Times New Roman" w:hint="default"/>
          <w:spacing w:val="-7"/>
        </w:rPr>
        <w:t>11</w:t>
      </w:r>
      <w:r>
        <w:rPr>
          <w:spacing w:val="-7"/>
        </w:rPr>
        <w:t>日的《证券时报》、《中国证券报》及巨潮网。</w:t>
      </w:r>
    </w:p>
    <w:p>
      <w:pPr>
        <w:pStyle w:val="BodyText"/>
        <w:spacing w:line="240" w:lineRule="auto" w:before="20"/>
        <w:ind w:left="860" w:right="39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2007</w:t>
      </w:r>
      <w:r>
        <w:rPr/>
        <w:t>年度第一次临时股东大会</w:t>
      </w:r>
    </w:p>
    <w:p>
      <w:pPr>
        <w:pStyle w:val="BodyText"/>
        <w:spacing w:line="331" w:lineRule="auto" w:before="109"/>
        <w:ind w:left="380" w:right="0" w:firstLine="479"/>
        <w:jc w:val="left"/>
      </w:pP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21</w:t>
      </w:r>
      <w:r>
        <w:rPr>
          <w:spacing w:val="-4"/>
        </w:rPr>
        <w:t>日上午</w:t>
      </w:r>
      <w:r>
        <w:rPr>
          <w:rFonts w:ascii="Times New Roman" w:hAnsi="Times New Roman" w:cs="Times New Roman" w:eastAsia="Times New Roman" w:hint="default"/>
          <w:spacing w:val="-4"/>
        </w:rPr>
        <w:t>9</w:t>
      </w:r>
      <w:r>
        <w:rPr>
          <w:spacing w:val="-4"/>
        </w:rPr>
        <w:t>：</w:t>
      </w:r>
      <w:r>
        <w:rPr>
          <w:rFonts w:ascii="Times New Roman" w:hAnsi="Times New Roman" w:cs="Times New Roman" w:eastAsia="Times New Roman" w:hint="default"/>
          <w:spacing w:val="-4"/>
        </w:rPr>
        <w:t>30</w:t>
      </w:r>
      <w:r>
        <w:rPr>
          <w:spacing w:val="-4"/>
        </w:rPr>
        <w:t>，公司</w:t>
      </w:r>
      <w:r>
        <w:rPr>
          <w:rFonts w:ascii="Times New Roman" w:hAnsi="Times New Roman" w:cs="Times New Roman" w:eastAsia="Times New Roman" w:hint="default"/>
          <w:spacing w:val="-4"/>
        </w:rPr>
        <w:t>2007</w:t>
      </w:r>
      <w:r>
        <w:rPr>
          <w:spacing w:val="-4"/>
        </w:rPr>
        <w:t>年度第一次临时股东大会在鸿基大厦</w:t>
      </w:r>
      <w:r>
        <w:rPr>
          <w:rFonts w:ascii="Times New Roman" w:hAnsi="Times New Roman" w:cs="Times New Roman" w:eastAsia="Times New Roman" w:hint="default"/>
          <w:spacing w:val="-4"/>
        </w:rPr>
        <w:t>25</w:t>
      </w:r>
      <w:r>
        <w:rPr>
          <w:spacing w:val="-4"/>
        </w:rPr>
        <w:t>楼会议厅召开，</w:t>
      </w:r>
      <w:r>
        <w:rPr/>
        <w:t> </w:t>
      </w:r>
      <w:r>
        <w:rPr>
          <w:spacing w:val="-6"/>
        </w:rPr>
        <w:t>会议决议公告刊登于</w:t>
      </w:r>
      <w:r>
        <w:rPr>
          <w:rFonts w:ascii="Times New Roman" w:hAnsi="Times New Roman" w:cs="Times New Roman" w:eastAsia="Times New Roman" w:hint="default"/>
          <w:spacing w:val="-6"/>
        </w:rPr>
        <w:t>2007</w:t>
      </w:r>
      <w:r>
        <w:rPr>
          <w:spacing w:val="-6"/>
        </w:rPr>
        <w:t>年</w:t>
      </w:r>
      <w:r>
        <w:rPr>
          <w:rFonts w:ascii="Times New Roman" w:hAnsi="Times New Roman" w:cs="Times New Roman" w:eastAsia="Times New Roman" w:hint="default"/>
          <w:spacing w:val="-6"/>
        </w:rPr>
        <w:t>6</w:t>
      </w:r>
      <w:r>
        <w:rPr>
          <w:spacing w:val="-6"/>
        </w:rPr>
        <w:t>月</w:t>
      </w:r>
      <w:r>
        <w:rPr>
          <w:rFonts w:ascii="Times New Roman" w:hAnsi="Times New Roman" w:cs="Times New Roman" w:eastAsia="Times New Roman" w:hint="default"/>
          <w:spacing w:val="-6"/>
        </w:rPr>
        <w:t>22</w:t>
      </w:r>
      <w:r>
        <w:rPr>
          <w:spacing w:val="-6"/>
        </w:rPr>
        <w:t>日的《证券时报》、《中国证券报》及巨潮网。</w:t>
      </w:r>
    </w:p>
    <w:p>
      <w:pPr>
        <w:pStyle w:val="BodyText"/>
        <w:spacing w:line="240" w:lineRule="auto" w:before="20"/>
        <w:ind w:left="860" w:right="395"/>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2007</w:t>
      </w:r>
      <w:r>
        <w:rPr/>
        <w:t>年度第二次临时股东大会</w:t>
      </w:r>
    </w:p>
    <w:p>
      <w:pPr>
        <w:pStyle w:val="BodyText"/>
        <w:spacing w:line="240" w:lineRule="auto" w:before="109"/>
        <w:ind w:left="800"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日上午</w:t>
      </w:r>
      <w:r>
        <w:rPr>
          <w:spacing w:val="-51"/>
        </w:rPr>
        <w:t> </w:t>
      </w:r>
      <w:r>
        <w:rPr>
          <w:rFonts w:ascii="Times New Roman" w:hAnsi="Times New Roman" w:cs="Times New Roman" w:eastAsia="Times New Roman" w:hint="default"/>
        </w:rPr>
        <w:t>9</w:t>
      </w:r>
      <w:r>
        <w:rPr/>
        <w:t>：</w:t>
      </w:r>
      <w:r>
        <w:rPr>
          <w:rFonts w:ascii="Times New Roman" w:hAnsi="Times New Roman" w:cs="Times New Roman" w:eastAsia="Times New Roman" w:hint="default"/>
        </w:rPr>
        <w:t>30</w:t>
      </w:r>
      <w:r>
        <w:rPr/>
        <w:t>，公司</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年度第二次临时股东大会在鸿基大厦</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楼会议</w:t>
      </w:r>
    </w:p>
    <w:p>
      <w:pPr>
        <w:pStyle w:val="BodyText"/>
        <w:spacing w:line="240" w:lineRule="auto" w:before="110"/>
        <w:ind w:left="380" w:right="0"/>
        <w:jc w:val="both"/>
      </w:pPr>
      <w:r>
        <w:rPr/>
        <w:t>厅召开，会议决议公告刊登于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3 </w:t>
      </w:r>
      <w:r>
        <w:rPr>
          <w:spacing w:val="-2"/>
        </w:rPr>
        <w:t>日</w:t>
      </w:r>
      <w:r>
        <w:rPr/>
        <w:t>的《证券时报</w:t>
      </w:r>
      <w:r>
        <w:rPr>
          <w:spacing w:val="-105"/>
        </w:rPr>
        <w:t>》、</w:t>
      </w:r>
      <w:r>
        <w:rPr/>
        <w:t>《中</w:t>
      </w:r>
      <w:r>
        <w:rPr>
          <w:spacing w:val="-2"/>
        </w:rPr>
        <w:t>国</w:t>
      </w:r>
      <w:r>
        <w:rPr/>
        <w:t>证券报》及巨潮网。</w:t>
      </w:r>
    </w:p>
    <w:p>
      <w:pPr>
        <w:spacing w:line="240" w:lineRule="auto" w:before="7"/>
        <w:rPr>
          <w:rFonts w:ascii="宋体" w:hAnsi="宋体" w:cs="宋体" w:eastAsia="宋体" w:hint="default"/>
          <w:sz w:val="25"/>
          <w:szCs w:val="25"/>
        </w:rPr>
      </w:pPr>
    </w:p>
    <w:p>
      <w:pPr>
        <w:pStyle w:val="Heading2"/>
        <w:tabs>
          <w:tab w:pos="1124" w:val="left" w:leader="none"/>
        </w:tabs>
        <w:spacing w:line="240" w:lineRule="auto"/>
        <w:ind w:right="17"/>
        <w:jc w:val="center"/>
      </w:pPr>
      <w:r>
        <w:rPr/>
        <w:t>第八节</w:t>
        <w:tab/>
        <w:t>董事局报告</w:t>
      </w:r>
    </w:p>
    <w:p>
      <w:pPr>
        <w:spacing w:line="240" w:lineRule="auto" w:before="3"/>
        <w:rPr>
          <w:rFonts w:ascii="宋体" w:hAnsi="宋体" w:cs="宋体" w:eastAsia="宋体" w:hint="default"/>
          <w:sz w:val="28"/>
          <w:szCs w:val="28"/>
        </w:rPr>
      </w:pPr>
    </w:p>
    <w:p>
      <w:pPr>
        <w:pStyle w:val="Heading3"/>
        <w:spacing w:line="240" w:lineRule="auto"/>
        <w:ind w:left="380" w:right="0"/>
        <w:jc w:val="both"/>
        <w:rPr>
          <w:rFonts w:ascii="宋体" w:hAnsi="宋体" w:cs="宋体" w:eastAsia="宋体" w:hint="default"/>
        </w:rPr>
      </w:pPr>
      <w:r>
        <w:rPr>
          <w:rFonts w:ascii="宋体" w:hAnsi="宋体" w:cs="宋体" w:eastAsia="宋体" w:hint="default"/>
        </w:rPr>
        <w:t>一、报告期内公司经营情况</w:t>
      </w:r>
    </w:p>
    <w:p>
      <w:pPr>
        <w:spacing w:line="240" w:lineRule="auto" w:before="9"/>
        <w:rPr>
          <w:rFonts w:ascii="宋体" w:hAnsi="宋体" w:cs="宋体" w:eastAsia="宋体" w:hint="default"/>
          <w:sz w:val="28"/>
          <w:szCs w:val="28"/>
        </w:rPr>
      </w:pPr>
    </w:p>
    <w:p>
      <w:pPr>
        <w:pStyle w:val="BodyText"/>
        <w:spacing w:line="240" w:lineRule="auto"/>
        <w:ind w:left="380" w:right="0"/>
        <w:jc w:val="both"/>
      </w:pPr>
      <w:r>
        <w:rPr/>
        <w:t>（一）主营业务范围及其经营状况</w:t>
      </w:r>
    </w:p>
    <w:p>
      <w:pPr>
        <w:pStyle w:val="BodyText"/>
        <w:spacing w:line="240" w:lineRule="auto" w:before="125"/>
        <w:ind w:left="800" w:right="395"/>
        <w:jc w:val="left"/>
      </w:pPr>
      <w:r>
        <w:rPr>
          <w:rFonts w:ascii="Arial" w:hAnsi="Arial" w:cs="Arial" w:eastAsia="Arial" w:hint="default"/>
        </w:rPr>
        <w:t>1</w:t>
      </w:r>
      <w:r>
        <w:rPr/>
        <w:t>、主营业务范围：房地产开发及物业管理、出租车运输、物流及运输、酒店管理</w:t>
      </w:r>
    </w:p>
    <w:p>
      <w:pPr>
        <w:pStyle w:val="BodyText"/>
        <w:tabs>
          <w:tab w:pos="7937" w:val="left" w:leader="none"/>
        </w:tabs>
        <w:spacing w:line="240" w:lineRule="auto" w:before="111"/>
        <w:ind w:left="800" w:right="0"/>
        <w:jc w:val="left"/>
      </w:pPr>
      <w:r>
        <w:rPr>
          <w:rFonts w:ascii="Arial" w:hAnsi="Arial" w:cs="Arial" w:eastAsia="Arial" w:hint="default"/>
          <w:w w:val="95"/>
        </w:rPr>
        <w:t>2</w:t>
      </w:r>
      <w:r>
        <w:rPr>
          <w:w w:val="95"/>
        </w:rPr>
        <w:t>、各业务板块收入及其构成情况</w:t>
        <w:tab/>
      </w:r>
      <w:r>
        <w:rPr/>
        <w:t>单位：万元</w:t>
      </w:r>
    </w:p>
    <w:p>
      <w:pPr>
        <w:spacing w:line="240" w:lineRule="auto" w:before="9"/>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447"/>
        <w:gridCol w:w="800"/>
        <w:gridCol w:w="1260"/>
        <w:gridCol w:w="844"/>
        <w:gridCol w:w="900"/>
        <w:gridCol w:w="1260"/>
        <w:gridCol w:w="900"/>
        <w:gridCol w:w="878"/>
        <w:gridCol w:w="898"/>
      </w:tblGrid>
      <w:tr>
        <w:trPr>
          <w:trHeight w:val="386"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73"/>
              <w:ind w:left="295" w:right="0"/>
              <w:jc w:val="left"/>
              <w:rPr>
                <w:rFonts w:ascii="宋体" w:hAnsi="宋体" w:cs="宋体" w:eastAsia="宋体" w:hint="default"/>
                <w:sz w:val="21"/>
                <w:szCs w:val="21"/>
              </w:rPr>
            </w:pPr>
            <w:r>
              <w:rPr>
                <w:rFonts w:ascii="宋体" w:hAnsi="宋体" w:cs="宋体" w:eastAsia="宋体" w:hint="default"/>
                <w:sz w:val="21"/>
                <w:szCs w:val="21"/>
              </w:rPr>
              <w:t>业务类别</w:t>
            </w:r>
          </w:p>
        </w:tc>
        <w:tc>
          <w:tcPr>
            <w:tcW w:w="29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9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6" w:right="0"/>
              <w:jc w:val="left"/>
              <w:rPr>
                <w:rFonts w:ascii="宋体" w:hAnsi="宋体" w:cs="宋体" w:eastAsia="宋体" w:hint="default"/>
                <w:sz w:val="21"/>
                <w:szCs w:val="21"/>
              </w:rPr>
            </w:pPr>
            <w:r>
              <w:rPr>
                <w:rFonts w:ascii="宋体" w:hAnsi="宋体" w:cs="宋体" w:eastAsia="宋体" w:hint="default"/>
                <w:sz w:val="21"/>
                <w:szCs w:val="21"/>
              </w:rPr>
              <w:t>营业成本（已扣除税费）</w:t>
            </w:r>
          </w:p>
        </w:tc>
        <w:tc>
          <w:tcPr>
            <w:tcW w:w="1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6" w:right="0"/>
              <w:jc w:val="left"/>
              <w:rPr>
                <w:rFonts w:ascii="宋体" w:hAnsi="宋体" w:cs="宋体" w:eastAsia="宋体" w:hint="default"/>
                <w:sz w:val="21"/>
                <w:szCs w:val="21"/>
              </w:rPr>
            </w:pPr>
            <w:r>
              <w:rPr>
                <w:rFonts w:ascii="宋体" w:hAnsi="宋体" w:cs="宋体" w:eastAsia="宋体" w:hint="default"/>
                <w:sz w:val="21"/>
                <w:szCs w:val="21"/>
              </w:rPr>
              <w:t>营业利润率</w:t>
            </w:r>
          </w:p>
        </w:tc>
      </w:tr>
      <w:tr>
        <w:trPr>
          <w:trHeight w:val="322" w:hRule="exact"/>
        </w:trPr>
        <w:tc>
          <w:tcPr>
            <w:tcW w:w="1447" w:type="dxa"/>
            <w:vMerge/>
            <w:tcBorders>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3"/>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07 </w:t>
            </w:r>
            <w:r>
              <w:rPr>
                <w:rFonts w:ascii="宋体" w:hAnsi="宋体" w:cs="宋体" w:eastAsia="宋体" w:hint="default"/>
                <w:sz w:val="21"/>
                <w:szCs w:val="21"/>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 w:right="0"/>
              <w:jc w:val="center"/>
              <w:rPr>
                <w:rFonts w:ascii="宋体" w:hAnsi="宋体" w:cs="宋体" w:eastAsia="宋体" w:hint="default"/>
                <w:sz w:val="18"/>
                <w:szCs w:val="18"/>
              </w:rPr>
            </w:pPr>
            <w:r>
              <w:rPr>
                <w:rFonts w:ascii="宋体" w:hAnsi="宋体" w:cs="宋体" w:eastAsia="宋体" w:hint="default"/>
                <w:sz w:val="18"/>
                <w:szCs w:val="18"/>
              </w:rPr>
              <w:t>占总额比重</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6"/>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06 </w:t>
            </w:r>
            <w:r>
              <w:rPr>
                <w:rFonts w:ascii="宋体" w:hAnsi="宋体" w:cs="宋体" w:eastAsia="宋体" w:hint="default"/>
                <w:sz w:val="21"/>
                <w:szCs w:val="21"/>
              </w:rPr>
              <w:t>年</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6"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07 </w:t>
            </w:r>
            <w:r>
              <w:rPr>
                <w:rFonts w:ascii="宋体" w:hAnsi="宋体" w:cs="宋体" w:eastAsia="宋体" w:hint="default"/>
                <w:sz w:val="21"/>
                <w:szCs w:val="21"/>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占总额比重</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6"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06 </w:t>
            </w:r>
            <w:r>
              <w:rPr>
                <w:rFonts w:ascii="宋体" w:hAnsi="宋体" w:cs="宋体" w:eastAsia="宋体" w:hint="default"/>
                <w:sz w:val="21"/>
                <w:szCs w:val="21"/>
              </w:rPr>
              <w:t>年</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07 </w:t>
            </w:r>
            <w:r>
              <w:rPr>
                <w:rFonts w:ascii="宋体" w:hAnsi="宋体" w:cs="宋体" w:eastAsia="宋体" w:hint="default"/>
                <w:sz w:val="21"/>
                <w:szCs w:val="21"/>
              </w:rPr>
              <w:t>年</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06 </w:t>
            </w:r>
            <w:r>
              <w:rPr>
                <w:rFonts w:ascii="宋体" w:hAnsi="宋体" w:cs="宋体" w:eastAsia="宋体" w:hint="default"/>
                <w:sz w:val="21"/>
                <w:szCs w:val="21"/>
              </w:rPr>
              <w:t>年</w:t>
            </w:r>
          </w:p>
        </w:tc>
      </w:tr>
      <w:tr>
        <w:trPr>
          <w:trHeight w:val="63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61"/>
                <w:sz w:val="21"/>
                <w:szCs w:val="21"/>
              </w:rPr>
              <w:t> </w:t>
            </w:r>
            <w:r>
              <w:rPr>
                <w:rFonts w:ascii="宋体" w:hAnsi="宋体" w:cs="宋体" w:eastAsia="宋体" w:hint="default"/>
                <w:sz w:val="21"/>
                <w:szCs w:val="21"/>
              </w:rPr>
              <w:t>地</w:t>
            </w:r>
            <w:r>
              <w:rPr>
                <w:rFonts w:ascii="宋体" w:hAnsi="宋体" w:cs="宋体" w:eastAsia="宋体" w:hint="default"/>
                <w:spacing w:val="-61"/>
                <w:sz w:val="21"/>
                <w:szCs w:val="21"/>
              </w:rPr>
              <w:t> </w:t>
            </w:r>
            <w:r>
              <w:rPr>
                <w:rFonts w:ascii="宋体" w:hAnsi="宋体" w:cs="宋体" w:eastAsia="宋体" w:hint="default"/>
                <w:spacing w:val="30"/>
                <w:sz w:val="21"/>
                <w:szCs w:val="21"/>
              </w:rPr>
              <w:t>产开发</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及物业管理</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3" w:right="0"/>
              <w:jc w:val="left"/>
              <w:rPr>
                <w:rFonts w:ascii="Times New Roman" w:hAnsi="Times New Roman" w:cs="Times New Roman" w:eastAsia="Times New Roman" w:hint="default"/>
                <w:sz w:val="21"/>
                <w:szCs w:val="21"/>
              </w:rPr>
            </w:pPr>
            <w:r>
              <w:rPr>
                <w:rFonts w:ascii="Times New Roman"/>
                <w:sz w:val="21"/>
              </w:rPr>
              <w:t>25218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0" w:right="0"/>
              <w:jc w:val="center"/>
              <w:rPr>
                <w:rFonts w:ascii="Times New Roman" w:hAnsi="Times New Roman" w:cs="Times New Roman" w:eastAsia="Times New Roman" w:hint="default"/>
                <w:sz w:val="21"/>
                <w:szCs w:val="21"/>
              </w:rPr>
            </w:pPr>
            <w:r>
              <w:rPr>
                <w:rFonts w:ascii="Times New Roman"/>
                <w:sz w:val="21"/>
              </w:rPr>
              <w:t>47.35</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36410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17225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48.6%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25381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
              <w:jc w:val="center"/>
              <w:rPr>
                <w:rFonts w:ascii="Times New Roman" w:hAnsi="Times New Roman" w:cs="Times New Roman" w:eastAsia="Times New Roman" w:hint="default"/>
                <w:sz w:val="21"/>
                <w:szCs w:val="21"/>
              </w:rPr>
            </w:pPr>
            <w:r>
              <w:rPr>
                <w:rFonts w:ascii="Times New Roman"/>
                <w:sz w:val="21"/>
              </w:rPr>
              <w:t>31.70%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30.29%</w:t>
            </w: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出租车运输</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9260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30" w:right="0"/>
              <w:jc w:val="center"/>
              <w:rPr>
                <w:rFonts w:ascii="Times New Roman" w:hAnsi="Times New Roman" w:cs="Times New Roman" w:eastAsia="Times New Roman" w:hint="default"/>
                <w:sz w:val="21"/>
                <w:szCs w:val="21"/>
              </w:rPr>
            </w:pPr>
            <w:r>
              <w:rPr>
                <w:rFonts w:ascii="Times New Roman"/>
                <w:sz w:val="21"/>
              </w:rPr>
              <w:t>17.4%</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9641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center"/>
              <w:rPr>
                <w:rFonts w:ascii="Times New Roman" w:hAnsi="Times New Roman" w:cs="Times New Roman" w:eastAsia="Times New Roman" w:hint="default"/>
                <w:sz w:val="21"/>
                <w:szCs w:val="21"/>
              </w:rPr>
            </w:pPr>
            <w:r>
              <w:rPr>
                <w:rFonts w:ascii="Times New Roman"/>
                <w:sz w:val="21"/>
              </w:rPr>
              <w:t>3468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sz w:val="21"/>
              </w:rPr>
              <w:t>12.1%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3919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
              <w:jc w:val="center"/>
              <w:rPr>
                <w:rFonts w:ascii="Times New Roman" w:hAnsi="Times New Roman" w:cs="Times New Roman" w:eastAsia="Times New Roman" w:hint="default"/>
                <w:sz w:val="21"/>
                <w:szCs w:val="21"/>
              </w:rPr>
            </w:pPr>
            <w:r>
              <w:rPr>
                <w:rFonts w:ascii="Times New Roman"/>
                <w:sz w:val="21"/>
              </w:rPr>
              <w:t>62.55%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 w:right="0"/>
              <w:jc w:val="center"/>
              <w:rPr>
                <w:rFonts w:ascii="Times New Roman" w:hAnsi="Times New Roman" w:cs="Times New Roman" w:eastAsia="Times New Roman" w:hint="default"/>
                <w:sz w:val="21"/>
                <w:szCs w:val="21"/>
              </w:rPr>
            </w:pPr>
            <w:r>
              <w:rPr>
                <w:rFonts w:ascii="Times New Roman"/>
                <w:sz w:val="21"/>
              </w:rPr>
              <w:t>59.35%</w:t>
            </w:r>
          </w:p>
        </w:tc>
      </w:tr>
      <w:tr>
        <w:trPr>
          <w:trHeight w:val="3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物流及运输</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12771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32" w:right="0"/>
              <w:jc w:val="center"/>
              <w:rPr>
                <w:rFonts w:ascii="Times New Roman" w:hAnsi="Times New Roman" w:cs="Times New Roman" w:eastAsia="Times New Roman" w:hint="default"/>
                <w:sz w:val="21"/>
                <w:szCs w:val="21"/>
              </w:rPr>
            </w:pPr>
            <w:r>
              <w:rPr>
                <w:rFonts w:ascii="Times New Roman"/>
                <w:sz w:val="21"/>
              </w:rPr>
              <w:t>24%</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11908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9"/>
              <w:jc w:val="center"/>
              <w:rPr>
                <w:rFonts w:ascii="Times New Roman" w:hAnsi="Times New Roman" w:cs="Times New Roman" w:eastAsia="Times New Roman" w:hint="default"/>
                <w:sz w:val="21"/>
                <w:szCs w:val="21"/>
              </w:rPr>
            </w:pPr>
            <w:r>
              <w:rPr>
                <w:rFonts w:ascii="Times New Roman"/>
                <w:spacing w:val="-3"/>
                <w:sz w:val="21"/>
              </w:rPr>
              <w:t>9110</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26.6%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8754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
              <w:jc w:val="center"/>
              <w:rPr>
                <w:rFonts w:ascii="Times New Roman" w:hAnsi="Times New Roman" w:cs="Times New Roman" w:eastAsia="Times New Roman" w:hint="default"/>
                <w:sz w:val="21"/>
                <w:szCs w:val="21"/>
              </w:rPr>
            </w:pPr>
            <w:r>
              <w:rPr>
                <w:rFonts w:ascii="Times New Roman"/>
                <w:sz w:val="21"/>
              </w:rPr>
              <w:t>28.67%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 w:right="0"/>
              <w:jc w:val="center"/>
              <w:rPr>
                <w:rFonts w:ascii="Times New Roman" w:hAnsi="Times New Roman" w:cs="Times New Roman" w:eastAsia="Times New Roman" w:hint="default"/>
                <w:sz w:val="21"/>
                <w:szCs w:val="21"/>
              </w:rPr>
            </w:pPr>
            <w:r>
              <w:rPr>
                <w:rFonts w:ascii="Times New Roman"/>
                <w:sz w:val="21"/>
              </w:rPr>
              <w:t>26.49%</w:t>
            </w:r>
          </w:p>
        </w:tc>
      </w:tr>
      <w:tr>
        <w:trPr>
          <w:trHeight w:val="63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酒</w:t>
            </w:r>
            <w:r>
              <w:rPr>
                <w:rFonts w:ascii="宋体" w:hAnsi="宋体" w:cs="宋体" w:eastAsia="宋体" w:hint="default"/>
                <w:spacing w:val="-61"/>
                <w:sz w:val="21"/>
                <w:szCs w:val="21"/>
              </w:rPr>
              <w:t> </w:t>
            </w:r>
            <w:r>
              <w:rPr>
                <w:rFonts w:ascii="宋体" w:hAnsi="宋体" w:cs="宋体" w:eastAsia="宋体" w:hint="default"/>
                <w:sz w:val="21"/>
                <w:szCs w:val="21"/>
              </w:rPr>
              <w:t>店</w:t>
            </w:r>
            <w:r>
              <w:rPr>
                <w:rFonts w:ascii="宋体" w:hAnsi="宋体" w:cs="宋体" w:eastAsia="宋体" w:hint="default"/>
                <w:spacing w:val="-61"/>
                <w:sz w:val="21"/>
                <w:szCs w:val="21"/>
              </w:rPr>
              <w:t> </w:t>
            </w:r>
            <w:r>
              <w:rPr>
                <w:rFonts w:ascii="宋体" w:hAnsi="宋体" w:cs="宋体" w:eastAsia="宋体" w:hint="default"/>
                <w:spacing w:val="30"/>
                <w:sz w:val="21"/>
                <w:szCs w:val="21"/>
              </w:rPr>
              <w:t>管理及</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餐饮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2"/>
              <w:jc w:val="right"/>
              <w:rPr>
                <w:rFonts w:ascii="Times New Roman" w:hAnsi="Times New Roman" w:cs="Times New Roman" w:eastAsia="Times New Roman" w:hint="default"/>
                <w:sz w:val="21"/>
                <w:szCs w:val="21"/>
              </w:rPr>
            </w:pPr>
            <w:r>
              <w:rPr>
                <w:rFonts w:ascii="Times New Roman"/>
                <w:spacing w:val="-1"/>
                <w:sz w:val="21"/>
              </w:rPr>
              <w:t>6210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1" w:right="0"/>
              <w:jc w:val="center"/>
              <w:rPr>
                <w:rFonts w:ascii="Times New Roman" w:hAnsi="Times New Roman" w:cs="Times New Roman" w:eastAsia="Times New Roman" w:hint="default"/>
                <w:sz w:val="21"/>
                <w:szCs w:val="21"/>
              </w:rPr>
            </w:pPr>
            <w:r>
              <w:rPr>
                <w:rFonts w:ascii="Times New Roman"/>
                <w:sz w:val="21"/>
              </w:rPr>
              <w:t>11.6%</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4"/>
              <w:jc w:val="right"/>
              <w:rPr>
                <w:rFonts w:ascii="Times New Roman" w:hAnsi="Times New Roman" w:cs="Times New Roman" w:eastAsia="Times New Roman" w:hint="default"/>
                <w:sz w:val="21"/>
                <w:szCs w:val="21"/>
              </w:rPr>
            </w:pPr>
            <w:r>
              <w:rPr>
                <w:rFonts w:ascii="Times New Roman"/>
                <w:spacing w:val="-1"/>
                <w:sz w:val="21"/>
              </w:rPr>
              <w:t>5756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3421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
              <w:jc w:val="center"/>
              <w:rPr>
                <w:rFonts w:ascii="Times New Roman" w:hAnsi="Times New Roman" w:cs="Times New Roman" w:eastAsia="Times New Roman" w:hint="default"/>
                <w:sz w:val="21"/>
                <w:szCs w:val="21"/>
              </w:rPr>
            </w:pPr>
            <w:r>
              <w:rPr>
                <w:rFonts w:ascii="Times New Roman"/>
                <w:sz w:val="21"/>
              </w:rPr>
              <w:t>41.29%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 w:right="0"/>
              <w:jc w:val="center"/>
              <w:rPr>
                <w:rFonts w:ascii="Times New Roman" w:hAnsi="Times New Roman" w:cs="Times New Roman" w:eastAsia="Times New Roman" w:hint="default"/>
                <w:sz w:val="21"/>
                <w:szCs w:val="21"/>
              </w:rPr>
            </w:pPr>
            <w:r>
              <w:rPr>
                <w:rFonts w:ascii="Times New Roman"/>
                <w:sz w:val="21"/>
              </w:rPr>
              <w:t>40.57%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800" w:right="395"/>
        <w:jc w:val="left"/>
      </w:pPr>
      <w:r>
        <w:rPr>
          <w:rFonts w:ascii="Times New Roman" w:hAnsi="Times New Roman" w:cs="Times New Roman" w:eastAsia="Times New Roman" w:hint="default"/>
        </w:rPr>
        <w:t>3</w:t>
      </w:r>
      <w:r>
        <w:rPr/>
        <w:t>、各业务板块经营状况</w:t>
      </w:r>
    </w:p>
    <w:p>
      <w:pPr>
        <w:pStyle w:val="BodyText"/>
        <w:spacing w:line="328" w:lineRule="auto" w:before="110"/>
        <w:ind w:left="380" w:right="382" w:firstLine="42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年是公司实施第五届董事局提出的</w:t>
      </w:r>
      <w:r>
        <w:rPr>
          <w:rFonts w:ascii="Times New Roman" w:hAnsi="Times New Roman" w:cs="Times New Roman" w:eastAsia="Times New Roman" w:hint="default"/>
        </w:rPr>
        <w:t>“</w:t>
      </w:r>
      <w:r>
        <w:rPr/>
        <w:t>四业并举、突出发展房地产业</w:t>
      </w:r>
      <w:r>
        <w:rPr>
          <w:rFonts w:ascii="Times New Roman" w:hAnsi="Times New Roman" w:cs="Times New Roman" w:eastAsia="Times New Roman" w:hint="default"/>
        </w:rPr>
        <w:t>”</w:t>
      </w:r>
      <w:r>
        <w:rPr/>
        <w:t>发展战略目标和公 司三年经营发展规划承上启下的重要一年。报告期内公司在实施突出发展战略并进行相应产业</w:t>
      </w:r>
    </w:p>
    <w:p>
      <w:pPr>
        <w:spacing w:after="0" w:line="328" w:lineRule="auto"/>
        <w:jc w:val="left"/>
        <w:sectPr>
          <w:pgSz w:w="11900" w:h="16840"/>
          <w:pgMar w:header="0" w:footer="982" w:top="1460" w:bottom="1180" w:left="1420" w:right="1060"/>
        </w:sectPr>
      </w:pPr>
    </w:p>
    <w:p>
      <w:pPr>
        <w:pStyle w:val="BodyText"/>
        <w:spacing w:line="350" w:lineRule="auto" w:before="15"/>
        <w:ind w:left="120" w:right="219"/>
        <w:jc w:val="both"/>
      </w:pPr>
      <w:r>
        <w:rPr/>
        <w:t>调整强化经营管理方面付出了艰苦努力，在国家宏观货币政策从紧、银根紧缩的大环境下，集</w:t>
      </w:r>
      <w:r>
        <w:rPr>
          <w:spacing w:val="-82"/>
        </w:rPr>
        <w:t> </w:t>
      </w:r>
      <w:r>
        <w:rPr>
          <w:spacing w:val="-82"/>
        </w:rPr>
      </w:r>
      <w:r>
        <w:rPr/>
        <w:t>中一切资源进行了公司房地产项目的开发布局。报告期内，公司新开发楼盘皆处于筹备阶段，</w:t>
      </w:r>
      <w:r>
        <w:rPr>
          <w:spacing w:val="-82"/>
        </w:rPr>
        <w:t> </w:t>
      </w:r>
      <w:r>
        <w:rPr>
          <w:spacing w:val="-82"/>
        </w:rPr>
      </w:r>
      <w:r>
        <w:rPr/>
        <w:t>因合作开发的龙岗鸿基花园三期项目确认固定收益，处置其他上市公司无限售条件流通股获得</w:t>
      </w:r>
      <w:r>
        <w:rPr>
          <w:spacing w:val="-82"/>
        </w:rPr>
        <w:t> </w:t>
      </w:r>
      <w:r>
        <w:rPr>
          <w:spacing w:val="-82"/>
        </w:rPr>
      </w:r>
      <w:r>
        <w:rPr/>
        <w:t>投资收益，报告期实现营业收入</w:t>
      </w:r>
      <w:r>
        <w:rPr>
          <w:spacing w:val="-50"/>
        </w:rPr>
        <w:t> </w:t>
      </w:r>
      <w:r>
        <w:rPr>
          <w:rFonts w:ascii="Times New Roman" w:hAnsi="Times New Roman" w:cs="Times New Roman" w:eastAsia="Times New Roman" w:hint="default"/>
        </w:rPr>
        <w:t>53309</w:t>
      </w:r>
      <w:r>
        <w:rPr>
          <w:rFonts w:ascii="Times New Roman" w:hAnsi="Times New Roman" w:cs="Times New Roman" w:eastAsia="Times New Roman" w:hint="default"/>
          <w:spacing w:val="3"/>
        </w:rPr>
        <w:t> </w:t>
      </w:r>
      <w:r>
        <w:rPr/>
        <w:t>万元，营业利润</w:t>
      </w:r>
      <w:r>
        <w:rPr>
          <w:spacing w:val="-50"/>
        </w:rPr>
        <w:t> </w:t>
      </w:r>
      <w:r>
        <w:rPr>
          <w:rFonts w:ascii="Times New Roman" w:hAnsi="Times New Roman" w:cs="Times New Roman" w:eastAsia="Times New Roman" w:hint="default"/>
        </w:rPr>
        <w:t>8089</w:t>
      </w:r>
      <w:r>
        <w:rPr>
          <w:rFonts w:ascii="Times New Roman" w:hAnsi="Times New Roman" w:cs="Times New Roman" w:eastAsia="Times New Roman" w:hint="default"/>
          <w:spacing w:val="2"/>
        </w:rPr>
        <w:t> </w:t>
      </w:r>
      <w:r>
        <w:rPr/>
        <w:t>万元，净利润</w:t>
      </w:r>
      <w:r>
        <w:rPr>
          <w:spacing w:val="-50"/>
        </w:rPr>
        <w:t> </w:t>
      </w:r>
      <w:r>
        <w:rPr>
          <w:rFonts w:ascii="Times New Roman" w:hAnsi="Times New Roman" w:cs="Times New Roman" w:eastAsia="Times New Roman" w:hint="default"/>
        </w:rPr>
        <w:t>7694</w:t>
      </w:r>
      <w:r>
        <w:rPr>
          <w:rFonts w:ascii="Times New Roman" w:hAnsi="Times New Roman" w:cs="Times New Roman" w:eastAsia="Times New Roman" w:hint="default"/>
          <w:spacing w:val="3"/>
        </w:rPr>
        <w:t> </w:t>
      </w:r>
      <w:r>
        <w:rPr/>
        <w:t>万元，每股收</w:t>
      </w:r>
    </w:p>
    <w:p>
      <w:pPr>
        <w:pStyle w:val="BodyText"/>
        <w:spacing w:line="240" w:lineRule="auto" w:before="2"/>
        <w:ind w:left="120" w:right="0"/>
        <w:jc w:val="both"/>
      </w:pPr>
      <w:r>
        <w:rPr/>
        <w:t>益</w:t>
      </w:r>
      <w:r>
        <w:rPr>
          <w:spacing w:val="-54"/>
        </w:rPr>
        <w:t> </w:t>
      </w:r>
      <w:r>
        <w:rPr>
          <w:rFonts w:ascii="Times New Roman" w:hAnsi="Times New Roman" w:cs="Times New Roman" w:eastAsia="Times New Roman" w:hint="default"/>
        </w:rPr>
        <w:t>0.16</w:t>
      </w:r>
      <w:r>
        <w:rPr>
          <w:rFonts w:ascii="Times New Roman" w:hAnsi="Times New Roman" w:cs="Times New Roman" w:eastAsia="Times New Roman" w:hint="default"/>
          <w:spacing w:val="-1"/>
        </w:rPr>
        <w:t> </w:t>
      </w:r>
      <w:r>
        <w:rPr/>
        <w:t>元，</w:t>
      </w:r>
    </w:p>
    <w:p>
      <w:pPr>
        <w:pStyle w:val="BodyText"/>
        <w:spacing w:line="328" w:lineRule="auto" w:before="110"/>
        <w:ind w:left="555" w:right="215" w:hanging="16"/>
        <w:jc w:val="left"/>
      </w:pPr>
      <w:r>
        <w:rPr/>
        <w:t>（</w:t>
      </w:r>
      <w:r>
        <w:rPr>
          <w:rFonts w:ascii="Times New Roman" w:hAnsi="Times New Roman" w:cs="Times New Roman" w:eastAsia="Times New Roman" w:hint="default"/>
        </w:rPr>
        <w:t>1</w:t>
      </w:r>
      <w:r>
        <w:rPr/>
        <w:t>）房地产开发及物业管理 报告期内，公司房地产开发主要工作重点放在开发项目的规划布局上，房地产主营业务仅</w:t>
      </w:r>
    </w:p>
    <w:p>
      <w:pPr>
        <w:pStyle w:val="BodyText"/>
        <w:spacing w:line="350" w:lineRule="auto" w:before="47"/>
        <w:ind w:left="120" w:right="218"/>
        <w:jc w:val="both"/>
      </w:pPr>
      <w:r>
        <w:rPr/>
        <w:t>以少量商铺尾盘销售和租赁为主。物业管理在继续巩固原有物业经营、不断提升服务品质的基</w:t>
      </w:r>
      <w:r>
        <w:rPr>
          <w:spacing w:val="-82"/>
        </w:rPr>
        <w:t> </w:t>
      </w:r>
      <w:r>
        <w:rPr>
          <w:spacing w:val="-82"/>
        </w:rPr>
      </w:r>
      <w:r>
        <w:rPr/>
        <w:t>础上，利用国家一级资质的品牌，成功于 </w:t>
      </w:r>
      <w:r>
        <w:rPr>
          <w:rFonts w:ascii="Times New Roman" w:hAnsi="Times New Roman" w:cs="Times New Roman" w:eastAsia="Times New Roman" w:hint="default"/>
        </w:rPr>
        <w:t>07 </w:t>
      </w:r>
      <w:r>
        <w:rPr/>
        <w:t>年 </w:t>
      </w:r>
      <w:r>
        <w:rPr>
          <w:rFonts w:ascii="Times New Roman" w:hAnsi="Times New Roman" w:cs="Times New Roman" w:eastAsia="Times New Roman" w:hint="default"/>
        </w:rPr>
        <w:t>3 </w:t>
      </w:r>
      <w:r>
        <w:rPr>
          <w:spacing w:val="-3"/>
        </w:rPr>
        <w:t>月、</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6"/>
        </w:rPr>
        <w:t> </w:t>
      </w:r>
      <w:r>
        <w:rPr/>
        <w:t>月两次获得深圳市政府储备土地共计</w:t>
      </w:r>
    </w:p>
    <w:p>
      <w:pPr>
        <w:pStyle w:val="BodyText"/>
        <w:spacing w:line="331" w:lineRule="auto" w:before="2"/>
        <w:ind w:left="119" w:right="213"/>
        <w:jc w:val="both"/>
      </w:pPr>
      <w:r>
        <w:rPr>
          <w:rFonts w:ascii="Times New Roman" w:hAnsi="Times New Roman" w:cs="Times New Roman" w:eastAsia="Times New Roman" w:hint="default"/>
        </w:rPr>
        <w:t>409</w:t>
      </w:r>
      <w:r>
        <w:rPr>
          <w:rFonts w:ascii="Times New Roman" w:hAnsi="Times New Roman" w:cs="Times New Roman" w:eastAsia="Times New Roman" w:hint="default"/>
          <w:spacing w:val="14"/>
        </w:rPr>
        <w:t> </w:t>
      </w:r>
      <w:r>
        <w:rPr/>
        <w:t>万平方米管理权；并于</w:t>
      </w:r>
      <w:r>
        <w:rPr>
          <w:spacing w:val="-3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年成功在扬州取得约</w:t>
      </w:r>
      <w:r>
        <w:rPr>
          <w:spacing w:val="-39"/>
        </w:rPr>
        <w:t> </w:t>
      </w:r>
      <w:r>
        <w:rPr>
          <w:rFonts w:ascii="Times New Roman" w:hAnsi="Times New Roman" w:cs="Times New Roman" w:eastAsia="Times New Roman" w:hint="default"/>
        </w:rPr>
        <w:t>60</w:t>
      </w:r>
      <w:r>
        <w:rPr>
          <w:rFonts w:ascii="Times New Roman" w:hAnsi="Times New Roman" w:cs="Times New Roman" w:eastAsia="Times New Roman" w:hint="default"/>
          <w:spacing w:val="15"/>
        </w:rPr>
        <w:t> </w:t>
      </w:r>
      <w:r>
        <w:rPr/>
        <w:t>万平米物业管理权。为扩大鸿基物管 </w:t>
      </w:r>
      <w:r>
        <w:rPr>
          <w:spacing w:val="2"/>
        </w:rPr>
        <w:t>品牌的对外影响与拓宽盈利空间打下良好的基础。</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22"/>
        </w:rPr>
        <w:t> </w:t>
      </w:r>
      <w:r>
        <w:rPr>
          <w:spacing w:val="2"/>
        </w:rPr>
        <w:t>年度房地产开发及物业管理营业收入</w:t>
      </w:r>
      <w:r>
        <w:rPr>
          <w:spacing w:val="-100"/>
        </w:rPr>
        <w:t> </w:t>
      </w:r>
      <w:r>
        <w:rPr>
          <w:spacing w:val="-100"/>
        </w:rPr>
      </w:r>
      <w:r>
        <w:rPr>
          <w:rFonts w:ascii="Times New Roman" w:hAnsi="Times New Roman" w:cs="Times New Roman" w:eastAsia="Times New Roman" w:hint="default"/>
          <w:spacing w:val="-2"/>
        </w:rPr>
        <w:t>25218</w:t>
      </w:r>
      <w:r>
        <w:rPr>
          <w:spacing w:val="-2"/>
        </w:rPr>
        <w:t>（含合作开发龙岗鸿基花园三期项目确认收益）万元，较上年减少</w:t>
      </w:r>
      <w:r>
        <w:rPr>
          <w:spacing w:val="-43"/>
        </w:rPr>
        <w:t> </w:t>
      </w:r>
      <w:r>
        <w:rPr>
          <w:rFonts w:ascii="Times New Roman" w:hAnsi="Times New Roman" w:cs="Times New Roman" w:eastAsia="Times New Roman" w:hint="default"/>
          <w:spacing w:val="-4"/>
        </w:rPr>
        <w:t>31%</w:t>
      </w:r>
      <w:r>
        <w:rPr>
          <w:spacing w:val="-4"/>
        </w:rPr>
        <w:t>，营业利润（含出</w:t>
      </w:r>
      <w:r>
        <w:rPr>
          <w:spacing w:val="-103"/>
        </w:rPr>
        <w:t> </w:t>
      </w:r>
      <w:r>
        <w:rPr>
          <w:spacing w:val="-103"/>
        </w:rPr>
      </w:r>
      <w:r>
        <w:rPr/>
        <w:t>售限售流通股获得投资收益）</w:t>
      </w:r>
      <w:r>
        <w:rPr>
          <w:rFonts w:ascii="Times New Roman" w:hAnsi="Times New Roman" w:cs="Times New Roman" w:eastAsia="Times New Roman" w:hint="default"/>
        </w:rPr>
        <w:t>4698</w:t>
      </w:r>
      <w:r>
        <w:rPr>
          <w:rFonts w:ascii="Times New Roman" w:hAnsi="Times New Roman" w:cs="Times New Roman" w:eastAsia="Times New Roman" w:hint="default"/>
          <w:spacing w:val="-2"/>
        </w:rPr>
        <w:t> </w:t>
      </w:r>
      <w:r>
        <w:rPr/>
        <w:t>万元，较上年度大幅增加。</w:t>
      </w:r>
    </w:p>
    <w:p>
      <w:pPr>
        <w:pStyle w:val="BodyText"/>
        <w:spacing w:line="340" w:lineRule="auto" w:before="20"/>
        <w:ind w:left="119" w:right="218" w:firstLine="435"/>
        <w:jc w:val="both"/>
      </w:pPr>
      <w:r>
        <w:rPr>
          <w:spacing w:val="-3"/>
        </w:rPr>
        <w:t>报告期内房地产项目进展情况：截至</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日，公司已按协议交付龙岗鸿基花园</w:t>
      </w:r>
      <w:r>
        <w:rPr/>
        <w:t> 三期项目建设用地，公司按协议交付供开发土地后以及取得固定收益后，不承担本合作项目开</w:t>
      </w:r>
      <w:r>
        <w:rPr>
          <w:spacing w:val="-82"/>
        </w:rPr>
        <w:t> </w:t>
      </w:r>
      <w:r>
        <w:rPr>
          <w:spacing w:val="-82"/>
        </w:rPr>
      </w:r>
      <w:r>
        <w:rPr/>
        <w:t>发、建设、销售等后续的风险和报酬。</w:t>
      </w:r>
    </w:p>
    <w:p>
      <w:pPr>
        <w:pStyle w:val="BodyText"/>
        <w:spacing w:line="240" w:lineRule="auto" w:before="36"/>
        <w:ind w:left="555" w:right="104"/>
        <w:jc w:val="left"/>
        <w:rPr>
          <w:rFonts w:ascii="Times New Roman" w:hAnsi="Times New Roman" w:cs="Times New Roman" w:eastAsia="Times New Roman" w:hint="default"/>
        </w:rPr>
      </w:pPr>
      <w:r>
        <w:rPr/>
        <w:t>公司于报告期内顺利完成草埔鸿基花园二期项目的规划、设计、报批等前期工作，</w:t>
      </w:r>
      <w:r>
        <w:rPr>
          <w:rFonts w:ascii="Times New Roman" w:hAnsi="Times New Roman" w:cs="Times New Roman" w:eastAsia="Times New Roman" w:hint="default"/>
        </w:rPr>
        <w:t>07 </w:t>
      </w:r>
      <w:r>
        <w:rPr/>
        <w:t>年</w:t>
      </w:r>
      <w:r>
        <w:rPr>
          <w:spacing w:val="-39"/>
        </w:rPr>
        <w:t> </w:t>
      </w:r>
      <w:r>
        <w:rPr>
          <w:rFonts w:ascii="Times New Roman" w:hAnsi="Times New Roman" w:cs="Times New Roman" w:eastAsia="Times New Roman" w:hint="default"/>
        </w:rPr>
        <w:t>8</w:t>
      </w:r>
    </w:p>
    <w:p>
      <w:pPr>
        <w:pStyle w:val="BodyText"/>
        <w:spacing w:line="328" w:lineRule="auto" w:before="110"/>
        <w:ind w:left="119" w:right="218"/>
        <w:jc w:val="both"/>
      </w:pPr>
      <w:r>
        <w:rPr>
          <w:spacing w:val="-3"/>
        </w:rPr>
        <w:t>月正式开工，年内完成了全部基坑工程和孔桩工程。预计该项目可于</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年底主体建筑结构工 程全面完工并进入销售。</w:t>
      </w:r>
    </w:p>
    <w:p>
      <w:pPr>
        <w:pStyle w:val="BodyText"/>
        <w:spacing w:line="331" w:lineRule="auto" w:before="47"/>
        <w:ind w:left="119" w:right="110" w:firstLine="420"/>
        <w:jc w:val="left"/>
      </w:pPr>
      <w:r>
        <w:rPr/>
        <w:t>公司报告期继续推动西安“鸿基新城“经济适用房一期项目</w:t>
      </w:r>
      <w:r>
        <w:rPr>
          <w:spacing w:val="-65"/>
        </w:rPr>
        <w:t> </w:t>
      </w:r>
      <w:r>
        <w:rPr>
          <w:rFonts w:ascii="Times New Roman" w:hAnsi="Times New Roman" w:cs="Times New Roman" w:eastAsia="Times New Roman" w:hint="default"/>
        </w:rPr>
        <w:t>1053</w:t>
      </w:r>
      <w:r>
        <w:rPr>
          <w:rFonts w:ascii="Times New Roman" w:hAnsi="Times New Roman" w:cs="Times New Roman" w:eastAsia="Times New Roman" w:hint="default"/>
          <w:spacing w:val="-12"/>
        </w:rPr>
        <w:t> </w:t>
      </w:r>
      <w:r>
        <w:rPr>
          <w:spacing w:val="-3"/>
        </w:rPr>
        <w:t>亩土地的拆迁工作，已经</w:t>
      </w:r>
      <w:r>
        <w:rPr/>
        <w:t> 完成项目一期用地其中</w:t>
      </w:r>
      <w:r>
        <w:rPr>
          <w:spacing w:val="-63"/>
        </w:rPr>
        <w:t> </w:t>
      </w:r>
      <w:r>
        <w:rPr>
          <w:rFonts w:ascii="Times New Roman" w:hAnsi="Times New Roman" w:cs="Times New Roman" w:eastAsia="Times New Roman" w:hint="default"/>
        </w:rPr>
        <w:t>594</w:t>
      </w:r>
      <w:r>
        <w:rPr>
          <w:rFonts w:ascii="Times New Roman" w:hAnsi="Times New Roman" w:cs="Times New Roman" w:eastAsia="Times New Roman" w:hint="default"/>
          <w:spacing w:val="-10"/>
        </w:rPr>
        <w:t> </w:t>
      </w:r>
      <w:r>
        <w:rPr>
          <w:spacing w:val="-12"/>
        </w:rPr>
        <w:t>亩的征地拆迁；并于</w:t>
      </w:r>
      <w:r>
        <w:rPr>
          <w:spacing w:val="-63"/>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10"/>
        </w:rPr>
        <w:t> </w:t>
      </w:r>
      <w:r>
        <w:rPr/>
        <w:t>月获得首期</w:t>
      </w:r>
      <w:r>
        <w:rPr>
          <w:spacing w:val="-63"/>
        </w:rPr>
        <w:t> </w:t>
      </w:r>
      <w:r>
        <w:rPr>
          <w:rFonts w:ascii="Times New Roman" w:hAnsi="Times New Roman" w:cs="Times New Roman" w:eastAsia="Times New Roman" w:hint="default"/>
          <w:spacing w:val="-3"/>
        </w:rPr>
        <w:t>211</w:t>
      </w:r>
      <w:r>
        <w:rPr>
          <w:rFonts w:ascii="Times New Roman" w:hAnsi="Times New Roman" w:cs="Times New Roman" w:eastAsia="Times New Roman" w:hint="default"/>
          <w:spacing w:val="-10"/>
        </w:rPr>
        <w:t> </w:t>
      </w:r>
      <w:r>
        <w:rPr>
          <w:spacing w:val="-16"/>
        </w:rPr>
        <w:t>亩土地的《国有土地使用证》，</w:t>
      </w:r>
      <w:r>
        <w:rPr/>
        <w:t> 截止报告期末公司已经做好首期总建筑面积</w:t>
      </w:r>
      <w:r>
        <w:rPr>
          <w:spacing w:val="-70"/>
        </w:rPr>
        <w:t> </w:t>
      </w:r>
      <w:r>
        <w:rPr>
          <w:rFonts w:ascii="Times New Roman" w:hAnsi="Times New Roman" w:cs="Times New Roman" w:eastAsia="Times New Roman" w:hint="default"/>
          <w:spacing w:val="-3"/>
        </w:rPr>
        <w:t>118</w:t>
      </w:r>
      <w:r>
        <w:rPr>
          <w:rFonts w:ascii="Times New Roman" w:hAnsi="Times New Roman" w:cs="Times New Roman" w:eastAsia="Times New Roman" w:hint="default"/>
          <w:spacing w:val="-19"/>
        </w:rPr>
        <w:t> </w:t>
      </w:r>
      <w:r>
        <w:rPr/>
        <w:t>万平米其中约</w:t>
      </w:r>
      <w:r>
        <w:rPr>
          <w:spacing w:val="-70"/>
        </w:rPr>
        <w:t> </w:t>
      </w:r>
      <w:r>
        <w:rPr>
          <w:rFonts w:ascii="Times New Roman" w:hAnsi="Times New Roman" w:cs="Times New Roman" w:eastAsia="Times New Roman" w:hint="default"/>
        </w:rPr>
        <w:t>60</w:t>
      </w:r>
      <w:r>
        <w:rPr>
          <w:rFonts w:ascii="Times New Roman" w:hAnsi="Times New Roman" w:cs="Times New Roman" w:eastAsia="Times New Roman" w:hint="default"/>
          <w:spacing w:val="-17"/>
        </w:rPr>
        <w:t> </w:t>
      </w:r>
      <w:r>
        <w:rPr/>
        <w:t>万平米的住宅开发全部开工前 </w:t>
      </w:r>
      <w:r>
        <w:rPr>
          <w:spacing w:val="-11"/>
        </w:rPr>
        <w:t>的准备工作。</w:t>
      </w:r>
      <w:r>
        <w:rPr>
          <w:rFonts w:ascii="Times New Roman" w:hAnsi="Times New Roman" w:cs="Times New Roman" w:eastAsia="Times New Roman" w:hint="default"/>
          <w:spacing w:val="-11"/>
        </w:rPr>
        <w:t>2007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1"/>
        </w:rPr>
        <w:t>月公司以投标方式取得的西安曲江新区</w:t>
      </w:r>
      <w:r>
        <w:rPr>
          <w:spacing w:val="-54"/>
        </w:rPr>
        <w:t> </w:t>
      </w:r>
      <w:r>
        <w:rPr>
          <w:rFonts w:ascii="Times New Roman" w:hAnsi="Times New Roman" w:cs="Times New Roman" w:eastAsia="Times New Roman" w:hint="default"/>
          <w:spacing w:val="-1"/>
        </w:rPr>
        <w:t>102099 </w:t>
      </w:r>
      <w:r>
        <w:rPr>
          <w:spacing w:val="-18"/>
        </w:rPr>
        <w:t>平方米土地进行“鸿基·紫</w:t>
      </w:r>
      <w:r>
        <w:rPr>
          <w:spacing w:val="-97"/>
        </w:rPr>
        <w:t> </w:t>
      </w:r>
      <w:r>
        <w:rPr>
          <w:spacing w:val="-97"/>
        </w:rPr>
      </w:r>
      <w:r>
        <w:rPr/>
        <w:t>韵”住宅开发项目，并在年内作好了全面开工的相关准备工作，力争</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年上半年全面开工。</w:t>
      </w:r>
    </w:p>
    <w:p>
      <w:pPr>
        <w:pStyle w:val="BodyText"/>
        <w:spacing w:line="328" w:lineRule="auto" w:before="20"/>
        <w:ind w:left="119" w:right="206" w:firstLine="420"/>
        <w:jc w:val="left"/>
      </w:pPr>
      <w:r>
        <w:rPr/>
        <w:t>此外，公司加大力度狠抓俪景鸿都</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号楼商铺场地租赁销售以及完善</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号楼后期收尾工 作，并着手探讨了龙岗鸿基工业区改造方案与可能途径。</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28" w:lineRule="auto"/>
        <w:ind w:left="539" w:right="104" w:hanging="1"/>
        <w:jc w:val="left"/>
      </w:pPr>
      <w:r>
        <w:rPr/>
        <w:t>（</w:t>
      </w:r>
      <w:r>
        <w:rPr>
          <w:rFonts w:ascii="Times New Roman" w:hAnsi="Times New Roman" w:cs="Times New Roman" w:eastAsia="Times New Roman" w:hint="default"/>
        </w:rPr>
        <w:t>2</w:t>
      </w:r>
      <w:r>
        <w:rPr/>
        <w:t>）出租车运输业 报告期内，公司出租车运输业保持较为稳定的运行态势。因对车辆的燃油补贴增加及承包</w:t>
      </w:r>
    </w:p>
    <w:p>
      <w:pPr>
        <w:pStyle w:val="BodyText"/>
        <w:spacing w:line="336" w:lineRule="auto" w:before="48"/>
        <w:ind w:left="119" w:right="105"/>
        <w:jc w:val="left"/>
      </w:pPr>
      <w:r>
        <w:rPr>
          <w:spacing w:val="-2"/>
        </w:rPr>
        <w:t>租金下调，整体运营成本提高，使出租车运输业务收入有所下降，但通过严控成本，开源节流，</w:t>
      </w:r>
      <w:r>
        <w:rPr>
          <w:spacing w:val="-100"/>
        </w:rPr>
        <w:t> </w:t>
      </w:r>
      <w:r>
        <w:rPr>
          <w:spacing w:val="-100"/>
        </w:rPr>
      </w:r>
      <w:r>
        <w:rPr/>
        <w:t>及转让出租小汽车营运牌照，营业利润仍然增加。报告期内，出租车运输业实现营业收入</w:t>
      </w:r>
      <w:r>
        <w:rPr>
          <w:spacing w:val="-62"/>
        </w:rPr>
        <w:t> </w:t>
      </w:r>
      <w:r>
        <w:rPr>
          <w:rFonts w:ascii="Times New Roman" w:hAnsi="Times New Roman" w:cs="Times New Roman" w:eastAsia="Times New Roman" w:hint="default"/>
        </w:rPr>
        <w:t>9260</w:t>
      </w:r>
      <w:r>
        <w:rPr>
          <w:rFonts w:ascii="Times New Roman" w:hAnsi="Times New Roman" w:cs="Times New Roman" w:eastAsia="Times New Roman" w:hint="default"/>
          <w:spacing w:val="-1"/>
        </w:rPr>
        <w:t> </w:t>
      </w:r>
      <w:r>
        <w:rPr/>
        <w:t>万元，较上年减少 </w:t>
      </w:r>
      <w:r>
        <w:rPr>
          <w:rFonts w:ascii="Times New Roman" w:hAnsi="Times New Roman" w:cs="Times New Roman" w:eastAsia="Times New Roman" w:hint="default"/>
        </w:rPr>
        <w:t>4%</w:t>
      </w:r>
      <w:r>
        <w:rPr/>
        <w:t>，实现营业利润（含转让出租小汽车营运牌照收入）</w:t>
      </w:r>
      <w:r>
        <w:rPr>
          <w:rFonts w:ascii="Times New Roman" w:hAnsi="Times New Roman" w:cs="Times New Roman" w:eastAsia="Times New Roman" w:hint="default"/>
        </w:rPr>
        <w:t>3291</w:t>
      </w:r>
      <w:r>
        <w:rPr>
          <w:rFonts w:ascii="Times New Roman" w:hAnsi="Times New Roman" w:cs="Times New Roman" w:eastAsia="Times New Roman" w:hint="default"/>
          <w:spacing w:val="9"/>
        </w:rPr>
        <w:t> </w:t>
      </w:r>
      <w:r>
        <w:rPr/>
        <w:t>万元，较上年 增加</w:t>
      </w:r>
      <w:r>
        <w:rPr>
          <w:spacing w:val="-54"/>
        </w:rPr>
        <w:t> </w:t>
      </w:r>
      <w:r>
        <w:rPr>
          <w:rFonts w:ascii="Times New Roman" w:hAnsi="Times New Roman" w:cs="Times New Roman" w:eastAsia="Times New Roman" w:hint="default"/>
        </w:rPr>
        <w:t>14%</w:t>
      </w:r>
      <w:r>
        <w:rPr/>
        <w:t>。</w:t>
      </w:r>
    </w:p>
    <w:p>
      <w:pPr>
        <w:spacing w:after="0" w:line="336" w:lineRule="auto"/>
        <w:jc w:val="left"/>
        <w:sectPr>
          <w:pgSz w:w="11900" w:h="16840"/>
          <w:pgMar w:header="0" w:footer="982" w:top="1500" w:bottom="1180" w:left="1680" w:right="1240"/>
        </w:sectPr>
      </w:pPr>
    </w:p>
    <w:p>
      <w:pPr>
        <w:pStyle w:val="BodyText"/>
        <w:spacing w:line="328" w:lineRule="auto" w:before="15"/>
        <w:ind w:left="540" w:right="104" w:hanging="1"/>
        <w:jc w:val="left"/>
      </w:pPr>
      <w:r>
        <w:rPr/>
        <w:t>（</w:t>
      </w:r>
      <w:r>
        <w:rPr>
          <w:rFonts w:ascii="Times New Roman" w:hAnsi="Times New Roman" w:cs="Times New Roman" w:eastAsia="Times New Roman" w:hint="default"/>
        </w:rPr>
        <w:t>3</w:t>
      </w:r>
      <w:r>
        <w:rPr/>
        <w:t>）物流、运输业务： 物流业通过产业整合、优化资源配置，业务能力得到提升，扭转了前期较为被动的经营局</w:t>
      </w:r>
    </w:p>
    <w:p>
      <w:pPr>
        <w:pStyle w:val="BodyText"/>
        <w:spacing w:line="328" w:lineRule="auto" w:before="48"/>
        <w:ind w:left="120" w:right="202"/>
        <w:jc w:val="left"/>
      </w:pPr>
      <w:r>
        <w:rPr/>
        <w:t>面。同时因转让下属出口监管仓公司股权，获得收益。期内实现营业收入 </w:t>
      </w:r>
      <w:r>
        <w:rPr>
          <w:rFonts w:ascii="Times New Roman" w:hAnsi="Times New Roman" w:cs="Times New Roman" w:eastAsia="Times New Roman" w:hint="default"/>
        </w:rPr>
        <w:t>12771</w:t>
      </w:r>
      <w:r>
        <w:rPr>
          <w:rFonts w:ascii="Times New Roman" w:hAnsi="Times New Roman" w:cs="Times New Roman" w:eastAsia="Times New Roman" w:hint="default"/>
          <w:spacing w:val="-25"/>
        </w:rPr>
        <w:t> </w:t>
      </w:r>
      <w:r>
        <w:rPr/>
        <w:t>万元，比上年 同期</w:t>
      </w:r>
      <w:r>
        <w:rPr>
          <w:spacing w:val="-57"/>
        </w:rPr>
        <w:t> </w:t>
      </w:r>
      <w:r>
        <w:rPr>
          <w:rFonts w:ascii="Times New Roman" w:hAnsi="Times New Roman" w:cs="Times New Roman" w:eastAsia="Times New Roman" w:hint="default"/>
        </w:rPr>
        <w:t>11908</w:t>
      </w:r>
      <w:r>
        <w:rPr>
          <w:rFonts w:ascii="Times New Roman" w:hAnsi="Times New Roman" w:cs="Times New Roman" w:eastAsia="Times New Roman" w:hint="default"/>
          <w:spacing w:val="-5"/>
        </w:rPr>
        <w:t> </w:t>
      </w:r>
      <w:r>
        <w:rPr/>
        <w:t>万元增加</w:t>
      </w:r>
      <w:r>
        <w:rPr>
          <w:spacing w:val="-57"/>
        </w:rPr>
        <w:t> </w:t>
      </w:r>
      <w:r>
        <w:rPr>
          <w:rFonts w:ascii="Times New Roman" w:hAnsi="Times New Roman" w:cs="Times New Roman" w:eastAsia="Times New Roman" w:hint="default"/>
        </w:rPr>
        <w:t>7.2</w:t>
      </w:r>
      <w:r>
        <w:rPr/>
        <w:t>％，营业利润</w:t>
      </w:r>
      <w:r>
        <w:rPr>
          <w:spacing w:val="-57"/>
        </w:rPr>
        <w:t> </w:t>
      </w:r>
      <w:r>
        <w:rPr>
          <w:rFonts w:ascii="Times New Roman" w:hAnsi="Times New Roman" w:cs="Times New Roman" w:eastAsia="Times New Roman" w:hint="default"/>
        </w:rPr>
        <w:t>1287</w:t>
      </w:r>
      <w:r>
        <w:rPr>
          <w:rFonts w:ascii="Times New Roman" w:hAnsi="Times New Roman" w:cs="Times New Roman" w:eastAsia="Times New Roman" w:hint="default"/>
          <w:spacing w:val="-4"/>
        </w:rPr>
        <w:t> </w:t>
      </w:r>
      <w:r>
        <w:rPr/>
        <w:t>万元，较上年同期</w:t>
      </w:r>
      <w:r>
        <w:rPr>
          <w:rFonts w:ascii="Times New Roman" w:hAnsi="Times New Roman" w:cs="Times New Roman" w:eastAsia="Times New Roman" w:hint="default"/>
        </w:rPr>
        <w:t>-1885</w:t>
      </w:r>
      <w:r>
        <w:rPr>
          <w:rFonts w:ascii="Times New Roman" w:hAnsi="Times New Roman" w:cs="Times New Roman" w:eastAsia="Times New Roman" w:hint="default"/>
          <w:spacing w:val="-4"/>
        </w:rPr>
        <w:t> </w:t>
      </w:r>
      <w:r>
        <w:rPr/>
        <w:t>万元大幅增加。</w:t>
      </w:r>
    </w:p>
    <w:p>
      <w:pPr>
        <w:spacing w:line="240" w:lineRule="auto" w:before="5"/>
        <w:rPr>
          <w:rFonts w:ascii="宋体" w:hAnsi="宋体" w:cs="宋体" w:eastAsia="宋体" w:hint="default"/>
          <w:sz w:val="32"/>
          <w:szCs w:val="32"/>
        </w:rPr>
      </w:pPr>
    </w:p>
    <w:p>
      <w:pPr>
        <w:pStyle w:val="BodyText"/>
        <w:spacing w:line="328" w:lineRule="auto"/>
        <w:ind w:left="540" w:right="104" w:hanging="1"/>
        <w:jc w:val="left"/>
      </w:pPr>
      <w:r>
        <w:rPr/>
        <w:t>（</w:t>
      </w:r>
      <w:r>
        <w:rPr>
          <w:rFonts w:ascii="Times New Roman" w:hAnsi="Times New Roman" w:cs="Times New Roman" w:eastAsia="Times New Roman" w:hint="default"/>
        </w:rPr>
        <w:t>4</w:t>
      </w:r>
      <w:r>
        <w:rPr/>
        <w:t>）酒店及餐饮业务 报告期内，因物价持续上涨，经营成本增加，导致酒店及餐饮业利润出现下滑。实现营业</w:t>
      </w:r>
    </w:p>
    <w:p>
      <w:pPr>
        <w:pStyle w:val="BodyText"/>
        <w:spacing w:line="240" w:lineRule="auto" w:before="47"/>
        <w:ind w:left="120" w:right="104"/>
        <w:jc w:val="left"/>
      </w:pPr>
      <w:r>
        <w:rPr/>
        <w:t>收入</w:t>
      </w:r>
      <w:r>
        <w:rPr>
          <w:spacing w:val="-55"/>
        </w:rPr>
        <w:t> </w:t>
      </w:r>
      <w:r>
        <w:rPr>
          <w:rFonts w:ascii="Times New Roman" w:hAnsi="Times New Roman" w:cs="Times New Roman" w:eastAsia="Times New Roman" w:hint="default"/>
        </w:rPr>
        <w:t>6210</w:t>
      </w:r>
      <w:r>
        <w:rPr>
          <w:rFonts w:ascii="Times New Roman" w:hAnsi="Times New Roman" w:cs="Times New Roman" w:eastAsia="Times New Roman" w:hint="default"/>
          <w:spacing w:val="-2"/>
        </w:rPr>
        <w:t> </w:t>
      </w:r>
      <w:r>
        <w:rPr/>
        <w:t>万元，较上年</w:t>
      </w:r>
      <w:r>
        <w:rPr>
          <w:spacing w:val="-55"/>
        </w:rPr>
        <w:t> </w:t>
      </w:r>
      <w:r>
        <w:rPr>
          <w:rFonts w:ascii="Times New Roman" w:hAnsi="Times New Roman" w:cs="Times New Roman" w:eastAsia="Times New Roman" w:hint="default"/>
        </w:rPr>
        <w:t>5756</w:t>
      </w:r>
      <w:r>
        <w:rPr>
          <w:rFonts w:ascii="Times New Roman" w:hAnsi="Times New Roman" w:cs="Times New Roman" w:eastAsia="Times New Roman" w:hint="default"/>
          <w:spacing w:val="-2"/>
        </w:rPr>
        <w:t> </w:t>
      </w:r>
      <w:r>
        <w:rPr/>
        <w:t>万元增加</w:t>
      </w:r>
      <w:r>
        <w:rPr>
          <w:spacing w:val="-55"/>
        </w:rPr>
        <w:t> </w:t>
      </w:r>
      <w:r>
        <w:rPr>
          <w:rFonts w:ascii="Times New Roman" w:hAnsi="Times New Roman" w:cs="Times New Roman" w:eastAsia="Times New Roman" w:hint="default"/>
        </w:rPr>
        <w:t>7.9%</w:t>
      </w:r>
      <w:r>
        <w:rPr/>
        <w:t>，营业利润</w:t>
      </w:r>
      <w:r>
        <w:rPr>
          <w:spacing w:val="-55"/>
        </w:rPr>
        <w:t> </w:t>
      </w:r>
      <w:r>
        <w:rPr>
          <w:rFonts w:ascii="Times New Roman" w:hAnsi="Times New Roman" w:cs="Times New Roman" w:eastAsia="Times New Roman" w:hint="default"/>
        </w:rPr>
        <w:t>188</w:t>
      </w:r>
      <w:r>
        <w:rPr>
          <w:rFonts w:ascii="Times New Roman" w:hAnsi="Times New Roman" w:cs="Times New Roman" w:eastAsia="Times New Roman" w:hint="default"/>
          <w:spacing w:val="-3"/>
        </w:rPr>
        <w:t> </w:t>
      </w:r>
      <w:r>
        <w:rPr/>
        <w:t>万元，较上年减少</w:t>
      </w:r>
      <w:r>
        <w:rPr>
          <w:spacing w:val="-55"/>
        </w:rPr>
        <w:t> </w:t>
      </w:r>
      <w:r>
        <w:rPr>
          <w:rFonts w:ascii="Times New Roman" w:hAnsi="Times New Roman" w:cs="Times New Roman" w:eastAsia="Times New Roman" w:hint="default"/>
        </w:rPr>
        <w:t>59%</w:t>
      </w:r>
      <w:r>
        <w:rPr/>
        <w:t>。</w:t>
      </w:r>
    </w:p>
    <w:p>
      <w:pPr>
        <w:spacing w:line="240" w:lineRule="auto" w:before="1"/>
        <w:rPr>
          <w:rFonts w:ascii="宋体" w:hAnsi="宋体" w:cs="宋体" w:eastAsia="宋体" w:hint="default"/>
          <w:sz w:val="29"/>
          <w:szCs w:val="29"/>
        </w:rPr>
      </w:pPr>
    </w:p>
    <w:p>
      <w:pPr>
        <w:pStyle w:val="BodyText"/>
        <w:spacing w:line="340" w:lineRule="auto"/>
        <w:ind w:left="540" w:right="4222" w:hanging="420"/>
        <w:jc w:val="left"/>
      </w:pPr>
      <w:r>
        <w:rPr/>
        <w:t>（二）主要控股公司及参股公司的经营情况及业绩</w:t>
      </w:r>
      <w:r>
        <w:rPr>
          <w:spacing w:val="-93"/>
        </w:rPr>
        <w:t> </w:t>
      </w:r>
      <w:r>
        <w:rPr>
          <w:spacing w:val="-93"/>
        </w:rPr>
      </w:r>
      <w:r>
        <w:rPr/>
        <w:t>主要控股公司</w:t>
      </w:r>
      <w:r>
        <w:rPr/>
        <w:t> </w:t>
      </w:r>
      <w:r>
        <w:rPr/>
        <w:t> </w:t>
      </w:r>
      <w:r>
        <w:rPr>
          <w:rFonts w:ascii="Arial" w:hAnsi="Arial" w:cs="Arial" w:eastAsia="Arial" w:hint="default"/>
        </w:rPr>
        <w:t>1</w:t>
      </w:r>
      <w:r>
        <w:rPr/>
        <w:t>．房地产开发及物业管理业务</w:t>
      </w:r>
    </w:p>
    <w:p>
      <w:pPr>
        <w:pStyle w:val="BodyText"/>
        <w:spacing w:line="331" w:lineRule="auto" w:before="12"/>
        <w:ind w:left="120" w:right="104" w:firstLine="420"/>
        <w:jc w:val="left"/>
        <w:rPr>
          <w:rFonts w:ascii="Times New Roman" w:hAnsi="Times New Roman" w:cs="Times New Roman" w:eastAsia="Times New Roman" w:hint="default"/>
        </w:rPr>
      </w:pPr>
      <w:r>
        <w:rPr/>
        <w:t>（</w:t>
      </w:r>
      <w:r>
        <w:rPr>
          <w:rFonts w:ascii="Arial" w:hAnsi="Arial" w:cs="Arial" w:eastAsia="Arial" w:hint="default"/>
        </w:rPr>
        <w:t>1</w:t>
      </w:r>
      <w:r>
        <w:rPr/>
        <w:t>）深圳市鸿基房地产有限公司，为公司拥有</w:t>
      </w:r>
      <w:r>
        <w:rPr>
          <w:spacing w:val="-64"/>
        </w:rPr>
        <w:t> </w:t>
      </w:r>
      <w:r>
        <w:rPr>
          <w:rFonts w:ascii="Times New Roman" w:hAnsi="Times New Roman" w:cs="Times New Roman" w:eastAsia="Times New Roman" w:hint="default"/>
        </w:rPr>
        <w:t>90%</w:t>
      </w:r>
      <w:r>
        <w:rPr/>
        <w:t>权益的控股子公司，于</w:t>
      </w:r>
      <w:r>
        <w:rPr>
          <w:spacing w:val="-64"/>
        </w:rPr>
        <w:t> </w:t>
      </w:r>
      <w:r>
        <w:rPr>
          <w:rFonts w:ascii="Arial" w:hAnsi="Arial" w:cs="Arial" w:eastAsia="Arial" w:hint="default"/>
        </w:rPr>
        <w:t>1998</w:t>
      </w:r>
      <w:r>
        <w:rPr>
          <w:rFonts w:ascii="Arial" w:hAnsi="Arial" w:cs="Arial" w:eastAsia="Arial" w:hint="default"/>
          <w:spacing w:val="-17"/>
        </w:rPr>
        <w:t> </w:t>
      </w:r>
      <w:r>
        <w:rPr/>
        <w:t>年成立， 注册资本为人民币</w:t>
      </w:r>
      <w:r>
        <w:rPr>
          <w:spacing w:val="-55"/>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年末总资产为</w:t>
      </w:r>
      <w:r>
        <w:rPr>
          <w:spacing w:val="-55"/>
        </w:rPr>
        <w:t> </w:t>
      </w:r>
      <w:r>
        <w:rPr>
          <w:rFonts w:ascii="Times New Roman" w:hAnsi="Times New Roman" w:cs="Times New Roman" w:eastAsia="Times New Roman" w:hint="default"/>
        </w:rPr>
        <w:t>13272</w:t>
      </w:r>
      <w:r>
        <w:rPr>
          <w:rFonts w:ascii="Times New Roman" w:hAnsi="Times New Roman" w:cs="Times New Roman" w:eastAsia="Times New Roman" w:hint="default"/>
          <w:spacing w:val="-2"/>
        </w:rPr>
        <w:t> </w:t>
      </w:r>
      <w:r>
        <w:rPr/>
        <w:t>万元，净资产</w:t>
      </w:r>
      <w:r>
        <w:rPr>
          <w:spacing w:val="-55"/>
        </w:rPr>
        <w:t> </w:t>
      </w:r>
      <w:r>
        <w:rPr>
          <w:rFonts w:ascii="Times New Roman" w:hAnsi="Times New Roman" w:cs="Times New Roman" w:eastAsia="Times New Roman" w:hint="default"/>
        </w:rPr>
        <w:t>9820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 实现主营业务收入</w:t>
      </w:r>
      <w:r>
        <w:rPr>
          <w:spacing w:val="-64"/>
        </w:rPr>
        <w:t> </w:t>
      </w:r>
      <w:r>
        <w:rPr>
          <w:rFonts w:ascii="Times New Roman" w:hAnsi="Times New Roman" w:cs="Times New Roman" w:eastAsia="Times New Roman" w:hint="default"/>
        </w:rPr>
        <w:t>93</w:t>
      </w:r>
      <w:r>
        <w:rPr>
          <w:rFonts w:ascii="Times New Roman" w:hAnsi="Times New Roman" w:cs="Times New Roman" w:eastAsia="Times New Roman" w:hint="default"/>
          <w:spacing w:val="-11"/>
        </w:rPr>
        <w:t> </w:t>
      </w:r>
      <w:r>
        <w:rPr/>
        <w:t>万元，比上年度</w:t>
      </w:r>
      <w:r>
        <w:rPr>
          <w:spacing w:val="-64"/>
        </w:rPr>
        <w:t> </w:t>
      </w:r>
      <w:r>
        <w:rPr>
          <w:rFonts w:ascii="Arial" w:hAnsi="Arial" w:cs="Arial" w:eastAsia="Arial" w:hint="default"/>
        </w:rPr>
        <w:t>2381</w:t>
      </w:r>
      <w:r>
        <w:rPr>
          <w:rFonts w:ascii="Arial" w:hAnsi="Arial" w:cs="Arial" w:eastAsia="Arial" w:hint="default"/>
          <w:spacing w:val="-17"/>
        </w:rPr>
        <w:t> </w:t>
      </w:r>
      <w:r>
        <w:rPr>
          <w:spacing w:val="3"/>
        </w:rPr>
        <w:t>万元增长</w:t>
      </w:r>
      <w:r>
        <w:rPr>
          <w:rFonts w:ascii="Arial" w:hAnsi="Arial" w:cs="Arial" w:eastAsia="Arial" w:hint="default"/>
          <w:spacing w:val="3"/>
        </w:rPr>
        <w:t>-</w:t>
      </w:r>
      <w:r>
        <w:rPr>
          <w:rFonts w:ascii="Arial" w:hAnsi="Arial" w:cs="Arial" w:eastAsia="Arial" w:hint="default"/>
          <w:spacing w:val="-46"/>
        </w:rPr>
        <w:t> </w:t>
      </w:r>
      <w:r>
        <w:rPr>
          <w:rFonts w:ascii="Arial" w:hAnsi="Arial" w:cs="Arial" w:eastAsia="Arial" w:hint="default"/>
        </w:rPr>
        <w:t>103</w:t>
      </w:r>
      <w:r>
        <w:rPr>
          <w:rFonts w:ascii="Arial" w:hAnsi="Arial" w:cs="Arial" w:eastAsia="Arial" w:hint="default"/>
          <w:spacing w:val="-42"/>
        </w:rPr>
        <w:t> </w:t>
      </w:r>
      <w:r>
        <w:rPr>
          <w:rFonts w:ascii="Arial" w:hAnsi="Arial" w:cs="Arial" w:eastAsia="Arial" w:hint="default"/>
        </w:rPr>
        <w:t>.</w:t>
      </w:r>
      <w:r>
        <w:rPr>
          <w:rFonts w:ascii="Arial" w:hAnsi="Arial" w:cs="Arial" w:eastAsia="Arial" w:hint="default"/>
          <w:spacing w:val="-41"/>
        </w:rPr>
        <w:t> </w:t>
      </w:r>
      <w:r>
        <w:rPr>
          <w:rFonts w:ascii="Arial" w:hAnsi="Arial" w:cs="Arial" w:eastAsia="Arial" w:hint="default"/>
        </w:rPr>
        <w:t>9</w:t>
      </w:r>
      <w:r>
        <w:rPr/>
        <w:t>％，实现净利润</w:t>
      </w:r>
      <w:r>
        <w:rPr>
          <w:rFonts w:ascii="Times New Roman" w:hAnsi="Times New Roman" w:cs="Times New Roman" w:eastAsia="Times New Roman" w:hint="default"/>
        </w:rPr>
        <w:t>-730</w:t>
      </w:r>
      <w:r>
        <w:rPr>
          <w:rFonts w:ascii="Times New Roman" w:hAnsi="Times New Roman" w:cs="Times New Roman" w:eastAsia="Times New Roman" w:hint="default"/>
          <w:spacing w:val="-11"/>
        </w:rPr>
        <w:t> </w:t>
      </w:r>
      <w:r>
        <w:rPr/>
        <w:t>万元，比上年 度</w:t>
      </w:r>
      <w:r>
        <w:rPr>
          <w:spacing w:val="-76"/>
        </w:rPr>
        <w:t> </w:t>
      </w:r>
      <w:r>
        <w:rPr>
          <w:rFonts w:ascii="Arial" w:hAnsi="Arial" w:cs="Arial" w:eastAsia="Arial" w:hint="default"/>
        </w:rPr>
        <w:t>546</w:t>
      </w:r>
      <w:r>
        <w:rPr>
          <w:rFonts w:ascii="Arial" w:hAnsi="Arial" w:cs="Arial" w:eastAsia="Arial" w:hint="default"/>
          <w:spacing w:val="-28"/>
        </w:rPr>
        <w:t> </w:t>
      </w:r>
      <w:r>
        <w:rPr/>
        <w:t>万元减少</w:t>
      </w:r>
      <w:r>
        <w:rPr>
          <w:spacing w:val="-76"/>
        </w:rPr>
        <w:t> </w:t>
      </w:r>
      <w:r>
        <w:rPr>
          <w:rFonts w:ascii="Arial" w:hAnsi="Arial" w:cs="Arial" w:eastAsia="Arial" w:hint="default"/>
        </w:rPr>
        <w:t>233</w:t>
      </w:r>
      <w:r>
        <w:rPr>
          <w:rFonts w:ascii="Arial" w:hAnsi="Arial" w:cs="Arial" w:eastAsia="Arial" w:hint="default"/>
          <w:spacing w:val="-45"/>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7</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p>
    <w:p>
      <w:pPr>
        <w:pStyle w:val="BodyText"/>
        <w:spacing w:line="331" w:lineRule="auto" w:before="166"/>
        <w:ind w:left="120" w:right="216" w:firstLine="419"/>
        <w:jc w:val="both"/>
      </w:pPr>
      <w:r>
        <w:rPr/>
        <w:t>（</w:t>
      </w:r>
      <w:r>
        <w:rPr>
          <w:rFonts w:ascii="Arial" w:hAnsi="Arial" w:cs="Arial" w:eastAsia="Arial" w:hint="default"/>
        </w:rPr>
        <w:t>2</w:t>
      </w:r>
      <w:r>
        <w:rPr/>
        <w:t>）深圳市龙岗鸿基房地产有限公司，为公司拥有</w:t>
      </w:r>
      <w:r>
        <w:rPr>
          <w:spacing w:val="-69"/>
        </w:rPr>
        <w:t> </w:t>
      </w:r>
      <w:r>
        <w:rPr>
          <w:rFonts w:ascii="Times New Roman" w:hAnsi="Times New Roman" w:cs="Times New Roman" w:eastAsia="Times New Roman" w:hint="default"/>
        </w:rPr>
        <w:t>95%</w:t>
      </w:r>
      <w:r>
        <w:rPr/>
        <w:t>权益的控股子公司，于</w:t>
      </w:r>
      <w:r>
        <w:rPr>
          <w:spacing w:val="-69"/>
        </w:rPr>
        <w:t> </w:t>
      </w:r>
      <w:r>
        <w:rPr>
          <w:rFonts w:ascii="Arial" w:hAnsi="Arial" w:cs="Arial" w:eastAsia="Arial" w:hint="default"/>
        </w:rPr>
        <w:t>1993</w:t>
      </w:r>
      <w:r>
        <w:rPr>
          <w:rFonts w:ascii="Arial" w:hAnsi="Arial" w:cs="Arial" w:eastAsia="Arial" w:hint="default"/>
          <w:spacing w:val="-22"/>
        </w:rPr>
        <w:t> </w:t>
      </w:r>
      <w:r>
        <w:rPr/>
        <w:t>年成 立，注册资本为人民币</w:t>
      </w:r>
      <w:r>
        <w:rPr>
          <w:spacing w:val="-40"/>
        </w:rPr>
        <w:t> </w:t>
      </w:r>
      <w:r>
        <w:rPr>
          <w:rFonts w:ascii="Times New Roman" w:hAnsi="Times New Roman" w:cs="Times New Roman" w:eastAsia="Times New Roman" w:hint="default"/>
          <w:spacing w:val="-1"/>
        </w:rPr>
        <w:t>3168</w:t>
      </w:r>
      <w:r>
        <w:rPr>
          <w:rFonts w:ascii="Times New Roman" w:hAnsi="Times New Roman" w:cs="Times New Roman" w:eastAsia="Times New Roman" w:hint="default"/>
          <w:spacing w:val="13"/>
        </w:rPr>
        <w:t> </w:t>
      </w:r>
      <w:r>
        <w:rPr>
          <w:spacing w:val="-1"/>
        </w:rPr>
        <w:t>万元，自</w:t>
      </w:r>
      <w:r>
        <w:rPr>
          <w:spacing w:val="-40"/>
        </w:rPr>
        <w:t> </w:t>
      </w:r>
      <w:r>
        <w:rPr>
          <w:rFonts w:ascii="Times New Roman" w:hAnsi="Times New Roman" w:cs="Times New Roman" w:eastAsia="Times New Roman" w:hint="default"/>
          <w:spacing w:val="-1"/>
        </w:rPr>
        <w:t>1999</w:t>
      </w:r>
      <w:r>
        <w:rPr>
          <w:rFonts w:ascii="Times New Roman" w:hAnsi="Times New Roman" w:cs="Times New Roman" w:eastAsia="Times New Roman" w:hint="default"/>
          <w:spacing w:val="13"/>
        </w:rPr>
        <w:t> </w:t>
      </w:r>
      <w:r>
        <w:rPr>
          <w:spacing w:val="-10"/>
        </w:rPr>
        <w:t>年始，开发龙岗“鸿基新城”、“俪景鸿都”项目。</w:t>
      </w:r>
      <w:r>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年末总资产为</w:t>
      </w:r>
      <w:r>
        <w:rPr>
          <w:spacing w:val="-51"/>
        </w:rPr>
        <w:t> </w:t>
      </w:r>
      <w:r>
        <w:rPr>
          <w:rFonts w:ascii="Times New Roman" w:hAnsi="Times New Roman" w:cs="Times New Roman" w:eastAsia="Times New Roman" w:hint="default"/>
        </w:rPr>
        <w:t>49296</w:t>
      </w:r>
      <w:r>
        <w:rPr>
          <w:rFonts w:ascii="Times New Roman" w:hAnsi="Times New Roman" w:cs="Times New Roman" w:eastAsia="Times New Roman" w:hint="default"/>
          <w:spacing w:val="2"/>
        </w:rPr>
        <w:t> </w:t>
      </w:r>
      <w:r>
        <w:rPr/>
        <w:t>万元，净资产</w:t>
      </w:r>
      <w:r>
        <w:rPr>
          <w:spacing w:val="-51"/>
        </w:rPr>
        <w:t> </w:t>
      </w:r>
      <w:r>
        <w:rPr>
          <w:rFonts w:ascii="Times New Roman" w:hAnsi="Times New Roman" w:cs="Times New Roman" w:eastAsia="Times New Roman" w:hint="default"/>
        </w:rPr>
        <w:t>6106</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年度，实现主营业务收入</w:t>
      </w:r>
      <w:r>
        <w:rPr>
          <w:spacing w:val="-51"/>
        </w:rPr>
        <w:t> </w:t>
      </w:r>
      <w:r>
        <w:rPr>
          <w:rFonts w:ascii="Times New Roman" w:hAnsi="Times New Roman" w:cs="Times New Roman" w:eastAsia="Times New Roman" w:hint="default"/>
        </w:rPr>
        <w:t>930</w:t>
      </w:r>
      <w:r>
        <w:rPr>
          <w:rFonts w:ascii="Times New Roman" w:hAnsi="Times New Roman" w:cs="Times New Roman" w:eastAsia="Times New Roman" w:hint="default"/>
          <w:spacing w:val="2"/>
        </w:rPr>
        <w:t> </w:t>
      </w:r>
      <w:r>
        <w:rPr/>
        <w:t>万元，</w:t>
      </w:r>
    </w:p>
    <w:p>
      <w:pPr>
        <w:pStyle w:val="BodyText"/>
        <w:spacing w:line="240" w:lineRule="auto" w:before="20"/>
        <w:ind w:left="120" w:right="104"/>
        <w:jc w:val="left"/>
        <w:rPr>
          <w:rFonts w:ascii="Times New Roman" w:hAnsi="Times New Roman" w:cs="Times New Roman" w:eastAsia="Times New Roman" w:hint="default"/>
        </w:rPr>
      </w:pPr>
      <w:r>
        <w:rPr/>
        <w:t>比上年度</w:t>
      </w:r>
      <w:r>
        <w:rPr>
          <w:spacing w:val="-65"/>
        </w:rPr>
        <w:t> </w:t>
      </w:r>
      <w:r>
        <w:rPr>
          <w:rFonts w:ascii="Times New Roman" w:hAnsi="Times New Roman" w:cs="Times New Roman" w:eastAsia="Times New Roman" w:hint="default"/>
        </w:rPr>
        <w:t>12713</w:t>
      </w:r>
      <w:r>
        <w:rPr>
          <w:rFonts w:ascii="Times New Roman" w:hAnsi="Times New Roman" w:cs="Times New Roman" w:eastAsia="Times New Roman" w:hint="default"/>
          <w:spacing w:val="-12"/>
        </w:rPr>
        <w:t> </w:t>
      </w:r>
      <w:r>
        <w:rPr>
          <w:spacing w:val="4"/>
        </w:rPr>
        <w:t>万元增长</w:t>
      </w:r>
      <w:r>
        <w:rPr>
          <w:rFonts w:ascii="Arial" w:hAnsi="Arial" w:cs="Arial" w:eastAsia="Arial" w:hint="default"/>
          <w:spacing w:val="4"/>
        </w:rPr>
        <w:t>-92</w:t>
      </w:r>
      <w:r>
        <w:rPr>
          <w:rFonts w:ascii="Arial" w:hAnsi="Arial" w:cs="Arial" w:eastAsia="Arial" w:hint="default"/>
          <w:spacing w:val="-41"/>
        </w:rPr>
        <w:t> </w:t>
      </w:r>
      <w:r>
        <w:rPr>
          <w:rFonts w:ascii="Arial" w:hAnsi="Arial" w:cs="Arial" w:eastAsia="Arial" w:hint="default"/>
        </w:rPr>
        <w:t>.</w:t>
      </w:r>
      <w:r>
        <w:rPr>
          <w:rFonts w:ascii="Arial" w:hAnsi="Arial" w:cs="Arial" w:eastAsia="Arial" w:hint="default"/>
          <w:spacing w:val="-41"/>
        </w:rPr>
        <w:t> </w:t>
      </w:r>
      <w:r>
        <w:rPr>
          <w:rFonts w:ascii="Arial" w:hAnsi="Arial" w:cs="Arial" w:eastAsia="Arial" w:hint="default"/>
        </w:rPr>
        <w:t>7</w:t>
      </w:r>
      <w:r>
        <w:rPr/>
        <w:t>％，实现净利润</w:t>
      </w:r>
      <w:r>
        <w:rPr>
          <w:rFonts w:ascii="Times New Roman" w:hAnsi="Times New Roman" w:cs="Times New Roman" w:eastAsia="Times New Roman" w:hint="default"/>
        </w:rPr>
        <w:t>-271</w:t>
      </w:r>
      <w:r>
        <w:rPr>
          <w:rFonts w:ascii="Times New Roman" w:hAnsi="Times New Roman" w:cs="Times New Roman" w:eastAsia="Times New Roman" w:hint="default"/>
          <w:spacing w:val="-11"/>
        </w:rPr>
        <w:t> </w:t>
      </w:r>
      <w:r>
        <w:rPr/>
        <w:t>万元，比上年度</w:t>
      </w:r>
      <w:r>
        <w:rPr>
          <w:spacing w:val="-65"/>
        </w:rPr>
        <w:t> </w:t>
      </w:r>
      <w:r>
        <w:rPr>
          <w:rFonts w:ascii="Times New Roman" w:hAnsi="Times New Roman" w:cs="Times New Roman" w:eastAsia="Times New Roman" w:hint="default"/>
        </w:rPr>
        <w:t>3401</w:t>
      </w:r>
      <w:r>
        <w:rPr>
          <w:rFonts w:ascii="Times New Roman" w:hAnsi="Times New Roman" w:cs="Times New Roman" w:eastAsia="Times New Roman" w:hint="default"/>
          <w:spacing w:val="-12"/>
        </w:rPr>
        <w:t> </w:t>
      </w:r>
      <w:r>
        <w:rPr/>
        <w:t>万元减少</w:t>
      </w:r>
      <w:r>
        <w:rPr>
          <w:spacing w:val="-65"/>
        </w:rPr>
        <w:t> </w:t>
      </w:r>
      <w:r>
        <w:rPr>
          <w:rFonts w:ascii="Arial" w:hAnsi="Arial" w:cs="Arial" w:eastAsia="Arial" w:hint="default"/>
        </w:rPr>
        <w:t>108</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p>
    <w:p>
      <w:pPr>
        <w:spacing w:line="240" w:lineRule="auto" w:before="4"/>
        <w:rPr>
          <w:rFonts w:ascii="Times New Roman" w:hAnsi="Times New Roman" w:cs="Times New Roman" w:eastAsia="Times New Roman" w:hint="default"/>
          <w:sz w:val="22"/>
          <w:szCs w:val="22"/>
        </w:rPr>
      </w:pPr>
    </w:p>
    <w:p>
      <w:pPr>
        <w:pStyle w:val="BodyText"/>
        <w:spacing w:line="331" w:lineRule="auto"/>
        <w:ind w:left="120" w:right="101" w:firstLine="420"/>
        <w:jc w:val="left"/>
      </w:pPr>
      <w:r>
        <w:rPr>
          <w:spacing w:val="-3"/>
        </w:rPr>
        <w:t>（</w:t>
      </w:r>
      <w:r>
        <w:rPr>
          <w:rFonts w:ascii="Times New Roman" w:hAnsi="Times New Roman" w:cs="Times New Roman" w:eastAsia="Times New Roman" w:hint="default"/>
          <w:spacing w:val="-3"/>
        </w:rPr>
        <w:t>3</w:t>
      </w:r>
      <w:r>
        <w:rPr>
          <w:spacing w:val="-3"/>
        </w:rPr>
        <w:t>）深圳市凯方实业发展有限公司，为公司拥有</w:t>
      </w:r>
      <w:r>
        <w:rPr>
          <w:spacing w:val="-74"/>
        </w:rPr>
        <w:t> </w:t>
      </w:r>
      <w:r>
        <w:rPr>
          <w:rFonts w:ascii="Arial" w:hAnsi="Arial" w:cs="Arial" w:eastAsia="Arial" w:hint="default"/>
          <w:spacing w:val="-3"/>
        </w:rPr>
        <w:t>70</w:t>
      </w:r>
      <w:r>
        <w:rPr>
          <w:rFonts w:ascii="Times New Roman" w:hAnsi="Times New Roman" w:cs="Times New Roman" w:eastAsia="Times New Roman" w:hint="default"/>
          <w:spacing w:val="-3"/>
        </w:rPr>
        <w:t>%</w:t>
      </w:r>
      <w:r>
        <w:rPr>
          <w:spacing w:val="-3"/>
        </w:rPr>
        <w:t>权益的控股子公司，于</w:t>
      </w:r>
      <w:r>
        <w:rPr>
          <w:spacing w:val="-74"/>
        </w:rPr>
        <w:t> </w:t>
      </w:r>
      <w:r>
        <w:rPr>
          <w:rFonts w:ascii="Arial" w:hAnsi="Arial" w:cs="Arial" w:eastAsia="Arial" w:hint="default"/>
        </w:rPr>
        <w:t>1995</w:t>
      </w:r>
      <w:r>
        <w:rPr>
          <w:rFonts w:ascii="Arial" w:hAnsi="Arial" w:cs="Arial" w:eastAsia="Arial" w:hint="default"/>
          <w:spacing w:val="-28"/>
        </w:rPr>
        <w:t> </w:t>
      </w:r>
      <w:r>
        <w:rPr/>
        <w:t>年成立， 注册资本为人民币</w:t>
      </w:r>
      <w:r>
        <w:rPr>
          <w:spacing w:val="-51"/>
        </w:rPr>
        <w:t> </w:t>
      </w:r>
      <w:r>
        <w:rPr>
          <w:rFonts w:ascii="Times New Roman" w:hAnsi="Times New Roman" w:cs="Times New Roman" w:eastAsia="Times New Roman" w:hint="default"/>
          <w:spacing w:val="-1"/>
        </w:rPr>
        <w:t>1500</w:t>
      </w:r>
      <w:r>
        <w:rPr>
          <w:rFonts w:ascii="Times New Roman" w:hAnsi="Times New Roman" w:cs="Times New Roman" w:eastAsia="Times New Roman" w:hint="default"/>
          <w:spacing w:val="1"/>
        </w:rPr>
        <w:t> </w:t>
      </w:r>
      <w:r>
        <w:rPr>
          <w:spacing w:val="-1"/>
        </w:rPr>
        <w:t>万元，自</w:t>
      </w:r>
      <w:r>
        <w:rPr>
          <w:spacing w:val="-51"/>
        </w:rPr>
        <w:t> </w:t>
      </w:r>
      <w:r>
        <w:rPr>
          <w:rFonts w:ascii="Times New Roman" w:hAnsi="Times New Roman" w:cs="Times New Roman" w:eastAsia="Times New Roman" w:hint="default"/>
          <w:spacing w:val="-1"/>
        </w:rPr>
        <w:t>2000</w:t>
      </w:r>
      <w:r>
        <w:rPr>
          <w:rFonts w:ascii="Times New Roman" w:hAnsi="Times New Roman" w:cs="Times New Roman" w:eastAsia="Times New Roman" w:hint="default"/>
          <w:spacing w:val="2"/>
        </w:rPr>
        <w:t> </w:t>
      </w:r>
      <w:r>
        <w:rPr>
          <w:spacing w:val="-10"/>
        </w:rPr>
        <w:t>年始，开发“骏皇名居”、“骏皇嘉园”项目，</w:t>
      </w:r>
      <w:r>
        <w:rPr>
          <w:rFonts w:ascii="Times New Roman" w:hAnsi="Times New Roman" w:cs="Times New Roman" w:eastAsia="Times New Roman" w:hint="default"/>
          <w:spacing w:val="-10"/>
        </w:rPr>
        <w:t>2006</w:t>
      </w:r>
      <w:r>
        <w:rPr>
          <w:rFonts w:ascii="Times New Roman" w:hAnsi="Times New Roman" w:cs="Times New Roman" w:eastAsia="Times New Roman" w:hint="default"/>
          <w:spacing w:val="2"/>
        </w:rPr>
        <w:t> </w:t>
      </w:r>
      <w:r>
        <w:rPr>
          <w:spacing w:val="1"/>
        </w:rPr>
        <w:t>年末</w:t>
      </w:r>
      <w:r>
        <w:rPr>
          <w:spacing w:val="-100"/>
        </w:rPr>
        <w:t> </w:t>
      </w:r>
      <w:r>
        <w:rPr/>
        <w:t>总资产为</w:t>
      </w:r>
      <w:r>
        <w:rPr>
          <w:spacing w:val="-51"/>
        </w:rPr>
        <w:t> </w:t>
      </w:r>
      <w:r>
        <w:rPr>
          <w:rFonts w:ascii="Times New Roman" w:hAnsi="Times New Roman" w:cs="Times New Roman" w:eastAsia="Times New Roman" w:hint="default"/>
        </w:rPr>
        <w:t>20147</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年末总资产为</w:t>
      </w:r>
      <w:r>
        <w:rPr>
          <w:spacing w:val="-51"/>
        </w:rPr>
        <w:t> </w:t>
      </w:r>
      <w:r>
        <w:rPr>
          <w:rFonts w:ascii="Times New Roman" w:hAnsi="Times New Roman" w:cs="Times New Roman" w:eastAsia="Times New Roman" w:hint="default"/>
        </w:rPr>
        <w:t>14445</w:t>
      </w:r>
      <w:r>
        <w:rPr>
          <w:rFonts w:ascii="Times New Roman" w:hAnsi="Times New Roman" w:cs="Times New Roman" w:eastAsia="Times New Roman" w:hint="default"/>
          <w:spacing w:val="2"/>
        </w:rPr>
        <w:t> </w:t>
      </w:r>
      <w:r>
        <w:rPr/>
        <w:t>万元，净资产</w:t>
      </w:r>
      <w:r>
        <w:rPr>
          <w:spacing w:val="-51"/>
        </w:rPr>
        <w:t> </w:t>
      </w:r>
      <w:r>
        <w:rPr>
          <w:rFonts w:ascii="Times New Roman" w:hAnsi="Times New Roman" w:cs="Times New Roman" w:eastAsia="Times New Roman" w:hint="default"/>
        </w:rPr>
        <w:t>1702</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年度，实现主 营业务收入</w:t>
      </w:r>
      <w:r>
        <w:rPr>
          <w:spacing w:val="-56"/>
        </w:rPr>
        <w:t> </w:t>
      </w:r>
      <w:r>
        <w:rPr>
          <w:rFonts w:ascii="Times New Roman" w:hAnsi="Times New Roman" w:cs="Times New Roman" w:eastAsia="Times New Roman" w:hint="default"/>
        </w:rPr>
        <w:t>154</w:t>
      </w:r>
      <w:r>
        <w:rPr>
          <w:rFonts w:ascii="Times New Roman" w:hAnsi="Times New Roman" w:cs="Times New Roman" w:eastAsia="Times New Roman" w:hint="default"/>
          <w:spacing w:val="-3"/>
        </w:rPr>
        <w:t> </w:t>
      </w:r>
      <w:r>
        <w:rPr>
          <w:spacing w:val="-13"/>
        </w:rPr>
        <w:t>万元，比上年度</w:t>
      </w:r>
      <w:r>
        <w:rPr>
          <w:spacing w:val="-56"/>
        </w:rPr>
        <w:t> </w:t>
      </w:r>
      <w:r>
        <w:rPr>
          <w:rFonts w:ascii="Times New Roman" w:hAnsi="Times New Roman" w:cs="Times New Roman" w:eastAsia="Times New Roman" w:hint="default"/>
        </w:rPr>
        <w:t>13117</w:t>
      </w:r>
      <w:r>
        <w:rPr>
          <w:rFonts w:ascii="Times New Roman" w:hAnsi="Times New Roman" w:cs="Times New Roman" w:eastAsia="Times New Roman" w:hint="default"/>
          <w:spacing w:val="-3"/>
        </w:rPr>
        <w:t> </w:t>
      </w:r>
      <w:r>
        <w:rPr>
          <w:spacing w:val="4"/>
        </w:rPr>
        <w:t>万元增长</w:t>
      </w:r>
      <w:r>
        <w:rPr>
          <w:rFonts w:ascii="Arial" w:hAnsi="Arial" w:cs="Arial" w:eastAsia="Arial" w:hint="default"/>
          <w:spacing w:val="4"/>
        </w:rPr>
        <w:t>-98</w:t>
      </w:r>
      <w:r>
        <w:rPr>
          <w:rFonts w:ascii="Arial" w:hAnsi="Arial" w:cs="Arial" w:eastAsia="Arial" w:hint="default"/>
          <w:spacing w:val="-37"/>
        </w:rPr>
        <w:t> </w:t>
      </w:r>
      <w:r>
        <w:rPr>
          <w:rFonts w:ascii="Arial" w:hAnsi="Arial" w:cs="Arial" w:eastAsia="Arial" w:hint="default"/>
        </w:rPr>
        <w:t>.</w:t>
      </w:r>
      <w:r>
        <w:rPr>
          <w:rFonts w:ascii="Arial" w:hAnsi="Arial" w:cs="Arial" w:eastAsia="Arial" w:hint="default"/>
          <w:spacing w:val="-38"/>
        </w:rPr>
        <w:t> </w:t>
      </w:r>
      <w:r>
        <w:rPr>
          <w:rFonts w:ascii="Arial" w:hAnsi="Arial" w:cs="Arial" w:eastAsia="Arial" w:hint="default"/>
          <w:spacing w:val="-7"/>
        </w:rPr>
        <w:t>8</w:t>
      </w:r>
      <w:r>
        <w:rPr>
          <w:spacing w:val="-7"/>
        </w:rPr>
        <w:t>％，实现净利润</w:t>
      </w:r>
      <w:r>
        <w:rPr>
          <w:rFonts w:ascii="Times New Roman" w:hAnsi="Times New Roman" w:cs="Times New Roman" w:eastAsia="Times New Roman" w:hint="default"/>
          <w:spacing w:val="-7"/>
        </w:rPr>
        <w:t>-1043</w:t>
      </w:r>
      <w:r>
        <w:rPr>
          <w:rFonts w:ascii="Times New Roman" w:hAnsi="Times New Roman" w:cs="Times New Roman" w:eastAsia="Times New Roman" w:hint="default"/>
          <w:spacing w:val="-4"/>
        </w:rPr>
        <w:t> </w:t>
      </w:r>
      <w:r>
        <w:rPr>
          <w:spacing w:val="-12"/>
        </w:rPr>
        <w:t>万元，比上年度</w:t>
      </w:r>
      <w:r>
        <w:rPr>
          <w:spacing w:val="-56"/>
        </w:rPr>
        <w:t> </w:t>
      </w:r>
      <w:r>
        <w:rPr>
          <w:rFonts w:ascii="Times New Roman" w:hAnsi="Times New Roman" w:cs="Times New Roman" w:eastAsia="Times New Roman" w:hint="default"/>
        </w:rPr>
        <w:t>2471 </w:t>
      </w:r>
      <w:r>
        <w:rPr/>
        <w:t>万元减少</w:t>
      </w:r>
      <w:r>
        <w:rPr>
          <w:spacing w:val="-79"/>
        </w:rPr>
        <w:t> </w:t>
      </w:r>
      <w:r>
        <w:rPr>
          <w:rFonts w:ascii="Arial" w:hAnsi="Arial" w:cs="Arial" w:eastAsia="Arial" w:hint="default"/>
        </w:rPr>
        <w:t>142</w:t>
      </w:r>
      <w:r>
        <w:rPr>
          <w:rFonts w:ascii="Arial" w:hAnsi="Arial" w:cs="Arial" w:eastAsia="Arial" w:hint="default"/>
          <w:spacing w:val="-47"/>
        </w:rPr>
        <w:t> </w:t>
      </w:r>
      <w:r>
        <w:rPr>
          <w:rFonts w:ascii="Arial" w:hAnsi="Arial" w:cs="Arial" w:eastAsia="Arial" w:hint="default"/>
        </w:rPr>
        <w:t>.</w:t>
      </w:r>
      <w:r>
        <w:rPr>
          <w:rFonts w:ascii="Arial" w:hAnsi="Arial" w:cs="Arial" w:eastAsia="Arial" w:hint="default"/>
          <w:spacing w:val="-47"/>
        </w:rPr>
        <w:t> </w:t>
      </w:r>
      <w:r>
        <w:rPr>
          <w:rFonts w:ascii="Arial" w:hAnsi="Arial" w:cs="Arial" w:eastAsia="Arial" w:hint="default"/>
        </w:rPr>
        <w:t>2</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32"/>
          <w:szCs w:val="32"/>
        </w:rPr>
      </w:pPr>
    </w:p>
    <w:p>
      <w:pPr>
        <w:pStyle w:val="BodyText"/>
        <w:spacing w:line="340" w:lineRule="auto"/>
        <w:ind w:left="120" w:right="216" w:firstLine="419"/>
        <w:jc w:val="both"/>
      </w:pPr>
      <w:r>
        <w:rPr/>
        <w:t>（</w:t>
      </w:r>
      <w:r>
        <w:rPr>
          <w:rFonts w:ascii="Times New Roman" w:hAnsi="Times New Roman" w:cs="Times New Roman" w:eastAsia="Times New Roman" w:hint="default"/>
        </w:rPr>
        <w:t>4</w:t>
      </w:r>
      <w:r>
        <w:rPr/>
        <w:t>）西安新鸿业投资发展有限公司，于</w:t>
      </w:r>
      <w:r>
        <w:rPr>
          <w:spacing w:val="-49"/>
        </w:rPr>
        <w:t> </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月成立，为公司持股</w:t>
      </w:r>
      <w:r>
        <w:rPr>
          <w:spacing w:val="-49"/>
        </w:rPr>
        <w:t> </w:t>
      </w:r>
      <w:r>
        <w:rPr>
          <w:rFonts w:ascii="Times New Roman" w:hAnsi="Times New Roman" w:cs="Times New Roman" w:eastAsia="Times New Roman" w:hint="default"/>
        </w:rPr>
        <w:t>66.5</w:t>
      </w:r>
      <w:r>
        <w:rPr/>
        <w:t>％的控股子公 司，主要经营房地产投资业务，负责公司西安“鸿基新城“经济适用房项目的筹建开发工作。</w:t>
      </w:r>
      <w:r>
        <w:rPr>
          <w:spacing w:val="-82"/>
        </w:rPr>
        <w:t> </w:t>
      </w:r>
      <w:r>
        <w:rPr>
          <w:spacing w:val="-82"/>
        </w:rPr>
      </w:r>
      <w:r>
        <w:rPr/>
        <w:t>报告期内，为保证项目投资规模与其注册资本匹配，新鸿业公司股东按出资比例对其增资，注</w:t>
      </w:r>
      <w:r>
        <w:rPr>
          <w:spacing w:val="-82"/>
        </w:rPr>
        <w:t> </w:t>
      </w:r>
      <w:r>
        <w:rPr>
          <w:spacing w:val="-82"/>
        </w:rPr>
      </w:r>
      <w:r>
        <w:rPr/>
        <w:t>册资本由原</w:t>
      </w:r>
      <w:r>
        <w:rPr>
          <w:spacing w:val="-45"/>
        </w:rPr>
        <w:t> </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t>万元增至</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亿元。</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年末总资产为</w:t>
      </w:r>
      <w:r>
        <w:rPr>
          <w:spacing w:val="-45"/>
        </w:rPr>
        <w:t> </w:t>
      </w:r>
      <w:r>
        <w:rPr>
          <w:rFonts w:ascii="Times New Roman" w:hAnsi="Times New Roman" w:cs="Times New Roman" w:eastAsia="Times New Roman" w:hint="default"/>
        </w:rPr>
        <w:t>43452</w:t>
      </w:r>
      <w:r>
        <w:rPr>
          <w:rFonts w:ascii="Times New Roman" w:hAnsi="Times New Roman" w:cs="Times New Roman" w:eastAsia="Times New Roman" w:hint="default"/>
          <w:spacing w:val="7"/>
        </w:rPr>
        <w:t> </w:t>
      </w:r>
      <w:r>
        <w:rPr/>
        <w:t>万元，净资产</w:t>
      </w:r>
      <w:r>
        <w:rPr>
          <w:spacing w:val="-45"/>
        </w:rPr>
        <w:t> </w:t>
      </w:r>
      <w:r>
        <w:rPr>
          <w:rFonts w:ascii="Times New Roman" w:hAnsi="Times New Roman" w:cs="Times New Roman" w:eastAsia="Times New Roman" w:hint="default"/>
        </w:rPr>
        <w:t>18215</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2007 </w:t>
      </w:r>
      <w:r>
        <w:rPr/>
        <w:t>年度，实现净利润</w:t>
      </w:r>
      <w:r>
        <w:rPr>
          <w:rFonts w:ascii="Times New Roman" w:hAnsi="Times New Roman" w:cs="Times New Roman" w:eastAsia="Times New Roman" w:hint="default"/>
        </w:rPr>
        <w:t>-809</w:t>
      </w:r>
      <w:r>
        <w:rPr>
          <w:rFonts w:ascii="Times New Roman" w:hAnsi="Times New Roman" w:cs="Times New Roman" w:eastAsia="Times New Roman" w:hint="default"/>
          <w:spacing w:val="-22"/>
        </w:rPr>
        <w:t> </w:t>
      </w:r>
      <w:r>
        <w:rPr>
          <w:spacing w:val="2"/>
        </w:rPr>
        <w:t>万元，比上年度</w:t>
      </w:r>
      <w:r>
        <w:rPr>
          <w:rFonts w:ascii="Arial" w:hAnsi="Arial" w:cs="Arial" w:eastAsia="Arial" w:hint="default"/>
          <w:spacing w:val="2"/>
        </w:rPr>
        <w:t>-</w:t>
      </w:r>
      <w:r>
        <w:rPr>
          <w:rFonts w:ascii="Arial" w:hAnsi="Arial" w:cs="Arial" w:eastAsia="Arial" w:hint="default"/>
          <w:spacing w:val="-49"/>
        </w:rPr>
        <w:t> </w:t>
      </w:r>
      <w:r>
        <w:rPr>
          <w:rFonts w:ascii="Arial" w:hAnsi="Arial" w:cs="Arial" w:eastAsia="Arial" w:hint="default"/>
        </w:rPr>
        <w:t>610</w:t>
      </w:r>
      <w:r>
        <w:rPr>
          <w:rFonts w:ascii="Arial" w:hAnsi="Arial" w:cs="Arial" w:eastAsia="Arial" w:hint="default"/>
          <w:spacing w:val="-27"/>
        </w:rPr>
        <w:t> </w:t>
      </w:r>
      <w:r>
        <w:rPr/>
        <w:t>万元减少</w:t>
      </w:r>
      <w:r>
        <w:rPr>
          <w:spacing w:val="-75"/>
        </w:rPr>
        <w:t> </w:t>
      </w:r>
      <w:r>
        <w:rPr>
          <w:rFonts w:ascii="Arial" w:hAnsi="Arial" w:cs="Arial" w:eastAsia="Arial" w:hint="default"/>
        </w:rPr>
        <w:t>32</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5"/>
        </w:rPr>
        <w:t> </w:t>
      </w:r>
      <w:r>
        <w:rPr>
          <w:rFonts w:ascii="Arial" w:hAnsi="Arial" w:cs="Arial" w:eastAsia="Arial" w:hint="default"/>
        </w:rPr>
        <w:t>63</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31"/>
          <w:szCs w:val="31"/>
        </w:rPr>
      </w:pPr>
    </w:p>
    <w:p>
      <w:pPr>
        <w:pStyle w:val="BodyText"/>
        <w:spacing w:line="240" w:lineRule="auto"/>
        <w:ind w:left="540" w:right="104"/>
        <w:jc w:val="left"/>
      </w:pPr>
      <w:r>
        <w:rPr/>
        <w:t>（</w:t>
      </w:r>
      <w:r>
        <w:rPr>
          <w:rFonts w:ascii="Times New Roman" w:hAnsi="Times New Roman" w:cs="Times New Roman" w:eastAsia="Times New Roman" w:hint="default"/>
        </w:rPr>
        <w:t>5</w:t>
      </w:r>
      <w:r>
        <w:rPr/>
        <w:t>）西安深鸿基房地产开发有限公司，为公司持股</w:t>
      </w:r>
      <w:r>
        <w:rPr>
          <w:spacing w:val="-51"/>
        </w:rPr>
        <w:t> </w:t>
      </w:r>
      <w:r>
        <w:rPr>
          <w:rFonts w:ascii="Times New Roman" w:hAnsi="Times New Roman" w:cs="Times New Roman" w:eastAsia="Times New Roman" w:hint="default"/>
        </w:rPr>
        <w:t>60%</w:t>
      </w:r>
      <w:r>
        <w:rPr/>
        <w:t>的控股子公司，于</w:t>
      </w:r>
      <w:r>
        <w:rPr>
          <w:spacing w:val="-51"/>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月成</w:t>
      </w:r>
    </w:p>
    <w:p>
      <w:pPr>
        <w:spacing w:after="0" w:line="240" w:lineRule="auto"/>
        <w:jc w:val="left"/>
        <w:sectPr>
          <w:pgSz w:w="11900" w:h="16840"/>
          <w:pgMar w:header="0" w:footer="982" w:top="1500" w:bottom="1180" w:left="1680" w:right="1240"/>
        </w:sectPr>
      </w:pPr>
    </w:p>
    <w:p>
      <w:pPr>
        <w:pStyle w:val="BodyText"/>
        <w:spacing w:line="331" w:lineRule="auto" w:before="15"/>
        <w:ind w:left="120" w:right="215" w:hanging="1"/>
        <w:jc w:val="both"/>
      </w:pPr>
      <w:r>
        <w:rPr>
          <w:spacing w:val="-8"/>
        </w:rPr>
        <w:t>立，注册资本为人民币 </w:t>
      </w:r>
      <w:r>
        <w:rPr>
          <w:rFonts w:ascii="Times New Roman" w:hAnsi="Times New Roman" w:cs="Times New Roman" w:eastAsia="Times New Roman" w:hint="default"/>
        </w:rPr>
        <w:t>10000</w:t>
      </w:r>
      <w:r>
        <w:rPr>
          <w:rFonts w:ascii="Times New Roman" w:hAnsi="Times New Roman" w:cs="Times New Roman" w:eastAsia="Times New Roman" w:hint="default"/>
          <w:spacing w:val="-31"/>
        </w:rPr>
        <w:t> </w:t>
      </w:r>
      <w:r>
        <w:rPr>
          <w:spacing w:val="-11"/>
        </w:rPr>
        <w:t>万元。主要经营房地产投资业务，负责公司西安曲江新区“鸿基·紫</w:t>
      </w:r>
      <w:r>
        <w:rPr/>
        <w:t> 韵”项目开发。</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年末总资产为</w:t>
      </w:r>
      <w:r>
        <w:rPr>
          <w:spacing w:val="-44"/>
        </w:rPr>
        <w:t> </w:t>
      </w:r>
      <w:r>
        <w:rPr>
          <w:rFonts w:ascii="Times New Roman" w:hAnsi="Times New Roman" w:cs="Times New Roman" w:eastAsia="Times New Roman" w:hint="default"/>
        </w:rPr>
        <w:t>33071</w:t>
      </w:r>
      <w:r>
        <w:rPr>
          <w:rFonts w:ascii="Times New Roman" w:hAnsi="Times New Roman" w:cs="Times New Roman" w:eastAsia="Times New Roman" w:hint="default"/>
          <w:spacing w:val="9"/>
        </w:rPr>
        <w:t> </w:t>
      </w:r>
      <w:r>
        <w:rPr/>
        <w:t>万元，净资产</w:t>
      </w:r>
      <w:r>
        <w:rPr>
          <w:spacing w:val="-44"/>
        </w:rPr>
        <w:t> </w:t>
      </w:r>
      <w:r>
        <w:rPr>
          <w:rFonts w:ascii="Times New Roman" w:hAnsi="Times New Roman" w:cs="Times New Roman" w:eastAsia="Times New Roman" w:hint="default"/>
        </w:rPr>
        <w:t>9615</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年度实现净利润</w:t>
      </w:r>
      <w:r>
        <w:rPr>
          <w:rFonts w:ascii="Times New Roman" w:hAnsi="Times New Roman" w:cs="Times New Roman" w:eastAsia="Times New Roman" w:hint="default"/>
        </w:rPr>
        <w:t>-337 </w:t>
      </w:r>
      <w:r>
        <w:rPr>
          <w:spacing w:val="2"/>
        </w:rPr>
        <w:t>万元，比上年度</w:t>
      </w:r>
      <w:r>
        <w:rPr>
          <w:rFonts w:ascii="Arial" w:hAnsi="Arial" w:cs="Arial" w:eastAsia="Arial" w:hint="default"/>
          <w:spacing w:val="2"/>
        </w:rPr>
        <w:t>-</w:t>
      </w:r>
      <w:r>
        <w:rPr>
          <w:rFonts w:ascii="Arial" w:hAnsi="Arial" w:cs="Arial" w:eastAsia="Arial" w:hint="default"/>
          <w:spacing w:val="-52"/>
        </w:rPr>
        <w:t> </w:t>
      </w:r>
      <w:r>
        <w:rPr>
          <w:rFonts w:ascii="Arial" w:hAnsi="Arial" w:cs="Arial" w:eastAsia="Arial" w:hint="default"/>
        </w:rPr>
        <w:t>27</w:t>
      </w:r>
      <w:r>
        <w:rPr>
          <w:rFonts w:ascii="Arial" w:hAnsi="Arial" w:cs="Arial" w:eastAsia="Arial" w:hint="default"/>
          <w:spacing w:val="-38"/>
        </w:rPr>
        <w:t> </w:t>
      </w:r>
      <w:r>
        <w:rPr/>
        <w:t>万元减少</w:t>
      </w:r>
      <w:r>
        <w:rPr>
          <w:spacing w:val="-86"/>
        </w:rPr>
        <w:t> </w:t>
      </w:r>
      <w:r>
        <w:rPr>
          <w:rFonts w:ascii="Arial" w:hAnsi="Arial" w:cs="Arial" w:eastAsia="Arial" w:hint="default"/>
        </w:rPr>
        <w:t>1148</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32"/>
          <w:szCs w:val="32"/>
        </w:rPr>
      </w:pPr>
    </w:p>
    <w:p>
      <w:pPr>
        <w:pStyle w:val="BodyText"/>
        <w:spacing w:line="331" w:lineRule="auto"/>
        <w:ind w:left="120" w:right="105" w:firstLine="420"/>
        <w:jc w:val="left"/>
      </w:pPr>
      <w:r>
        <w:rPr>
          <w:spacing w:val="-4"/>
        </w:rPr>
        <w:t>（</w:t>
      </w:r>
      <w:r>
        <w:rPr>
          <w:rFonts w:ascii="Times New Roman" w:hAnsi="Times New Roman" w:cs="Times New Roman" w:eastAsia="Times New Roman" w:hint="default"/>
          <w:spacing w:val="-4"/>
        </w:rPr>
        <w:t>6</w:t>
      </w:r>
      <w:r>
        <w:rPr>
          <w:spacing w:val="-4"/>
        </w:rPr>
        <w:t>）深圳市鸿基物业管理有限公司，为公司拥有</w:t>
      </w:r>
      <w:r>
        <w:rPr>
          <w:spacing w:val="-52"/>
        </w:rPr>
        <w:t> </w:t>
      </w:r>
      <w:r>
        <w:rPr>
          <w:rFonts w:ascii="Times New Roman" w:hAnsi="Times New Roman" w:cs="Times New Roman" w:eastAsia="Times New Roman" w:hint="default"/>
          <w:spacing w:val="-4"/>
        </w:rPr>
        <w:t>80</w:t>
      </w:r>
      <w:r>
        <w:rPr>
          <w:spacing w:val="-4"/>
        </w:rPr>
        <w:t>％权益的控股子公司，于</w:t>
      </w:r>
      <w:r>
        <w:rPr>
          <w:spacing w:val="-52"/>
        </w:rPr>
        <w:t> </w:t>
      </w:r>
      <w:r>
        <w:rPr>
          <w:rFonts w:ascii="Times New Roman" w:hAnsi="Times New Roman" w:cs="Times New Roman" w:eastAsia="Times New Roman" w:hint="default"/>
        </w:rPr>
        <w:t>1997</w:t>
      </w:r>
      <w:r>
        <w:rPr>
          <w:rFonts w:ascii="Times New Roman" w:hAnsi="Times New Roman" w:cs="Times New Roman" w:eastAsia="Times New Roman" w:hint="default"/>
          <w:spacing w:val="1"/>
        </w:rPr>
        <w:t> </w:t>
      </w:r>
      <w:r>
        <w:rPr/>
        <w:t>年成立， 注册资本为人民币</w:t>
      </w:r>
      <w:r>
        <w:rPr>
          <w:spacing w:val="-60"/>
        </w:rPr>
        <w:t> </w:t>
      </w:r>
      <w:r>
        <w:rPr>
          <w:rFonts w:ascii="Times New Roman" w:hAnsi="Times New Roman" w:cs="Times New Roman" w:eastAsia="Times New Roman" w:hint="default"/>
        </w:rPr>
        <w:t>1000</w:t>
      </w:r>
      <w:r>
        <w:rPr>
          <w:rFonts w:ascii="Times New Roman" w:hAnsi="Times New Roman" w:cs="Times New Roman" w:eastAsia="Times New Roman" w:hint="default"/>
          <w:spacing w:val="-8"/>
        </w:rPr>
        <w:t> </w:t>
      </w:r>
      <w:r>
        <w:rPr/>
        <w:t>万元，主要经营物业管理业务。</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年末总资产为</w:t>
      </w:r>
      <w:r>
        <w:rPr>
          <w:spacing w:val="-60"/>
        </w:rPr>
        <w:t> </w:t>
      </w:r>
      <w:r>
        <w:rPr>
          <w:rFonts w:ascii="Times New Roman" w:hAnsi="Times New Roman" w:cs="Times New Roman" w:eastAsia="Times New Roman" w:hint="default"/>
        </w:rPr>
        <w:t>2615</w:t>
      </w:r>
      <w:r>
        <w:rPr>
          <w:rFonts w:ascii="Times New Roman" w:hAnsi="Times New Roman" w:cs="Times New Roman" w:eastAsia="Times New Roman" w:hint="default"/>
          <w:spacing w:val="-7"/>
        </w:rPr>
        <w:t> </w:t>
      </w:r>
      <w:r>
        <w:rPr/>
        <w:t>万元，净资产</w:t>
      </w:r>
    </w:p>
    <w:p>
      <w:pPr>
        <w:pStyle w:val="BodyText"/>
        <w:spacing w:line="240" w:lineRule="auto" w:before="20"/>
        <w:ind w:left="120" w:right="0"/>
        <w:jc w:val="both"/>
      </w:pPr>
      <w:r>
        <w:rPr>
          <w:rFonts w:ascii="Times New Roman" w:hAnsi="Times New Roman" w:cs="Times New Roman" w:eastAsia="Times New Roman" w:hint="default"/>
        </w:rPr>
        <w:t>897</w:t>
      </w:r>
      <w:r>
        <w:rPr>
          <w:rFonts w:ascii="Times New Roman" w:hAnsi="Times New Roman" w:cs="Times New Roman" w:eastAsia="Times New Roman" w:hint="default"/>
          <w:spacing w:val="-10"/>
        </w:rPr>
        <w:t> </w:t>
      </w:r>
      <w:r>
        <w:rPr/>
        <w:t>万元。</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年度，实现主营业务收入</w:t>
      </w:r>
      <w:r>
        <w:rPr>
          <w:spacing w:val="-63"/>
        </w:rPr>
        <w:t> </w:t>
      </w:r>
      <w:r>
        <w:rPr>
          <w:rFonts w:ascii="Times New Roman" w:hAnsi="Times New Roman" w:cs="Times New Roman" w:eastAsia="Times New Roman" w:hint="default"/>
        </w:rPr>
        <w:t>3454</w:t>
      </w:r>
      <w:r>
        <w:rPr>
          <w:rFonts w:ascii="Times New Roman" w:hAnsi="Times New Roman" w:cs="Times New Roman" w:eastAsia="Times New Roman" w:hint="default"/>
          <w:spacing w:val="-10"/>
        </w:rPr>
        <w:t> </w:t>
      </w:r>
      <w:r>
        <w:rPr/>
        <w:t>万元，比上年度</w:t>
      </w:r>
      <w:r>
        <w:rPr>
          <w:spacing w:val="-63"/>
        </w:rPr>
        <w:t> </w:t>
      </w:r>
      <w:r>
        <w:rPr>
          <w:rFonts w:ascii="Times New Roman" w:hAnsi="Times New Roman" w:cs="Times New Roman" w:eastAsia="Times New Roman" w:hint="default"/>
        </w:rPr>
        <w:t>3013</w:t>
      </w:r>
      <w:r>
        <w:rPr>
          <w:rFonts w:ascii="Times New Roman" w:hAnsi="Times New Roman" w:cs="Times New Roman" w:eastAsia="Times New Roman" w:hint="default"/>
          <w:spacing w:val="-10"/>
        </w:rPr>
        <w:t> </w:t>
      </w:r>
      <w:r>
        <w:rPr/>
        <w:t>万元增长</w:t>
      </w:r>
      <w:r>
        <w:rPr>
          <w:spacing w:val="-63"/>
        </w:rPr>
        <w:t> </w:t>
      </w:r>
      <w:r>
        <w:rPr>
          <w:rFonts w:ascii="Arial" w:hAnsi="Arial" w:cs="Arial" w:eastAsia="Arial" w:hint="default"/>
        </w:rPr>
        <w:t>14</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rPr>
        <w:t>6</w:t>
      </w:r>
      <w:r>
        <w:rPr/>
        <w:t>％，实现净</w:t>
      </w:r>
    </w:p>
    <w:p>
      <w:pPr>
        <w:pStyle w:val="BodyText"/>
        <w:spacing w:line="240" w:lineRule="auto" w:before="109"/>
        <w:ind w:left="119" w:right="0"/>
        <w:jc w:val="both"/>
      </w:pPr>
      <w:r>
        <w:rPr/>
        <w:t>利润</w:t>
      </w:r>
      <w:r>
        <w:rPr>
          <w:spacing w:val="-60"/>
        </w:rPr>
        <w:t> </w:t>
      </w:r>
      <w:r>
        <w:rPr>
          <w:rFonts w:ascii="Times New Roman" w:hAnsi="Times New Roman" w:cs="Times New Roman" w:eastAsia="Times New Roman" w:hint="default"/>
        </w:rPr>
        <w:t>800</w:t>
      </w:r>
      <w:r>
        <w:rPr>
          <w:rFonts w:ascii="Times New Roman" w:hAnsi="Times New Roman" w:cs="Times New Roman" w:eastAsia="Times New Roman" w:hint="default"/>
          <w:spacing w:val="-7"/>
        </w:rPr>
        <w:t> </w:t>
      </w:r>
      <w:r>
        <w:rPr/>
        <w:t>万元，比上年度</w:t>
      </w:r>
      <w:r>
        <w:rPr>
          <w:spacing w:val="-60"/>
        </w:rPr>
        <w:t> </w:t>
      </w:r>
      <w:r>
        <w:rPr>
          <w:rFonts w:ascii="Times New Roman" w:hAnsi="Times New Roman" w:cs="Times New Roman" w:eastAsia="Times New Roman" w:hint="default"/>
        </w:rPr>
        <w:t>696</w:t>
      </w:r>
      <w:r>
        <w:rPr>
          <w:rFonts w:ascii="Times New Roman" w:hAnsi="Times New Roman" w:cs="Times New Roman" w:eastAsia="Times New Roman" w:hint="default"/>
          <w:spacing w:val="-7"/>
        </w:rPr>
        <w:t> </w:t>
      </w:r>
      <w:r>
        <w:rPr/>
        <w:t>万元增长</w:t>
      </w:r>
      <w:r>
        <w:rPr>
          <w:spacing w:val="-60"/>
        </w:rPr>
        <w:t> </w:t>
      </w:r>
      <w:r>
        <w:rPr>
          <w:rFonts w:ascii="Arial" w:hAnsi="Arial" w:cs="Arial" w:eastAsia="Arial" w:hint="default"/>
        </w:rPr>
        <w:t>15</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240" w:lineRule="auto"/>
        <w:ind w:left="539" w:right="104"/>
        <w:jc w:val="left"/>
      </w:pPr>
      <w:r>
        <w:rPr>
          <w:rFonts w:ascii="Arial" w:hAnsi="Arial" w:cs="Arial" w:eastAsia="Arial" w:hint="default"/>
        </w:rPr>
        <w:t>2</w:t>
      </w:r>
      <w:r>
        <w:rPr/>
        <w:t>．出租车运输业务</w:t>
      </w:r>
    </w:p>
    <w:p>
      <w:pPr>
        <w:pStyle w:val="BodyText"/>
        <w:spacing w:line="331" w:lineRule="auto" w:before="110"/>
        <w:ind w:left="120" w:right="217" w:firstLine="419"/>
        <w:jc w:val="both"/>
      </w:pPr>
      <w:r>
        <w:rPr/>
        <w:t>（</w:t>
      </w:r>
      <w:r>
        <w:rPr>
          <w:rFonts w:ascii="Arial" w:hAnsi="Arial" w:cs="Arial" w:eastAsia="Arial" w:hint="default"/>
        </w:rPr>
        <w:t>1</w:t>
      </w:r>
      <w:r>
        <w:rPr/>
        <w:t>）深圳市迅达汽车运输企业公司，为公司全资控股子公司，于</w:t>
      </w:r>
      <w:r>
        <w:rPr>
          <w:spacing w:val="-45"/>
        </w:rPr>
        <w:t> </w:t>
      </w:r>
      <w:r>
        <w:rPr>
          <w:rFonts w:ascii="Times New Roman" w:hAnsi="Times New Roman" w:cs="Times New Roman" w:eastAsia="Times New Roman" w:hint="default"/>
        </w:rPr>
        <w:t>1983</w:t>
      </w:r>
      <w:r>
        <w:rPr>
          <w:rFonts w:ascii="Times New Roman" w:hAnsi="Times New Roman" w:cs="Times New Roman" w:eastAsia="Times New Roman" w:hint="default"/>
          <w:spacing w:val="7"/>
        </w:rPr>
        <w:t> </w:t>
      </w:r>
      <w:r>
        <w:rPr/>
        <w:t>年成立，主要经营 </w:t>
      </w:r>
      <w:r>
        <w:rPr>
          <w:spacing w:val="-9"/>
        </w:rPr>
        <w:t>公路客运业务，注册资本</w:t>
      </w:r>
      <w:r>
        <w:rPr>
          <w:spacing w:val="-51"/>
        </w:rPr>
        <w:t> </w:t>
      </w:r>
      <w:r>
        <w:rPr>
          <w:rFonts w:ascii="Times New Roman" w:hAnsi="Times New Roman" w:cs="Times New Roman" w:eastAsia="Times New Roman" w:hint="default"/>
          <w:spacing w:val="-1"/>
        </w:rPr>
        <w:t>1280</w:t>
      </w:r>
      <w:r>
        <w:rPr>
          <w:rFonts w:ascii="Times New Roman" w:hAnsi="Times New Roman" w:cs="Times New Roman" w:eastAsia="Times New Roman" w:hint="default"/>
          <w:spacing w:val="2"/>
        </w:rPr>
        <w:t> </w:t>
      </w:r>
      <w:r>
        <w:rPr>
          <w:spacing w:val="-7"/>
        </w:rPr>
        <w:t>万元人民币，管理深圳市出租车</w:t>
      </w:r>
      <w:r>
        <w:rPr>
          <w:spacing w:val="-51"/>
        </w:rPr>
        <w:t> </w:t>
      </w:r>
      <w:r>
        <w:rPr>
          <w:rFonts w:ascii="Times New Roman" w:hAnsi="Times New Roman" w:cs="Times New Roman" w:eastAsia="Times New Roman" w:hint="default"/>
          <w:spacing w:val="-1"/>
        </w:rPr>
        <w:t>705</w:t>
      </w:r>
      <w:r>
        <w:rPr>
          <w:rFonts w:ascii="Times New Roman" w:hAnsi="Times New Roman" w:cs="Times New Roman" w:eastAsia="Times New Roman" w:hint="default"/>
          <w:spacing w:val="2"/>
        </w:rPr>
        <w:t> </w:t>
      </w:r>
      <w:r>
        <w:rPr>
          <w:spacing w:val="-17"/>
        </w:rPr>
        <w:t>辆。</w:t>
      </w:r>
      <w:r>
        <w:rPr>
          <w:rFonts w:ascii="Times New Roman" w:hAnsi="Times New Roman" w:cs="Times New Roman" w:eastAsia="Times New Roman" w:hint="default"/>
          <w:spacing w:val="-17"/>
        </w:rPr>
        <w:t>2007</w:t>
      </w:r>
      <w:r>
        <w:rPr>
          <w:rFonts w:ascii="Times New Roman" w:hAnsi="Times New Roman" w:cs="Times New Roman" w:eastAsia="Times New Roman" w:hint="default"/>
          <w:spacing w:val="1"/>
        </w:rPr>
        <w:t> </w:t>
      </w:r>
      <w:r>
        <w:rPr/>
        <w:t>年末总资产为</w:t>
      </w:r>
      <w:r>
        <w:rPr>
          <w:spacing w:val="-51"/>
        </w:rPr>
        <w:t> </w:t>
      </w:r>
      <w:r>
        <w:rPr>
          <w:rFonts w:ascii="Times New Roman" w:hAnsi="Times New Roman" w:cs="Times New Roman" w:eastAsia="Times New Roman" w:hint="default"/>
          <w:spacing w:val="-1"/>
        </w:rPr>
        <w:t>48526</w:t>
      </w:r>
      <w:r>
        <w:rPr>
          <w:rFonts w:ascii="Times New Roman" w:hAnsi="Times New Roman" w:cs="Times New Roman" w:eastAsia="Times New Roman" w:hint="default"/>
        </w:rPr>
        <w:t> </w:t>
      </w:r>
      <w:r>
        <w:rPr/>
        <w:t>万元，净资产</w:t>
      </w:r>
      <w:r>
        <w:rPr>
          <w:spacing w:val="-58"/>
        </w:rPr>
        <w:t> </w:t>
      </w:r>
      <w:r>
        <w:rPr>
          <w:rFonts w:ascii="Times New Roman" w:hAnsi="Times New Roman" w:cs="Times New Roman" w:eastAsia="Times New Roman" w:hint="default"/>
        </w:rPr>
        <w:t>22944</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年度，实现主营业务收入</w:t>
      </w:r>
      <w:r>
        <w:rPr>
          <w:spacing w:val="-58"/>
        </w:rPr>
        <w:t> </w:t>
      </w:r>
      <w:r>
        <w:rPr>
          <w:rFonts w:ascii="Times New Roman" w:hAnsi="Times New Roman" w:cs="Times New Roman" w:eastAsia="Times New Roman" w:hint="default"/>
        </w:rPr>
        <w:t>6953</w:t>
      </w:r>
      <w:r>
        <w:rPr>
          <w:rFonts w:ascii="Times New Roman" w:hAnsi="Times New Roman" w:cs="Times New Roman" w:eastAsia="Times New Roman" w:hint="default"/>
          <w:spacing w:val="-6"/>
        </w:rPr>
        <w:t> </w:t>
      </w:r>
      <w:r>
        <w:rPr/>
        <w:t>万元，比上年度</w:t>
      </w:r>
      <w:r>
        <w:rPr>
          <w:spacing w:val="-58"/>
        </w:rPr>
        <w:t> </w:t>
      </w:r>
      <w:r>
        <w:rPr>
          <w:rFonts w:ascii="Times New Roman" w:hAnsi="Times New Roman" w:cs="Times New Roman" w:eastAsia="Times New Roman" w:hint="default"/>
        </w:rPr>
        <w:t>5774</w:t>
      </w:r>
      <w:r>
        <w:rPr>
          <w:rFonts w:ascii="Times New Roman" w:hAnsi="Times New Roman" w:cs="Times New Roman" w:eastAsia="Times New Roman" w:hint="default"/>
          <w:spacing w:val="-6"/>
        </w:rPr>
        <w:t> </w:t>
      </w:r>
      <w:r>
        <w:rPr/>
        <w:t>万元增长</w:t>
      </w:r>
    </w:p>
    <w:p>
      <w:pPr>
        <w:pStyle w:val="BodyText"/>
        <w:spacing w:line="240" w:lineRule="auto" w:before="20"/>
        <w:ind w:left="120" w:right="0"/>
        <w:jc w:val="both"/>
      </w:pPr>
      <w:r>
        <w:rPr>
          <w:rFonts w:ascii="Arial" w:hAnsi="Arial" w:cs="Arial" w:eastAsia="Arial" w:hint="default"/>
        </w:rPr>
        <w:t>20</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39"/>
        </w:rPr>
        <w:t> </w:t>
      </w:r>
      <w:r>
        <w:rPr>
          <w:rFonts w:ascii="Arial" w:hAnsi="Arial" w:cs="Arial" w:eastAsia="Arial" w:hint="default"/>
        </w:rPr>
        <w:t>4</w:t>
      </w:r>
      <w:r>
        <w:rPr/>
        <w:t>％，实现净利润</w:t>
      </w:r>
      <w:r>
        <w:rPr>
          <w:spacing w:val="-61"/>
        </w:rPr>
        <w:t> </w:t>
      </w:r>
      <w:r>
        <w:rPr>
          <w:rFonts w:ascii="Times New Roman" w:hAnsi="Times New Roman" w:cs="Times New Roman" w:eastAsia="Times New Roman" w:hint="default"/>
        </w:rPr>
        <w:t>2565</w:t>
      </w:r>
      <w:r>
        <w:rPr>
          <w:rFonts w:ascii="Times New Roman" w:hAnsi="Times New Roman" w:cs="Times New Roman" w:eastAsia="Times New Roman" w:hint="default"/>
          <w:spacing w:val="-9"/>
        </w:rPr>
        <w:t> </w:t>
      </w:r>
      <w:r>
        <w:rPr/>
        <w:t>万元，比上年度</w:t>
      </w:r>
      <w:r>
        <w:rPr>
          <w:spacing w:val="-61"/>
        </w:rPr>
        <w:t> </w:t>
      </w:r>
      <w:r>
        <w:rPr>
          <w:rFonts w:ascii="Times New Roman" w:hAnsi="Times New Roman" w:cs="Times New Roman" w:eastAsia="Times New Roman" w:hint="default"/>
        </w:rPr>
        <w:t>2313</w:t>
      </w:r>
      <w:r>
        <w:rPr>
          <w:rFonts w:ascii="Times New Roman" w:hAnsi="Times New Roman" w:cs="Times New Roman" w:eastAsia="Times New Roman" w:hint="default"/>
          <w:spacing w:val="-9"/>
        </w:rPr>
        <w:t> </w:t>
      </w:r>
      <w:r>
        <w:rPr/>
        <w:t>万元增长</w:t>
      </w:r>
      <w:r>
        <w:rPr>
          <w:spacing w:val="-61"/>
        </w:rPr>
        <w:t> </w:t>
      </w:r>
      <w:r>
        <w:rPr>
          <w:rFonts w:ascii="Times New Roman" w:hAnsi="Times New Roman" w:cs="Times New Roman" w:eastAsia="Times New Roman" w:hint="default"/>
        </w:rPr>
        <w:t>10.9%</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240" w:lineRule="auto"/>
        <w:ind w:left="539" w:right="104"/>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）长沙鸿基运输实业有限公司，公司全资控股子公司，于 </w:t>
      </w:r>
      <w:r>
        <w:rPr>
          <w:rFonts w:ascii="Times New Roman" w:hAnsi="Times New Roman" w:cs="Times New Roman" w:eastAsia="Times New Roman" w:hint="default"/>
        </w:rPr>
        <w:t>1998 </w:t>
      </w:r>
      <w:r>
        <w:rPr/>
        <w:t>年成立，注册资本</w:t>
      </w:r>
      <w:r>
        <w:rPr>
          <w:spacing w:val="-29"/>
        </w:rPr>
        <w:t> </w:t>
      </w:r>
      <w:r>
        <w:rPr>
          <w:rFonts w:ascii="Times New Roman" w:hAnsi="Times New Roman" w:cs="Times New Roman" w:eastAsia="Times New Roman" w:hint="default"/>
        </w:rPr>
        <w:t>500</w:t>
      </w:r>
    </w:p>
    <w:p>
      <w:pPr>
        <w:pStyle w:val="BodyText"/>
        <w:spacing w:line="240" w:lineRule="auto" w:before="109"/>
        <w:ind w:left="119" w:right="0"/>
        <w:jc w:val="both"/>
      </w:pPr>
      <w:r>
        <w:rPr/>
        <w:t>万元，主要经营出租车运输业务，拥有长沙市出租车</w:t>
      </w:r>
      <w:r>
        <w:rPr>
          <w:spacing w:val="-38"/>
        </w:rPr>
        <w:t> </w:t>
      </w:r>
      <w:r>
        <w:rPr>
          <w:rFonts w:ascii="Times New Roman" w:hAnsi="Times New Roman" w:cs="Times New Roman" w:eastAsia="Times New Roman" w:hint="default"/>
        </w:rPr>
        <w:t>353</w:t>
      </w:r>
      <w:r>
        <w:rPr>
          <w:rFonts w:ascii="Times New Roman" w:hAnsi="Times New Roman" w:cs="Times New Roman" w:eastAsia="Times New Roman" w:hint="default"/>
          <w:spacing w:val="14"/>
        </w:rPr>
        <w:t> </w:t>
      </w:r>
      <w:r>
        <w:rPr/>
        <w:t>辆。</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年末总资产为</w:t>
      </w:r>
      <w:r>
        <w:rPr>
          <w:spacing w:val="-38"/>
        </w:rPr>
        <w:t> </w:t>
      </w:r>
      <w:r>
        <w:rPr>
          <w:rFonts w:ascii="Times New Roman" w:hAnsi="Times New Roman" w:cs="Times New Roman" w:eastAsia="Times New Roman" w:hint="default"/>
        </w:rPr>
        <w:t>2718</w:t>
      </w:r>
      <w:r>
        <w:rPr>
          <w:rFonts w:ascii="Times New Roman" w:hAnsi="Times New Roman" w:cs="Times New Roman" w:eastAsia="Times New Roman" w:hint="default"/>
          <w:spacing w:val="16"/>
        </w:rPr>
        <w:t> </w:t>
      </w:r>
      <w:r>
        <w:rPr/>
        <w:t>万元，</w:t>
      </w:r>
    </w:p>
    <w:p>
      <w:pPr>
        <w:pStyle w:val="BodyText"/>
        <w:spacing w:line="240" w:lineRule="auto" w:before="110"/>
        <w:ind w:left="119" w:right="0"/>
        <w:jc w:val="both"/>
      </w:pPr>
      <w:r>
        <w:rPr/>
        <w:t>净资产</w:t>
      </w:r>
      <w:r>
        <w:rPr>
          <w:spacing w:val="-38"/>
        </w:rPr>
        <w:t> </w:t>
      </w:r>
      <w:r>
        <w:rPr>
          <w:rFonts w:ascii="Times New Roman" w:hAnsi="Times New Roman" w:cs="Times New Roman" w:eastAsia="Times New Roman" w:hint="default"/>
        </w:rPr>
        <w:t>838</w:t>
      </w:r>
      <w:r>
        <w:rPr>
          <w:rFonts w:ascii="Times New Roman" w:hAnsi="Times New Roman" w:cs="Times New Roman" w:eastAsia="Times New Roman" w:hint="default"/>
          <w:spacing w:val="14"/>
        </w:rPr>
        <w:t> </w:t>
      </w:r>
      <w:r>
        <w:rPr/>
        <w:t>万元。</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年度，经营稳定，通过降低成本，实现主营业务收入</w:t>
      </w:r>
      <w:r>
        <w:rPr>
          <w:spacing w:val="-38"/>
        </w:rPr>
        <w:t> </w:t>
      </w:r>
      <w:r>
        <w:rPr>
          <w:rFonts w:ascii="Times New Roman" w:hAnsi="Times New Roman" w:cs="Times New Roman" w:eastAsia="Times New Roman" w:hint="default"/>
        </w:rPr>
        <w:t>1621</w:t>
      </w:r>
      <w:r>
        <w:rPr>
          <w:rFonts w:ascii="Times New Roman" w:hAnsi="Times New Roman" w:cs="Times New Roman" w:eastAsia="Times New Roman" w:hint="default"/>
          <w:spacing w:val="15"/>
        </w:rPr>
        <w:t> </w:t>
      </w:r>
      <w:r>
        <w:rPr/>
        <w:t>万元，比上</w:t>
      </w:r>
    </w:p>
    <w:p>
      <w:pPr>
        <w:pStyle w:val="BodyText"/>
        <w:spacing w:line="240" w:lineRule="auto" w:before="109"/>
        <w:ind w:left="119" w:right="0"/>
        <w:jc w:val="both"/>
      </w:pPr>
      <w:r>
        <w:rPr/>
        <w:t>年度</w:t>
      </w:r>
      <w:r>
        <w:rPr>
          <w:spacing w:val="-61"/>
        </w:rPr>
        <w:t> </w:t>
      </w:r>
      <w:r>
        <w:rPr>
          <w:rFonts w:ascii="Times New Roman" w:hAnsi="Times New Roman" w:cs="Times New Roman" w:eastAsia="Times New Roman" w:hint="default"/>
        </w:rPr>
        <w:t>1607</w:t>
      </w:r>
      <w:r>
        <w:rPr>
          <w:rFonts w:ascii="Times New Roman" w:hAnsi="Times New Roman" w:cs="Times New Roman" w:eastAsia="Times New Roman" w:hint="default"/>
          <w:spacing w:val="-8"/>
        </w:rPr>
        <w:t> </w:t>
      </w:r>
      <w:r>
        <w:rPr/>
        <w:t>万元增长</w:t>
      </w:r>
      <w:r>
        <w:rPr>
          <w:spacing w:val="-61"/>
        </w:rPr>
        <w:t> </w:t>
      </w:r>
      <w:r>
        <w:rPr>
          <w:rFonts w:ascii="Arial" w:hAnsi="Arial" w:cs="Arial" w:eastAsia="Arial" w:hint="default"/>
        </w:rPr>
        <w:t>0</w:t>
      </w:r>
      <w:r>
        <w:rPr>
          <w:rFonts w:ascii="Arial" w:hAnsi="Arial" w:cs="Arial" w:eastAsia="Arial" w:hint="default"/>
          <w:spacing w:val="-39"/>
        </w:rPr>
        <w:t> </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rPr>
        <w:t>8</w:t>
      </w:r>
      <w:r>
        <w:rPr/>
        <w:t>％，实现净利润</w:t>
      </w:r>
      <w:r>
        <w:rPr>
          <w:spacing w:val="-61"/>
        </w:rPr>
        <w:t> </w:t>
      </w:r>
      <w:r>
        <w:rPr>
          <w:rFonts w:ascii="Times New Roman" w:hAnsi="Times New Roman" w:cs="Times New Roman" w:eastAsia="Times New Roman" w:hint="default"/>
        </w:rPr>
        <w:t>201</w:t>
      </w:r>
      <w:r>
        <w:rPr>
          <w:rFonts w:ascii="Times New Roman" w:hAnsi="Times New Roman" w:cs="Times New Roman" w:eastAsia="Times New Roman" w:hint="default"/>
          <w:spacing w:val="-8"/>
        </w:rPr>
        <w:t> </w:t>
      </w:r>
      <w:r>
        <w:rPr/>
        <w:t>万元，比上年度</w:t>
      </w:r>
      <w:r>
        <w:rPr>
          <w:spacing w:val="-61"/>
        </w:rPr>
        <w:t> </w:t>
      </w:r>
      <w:r>
        <w:rPr>
          <w:rFonts w:ascii="Times New Roman" w:hAnsi="Times New Roman" w:cs="Times New Roman" w:eastAsia="Times New Roman" w:hint="default"/>
        </w:rPr>
        <w:t>133</w:t>
      </w:r>
      <w:r>
        <w:rPr>
          <w:rFonts w:ascii="Times New Roman" w:hAnsi="Times New Roman" w:cs="Times New Roman" w:eastAsia="Times New Roman" w:hint="default"/>
          <w:spacing w:val="-8"/>
        </w:rPr>
        <w:t> </w:t>
      </w:r>
      <w:r>
        <w:rPr/>
        <w:t>万元增长</w:t>
      </w:r>
      <w:r>
        <w:rPr>
          <w:spacing w:val="-62"/>
        </w:rPr>
        <w:t> </w:t>
      </w:r>
      <w:r>
        <w:rPr>
          <w:rFonts w:ascii="Arial" w:hAnsi="Arial" w:cs="Arial" w:eastAsia="Arial" w:hint="default"/>
        </w:rPr>
        <w:t>51</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39"/>
        </w:rPr>
        <w:t> </w:t>
      </w:r>
      <w:r>
        <w:rPr>
          <w:rFonts w:ascii="Arial" w:hAnsi="Arial" w:cs="Arial" w:eastAsia="Arial" w:hint="default"/>
        </w:rPr>
        <w:t>2</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331" w:lineRule="auto"/>
        <w:ind w:left="119" w:right="216" w:firstLine="420"/>
        <w:jc w:val="both"/>
      </w:pPr>
      <w:r>
        <w:rPr/>
        <w:t>（</w:t>
      </w:r>
      <w:r>
        <w:rPr>
          <w:rFonts w:ascii="Times New Roman" w:hAnsi="Times New Roman" w:cs="Times New Roman" w:eastAsia="Times New Roman" w:hint="default"/>
        </w:rPr>
        <w:t>3</w:t>
      </w:r>
      <w:r>
        <w:rPr/>
        <w:t>）西安鸿基运输有限公司，为公司拥有</w:t>
      </w:r>
      <w:r>
        <w:rPr>
          <w:spacing w:val="-62"/>
        </w:rPr>
        <w:t> </w:t>
      </w:r>
      <w:r>
        <w:rPr>
          <w:rFonts w:ascii="Times New Roman" w:hAnsi="Times New Roman" w:cs="Times New Roman" w:eastAsia="Times New Roman" w:hint="default"/>
        </w:rPr>
        <w:t>80</w:t>
      </w:r>
      <w:r>
        <w:rPr/>
        <w:t>％权益的控股子公司，于</w:t>
      </w:r>
      <w:r>
        <w:rPr>
          <w:spacing w:val="-62"/>
        </w:rPr>
        <w:t> </w:t>
      </w:r>
      <w:r>
        <w:rPr>
          <w:rFonts w:ascii="Times New Roman" w:hAnsi="Times New Roman" w:cs="Times New Roman" w:eastAsia="Times New Roman" w:hint="default"/>
        </w:rPr>
        <w:t>2003</w:t>
      </w:r>
      <w:r>
        <w:rPr>
          <w:rFonts w:ascii="Times New Roman" w:hAnsi="Times New Roman" w:cs="Times New Roman" w:eastAsia="Times New Roman" w:hint="default"/>
          <w:spacing w:val="-9"/>
        </w:rPr>
        <w:t> </w:t>
      </w:r>
      <w:r>
        <w:rPr/>
        <w:t>年成立，主要 经营出租车运输业务，注册资本</w:t>
      </w:r>
      <w:r>
        <w:rPr>
          <w:spacing w:val="-49"/>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万元，拥有西安市</w:t>
      </w:r>
      <w:r>
        <w:rPr>
          <w:spacing w:val="-49"/>
        </w:rPr>
        <w:t> </w:t>
      </w:r>
      <w:r>
        <w:rPr>
          <w:rFonts w:ascii="Times New Roman" w:hAnsi="Times New Roman" w:cs="Times New Roman" w:eastAsia="Times New Roman" w:hint="default"/>
        </w:rPr>
        <w:t>300</w:t>
      </w:r>
      <w:r>
        <w:rPr>
          <w:rFonts w:ascii="Times New Roman" w:hAnsi="Times New Roman" w:cs="Times New Roman" w:eastAsia="Times New Roman" w:hint="default"/>
          <w:spacing w:val="3"/>
        </w:rPr>
        <w:t> </w:t>
      </w:r>
      <w:r>
        <w:rPr/>
        <w:t>辆出租车经营权，于</w:t>
      </w:r>
      <w:r>
        <w:rPr>
          <w:spacing w:val="-4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年末正 </w:t>
      </w:r>
      <w:r>
        <w:rPr>
          <w:spacing w:val="-3"/>
        </w:rPr>
        <w:t>式营运。</w:t>
      </w:r>
      <w:r>
        <w:rPr>
          <w:rFonts w:ascii="Times New Roman" w:hAnsi="Times New Roman" w:cs="Times New Roman" w:eastAsia="Times New Roman" w:hint="default"/>
          <w:spacing w:val="-3"/>
        </w:rPr>
        <w:t>2007 </w:t>
      </w:r>
      <w:r>
        <w:rPr/>
        <w:t>年末总资产为</w:t>
      </w:r>
      <w:r>
        <w:rPr>
          <w:spacing w:val="-56"/>
        </w:rPr>
        <w:t> </w:t>
      </w:r>
      <w:r>
        <w:rPr>
          <w:rFonts w:ascii="Times New Roman" w:hAnsi="Times New Roman" w:cs="Times New Roman" w:eastAsia="Times New Roman" w:hint="default"/>
        </w:rPr>
        <w:t>6226</w:t>
      </w:r>
      <w:r>
        <w:rPr>
          <w:rFonts w:ascii="Times New Roman" w:hAnsi="Times New Roman" w:cs="Times New Roman" w:eastAsia="Times New Roman" w:hint="default"/>
          <w:spacing w:val="-3"/>
        </w:rPr>
        <w:t> </w:t>
      </w:r>
      <w:r>
        <w:rPr>
          <w:spacing w:val="-4"/>
        </w:rPr>
        <w:t>万元，净资产</w:t>
      </w:r>
      <w:r>
        <w:rPr>
          <w:spacing w:val="-56"/>
        </w:rPr>
        <w:t> </w:t>
      </w:r>
      <w:r>
        <w:rPr>
          <w:rFonts w:ascii="Times New Roman" w:hAnsi="Times New Roman" w:cs="Times New Roman" w:eastAsia="Times New Roman" w:hint="default"/>
        </w:rPr>
        <w:t>1948</w:t>
      </w:r>
      <w:r>
        <w:rPr>
          <w:rFonts w:ascii="Times New Roman" w:hAnsi="Times New Roman" w:cs="Times New Roman" w:eastAsia="Times New Roman" w:hint="default"/>
          <w:spacing w:val="-3"/>
        </w:rPr>
        <w:t> </w:t>
      </w:r>
      <w:r>
        <w:rPr>
          <w:spacing w:val="-4"/>
        </w:rPr>
        <w:t>万元。</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3"/>
        </w:rPr>
        <w:t> </w:t>
      </w:r>
      <w:r>
        <w:rPr/>
        <w:t>年度，出租车经营业务的规模 效益已逐步显现，实现主营业务收入</w:t>
      </w:r>
      <w:r>
        <w:rPr>
          <w:spacing w:val="-47"/>
        </w:rPr>
        <w:t> </w:t>
      </w:r>
      <w:r>
        <w:rPr>
          <w:rFonts w:ascii="Times New Roman" w:hAnsi="Times New Roman" w:cs="Times New Roman" w:eastAsia="Times New Roman" w:hint="default"/>
        </w:rPr>
        <w:t>685</w:t>
      </w:r>
      <w:r>
        <w:rPr>
          <w:rFonts w:ascii="Times New Roman" w:hAnsi="Times New Roman" w:cs="Times New Roman" w:eastAsia="Times New Roman" w:hint="default"/>
          <w:spacing w:val="6"/>
        </w:rPr>
        <w:t> </w:t>
      </w:r>
      <w:r>
        <w:rPr/>
        <w:t>万元，比上年度</w:t>
      </w:r>
      <w:r>
        <w:rPr>
          <w:spacing w:val="-47"/>
        </w:rPr>
        <w:t> </w:t>
      </w:r>
      <w:r>
        <w:rPr>
          <w:rFonts w:ascii="Times New Roman" w:hAnsi="Times New Roman" w:cs="Times New Roman" w:eastAsia="Times New Roman" w:hint="default"/>
        </w:rPr>
        <w:t>306</w:t>
      </w:r>
      <w:r>
        <w:rPr>
          <w:rFonts w:ascii="Times New Roman" w:hAnsi="Times New Roman" w:cs="Times New Roman" w:eastAsia="Times New Roman" w:hint="default"/>
          <w:spacing w:val="6"/>
        </w:rPr>
        <w:t> </w:t>
      </w:r>
      <w:r>
        <w:rPr/>
        <w:t>万元增长</w:t>
      </w:r>
      <w:r>
        <w:rPr>
          <w:spacing w:val="-47"/>
        </w:rPr>
        <w:t> </w:t>
      </w:r>
      <w:r>
        <w:rPr>
          <w:rFonts w:ascii="Arial" w:hAnsi="Arial" w:cs="Arial" w:eastAsia="Arial" w:hint="default"/>
        </w:rPr>
        <w:t>123</w:t>
      </w:r>
      <w:r>
        <w:rPr>
          <w:rFonts w:ascii="Arial" w:hAnsi="Arial" w:cs="Arial" w:eastAsia="Arial" w:hint="default"/>
          <w:spacing w:val="-39"/>
        </w:rPr>
        <w:t> </w:t>
      </w:r>
      <w:r>
        <w:rPr>
          <w:rFonts w:ascii="Arial" w:hAnsi="Arial" w:cs="Arial" w:eastAsia="Arial" w:hint="default"/>
        </w:rPr>
        <w:t>.</w:t>
      </w:r>
      <w:r>
        <w:rPr>
          <w:rFonts w:ascii="Arial" w:hAnsi="Arial" w:cs="Arial" w:eastAsia="Arial" w:hint="default"/>
          <w:spacing w:val="-39"/>
        </w:rPr>
        <w:t> </w:t>
      </w:r>
      <w:r>
        <w:rPr>
          <w:rFonts w:ascii="Arial" w:hAnsi="Arial" w:cs="Arial" w:eastAsia="Arial" w:hint="default"/>
        </w:rPr>
        <w:t>8</w:t>
      </w:r>
      <w:r>
        <w:rPr/>
        <w:t>％，实现净利润</w:t>
      </w:r>
    </w:p>
    <w:p>
      <w:pPr>
        <w:pStyle w:val="BodyText"/>
        <w:spacing w:line="240" w:lineRule="auto" w:before="19"/>
        <w:ind w:left="119" w:right="0"/>
        <w:jc w:val="both"/>
        <w:rPr>
          <w:rFonts w:ascii="Times New Roman" w:hAnsi="Times New Roman" w:cs="Times New Roman" w:eastAsia="Times New Roman" w:hint="default"/>
        </w:rPr>
      </w:pPr>
      <w:r>
        <w:rPr>
          <w:rFonts w:ascii="Times New Roman" w:hAnsi="Times New Roman" w:cs="Times New Roman" w:eastAsia="Times New Roman" w:hint="default"/>
        </w:rPr>
        <w:t>81</w:t>
      </w:r>
      <w:r>
        <w:rPr>
          <w:rFonts w:ascii="Times New Roman" w:hAnsi="Times New Roman" w:cs="Times New Roman" w:eastAsia="Times New Roman" w:hint="default"/>
          <w:spacing w:val="-14"/>
        </w:rPr>
        <w:t> </w:t>
      </w:r>
      <w:r>
        <w:rPr/>
        <w:t>万元，比上年度</w:t>
      </w:r>
      <w:r>
        <w:rPr>
          <w:rFonts w:ascii="Times New Roman" w:hAnsi="Times New Roman" w:cs="Times New Roman" w:eastAsia="Times New Roman" w:hint="default"/>
        </w:rPr>
        <w:t>-44</w:t>
      </w:r>
      <w:r>
        <w:rPr>
          <w:rFonts w:ascii="Times New Roman" w:hAnsi="Times New Roman" w:cs="Times New Roman" w:eastAsia="Times New Roman" w:hint="default"/>
          <w:spacing w:val="-14"/>
        </w:rPr>
        <w:t> </w:t>
      </w:r>
      <w:r>
        <w:rPr/>
        <w:t>万元增长</w:t>
      </w:r>
      <w:r>
        <w:rPr>
          <w:spacing w:val="-67"/>
        </w:rPr>
        <w:t> </w:t>
      </w:r>
      <w:r>
        <w:rPr>
          <w:rFonts w:ascii="Arial" w:hAnsi="Arial" w:cs="Arial" w:eastAsia="Arial" w:hint="default"/>
        </w:rPr>
        <w:t>284</w:t>
      </w:r>
      <w:r>
        <w:rPr>
          <w:rFonts w:ascii="Arial" w:hAnsi="Arial" w:cs="Arial" w:eastAsia="Arial" w:hint="default"/>
          <w:spacing w:val="-42"/>
        </w:rPr>
        <w:t> </w:t>
      </w: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1</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p>
    <w:p>
      <w:pPr>
        <w:spacing w:line="240" w:lineRule="auto" w:before="6"/>
        <w:rPr>
          <w:rFonts w:ascii="Times New Roman" w:hAnsi="Times New Roman" w:cs="Times New Roman" w:eastAsia="Times New Roman" w:hint="default"/>
          <w:sz w:val="20"/>
          <w:szCs w:val="20"/>
        </w:rPr>
      </w:pPr>
    </w:p>
    <w:p>
      <w:pPr>
        <w:pStyle w:val="BodyText"/>
        <w:spacing w:line="240" w:lineRule="auto"/>
        <w:ind w:left="539" w:right="104"/>
        <w:jc w:val="left"/>
      </w:pPr>
      <w:r>
        <w:rPr>
          <w:rFonts w:ascii="Arial" w:hAnsi="Arial" w:cs="Arial" w:eastAsia="Arial" w:hint="default"/>
        </w:rPr>
        <w:t>3</w:t>
      </w:r>
      <w:r>
        <w:rPr/>
        <w:t>、物流及运输业</w:t>
      </w:r>
    </w:p>
    <w:p>
      <w:pPr>
        <w:pStyle w:val="BodyText"/>
        <w:spacing w:line="333" w:lineRule="auto" w:before="110"/>
        <w:ind w:left="119" w:right="219" w:firstLine="420"/>
        <w:jc w:val="both"/>
        <w:rPr>
          <w:rFonts w:ascii="Times New Roman" w:hAnsi="Times New Roman" w:cs="Times New Roman" w:eastAsia="Times New Roman" w:hint="default"/>
        </w:rPr>
      </w:pPr>
      <w:r>
        <w:rPr>
          <w:spacing w:val="-10"/>
        </w:rPr>
        <w:t>深圳市鸿基物流有限公司（以下简称“鸿基物流公司”），为公司于</w:t>
      </w:r>
      <w:r>
        <w:rPr>
          <w:spacing w:val="-45"/>
        </w:rPr>
        <w:t> </w:t>
      </w:r>
      <w:r>
        <w:rPr>
          <w:rFonts w:ascii="Arial" w:hAnsi="Arial" w:cs="Arial" w:eastAsia="Arial" w:hint="default"/>
          <w:spacing w:val="-1"/>
          <w:w w:val="89"/>
        </w:rPr>
        <w:t>2002</w:t>
      </w:r>
      <w:r>
        <w:rPr>
          <w:rFonts w:ascii="Arial" w:hAnsi="Arial" w:cs="Arial" w:eastAsia="Arial" w:hint="default"/>
          <w:spacing w:val="9"/>
          <w:w w:val="89"/>
        </w:rPr>
        <w:t> </w:t>
      </w:r>
      <w:r>
        <w:rPr>
          <w:spacing w:val="-1"/>
        </w:rPr>
        <w:t>年整合旗下的监管</w:t>
      </w:r>
      <w:r>
        <w:rPr/>
        <w:t> 仓库、集装箱运输、集装箱堆场、国际贷物运输代理、报关代理等物流相关资源而设立，注册</w:t>
      </w:r>
      <w:r>
        <w:rPr>
          <w:spacing w:val="-82"/>
        </w:rPr>
        <w:t> </w:t>
      </w:r>
      <w:r>
        <w:rPr>
          <w:spacing w:val="-82"/>
        </w:rPr>
      </w:r>
      <w:r>
        <w:rPr/>
        <w:t>资本</w:t>
      </w:r>
      <w:r>
        <w:rPr>
          <w:spacing w:val="-46"/>
        </w:rPr>
        <w:t> </w:t>
      </w:r>
      <w:r>
        <w:rPr>
          <w:rFonts w:ascii="Arial" w:hAnsi="Arial" w:cs="Arial" w:eastAsia="Arial" w:hint="default"/>
        </w:rPr>
        <w:t>11250 </w:t>
      </w:r>
      <w:r>
        <w:rPr/>
        <w:t>万元，公司持股</w:t>
      </w:r>
      <w:r>
        <w:rPr>
          <w:spacing w:val="-46"/>
        </w:rPr>
        <w:t> </w:t>
      </w:r>
      <w:r>
        <w:rPr>
          <w:rFonts w:ascii="Times New Roman" w:hAnsi="Times New Roman" w:cs="Times New Roman" w:eastAsia="Times New Roman" w:hint="default"/>
        </w:rPr>
        <w:t>100</w:t>
      </w:r>
      <w:r>
        <w:rPr/>
        <w:t>％。主营业务范围包括仓储、集装箱堆场、集装箱运输、国际 </w:t>
      </w:r>
      <w:r>
        <w:rPr>
          <w:spacing w:val="-11"/>
        </w:rPr>
        <w:t>货代、代理报关、报检、报验等，为盐田港后域规模最大的综合物流园。</w:t>
      </w:r>
      <w:r>
        <w:rPr>
          <w:rFonts w:ascii="Times New Roman" w:hAnsi="Times New Roman" w:cs="Times New Roman" w:eastAsia="Times New Roman" w:hint="default"/>
          <w:spacing w:val="-11"/>
        </w:rPr>
        <w:t>2007 </w:t>
      </w:r>
      <w:r>
        <w:rPr/>
        <w:t>年末总资产为</w:t>
      </w:r>
      <w:r>
        <w:rPr>
          <w:spacing w:val="-42"/>
        </w:rPr>
        <w:t> </w:t>
      </w:r>
      <w:r>
        <w:rPr>
          <w:rFonts w:ascii="Times New Roman" w:hAnsi="Times New Roman" w:cs="Times New Roman" w:eastAsia="Times New Roman" w:hint="default"/>
        </w:rPr>
        <w:t>21381 </w:t>
      </w:r>
      <w:r>
        <w:rPr>
          <w:spacing w:val="-8"/>
        </w:rPr>
        <w:t>万元，净资产 </w:t>
      </w:r>
      <w:r>
        <w:rPr>
          <w:rFonts w:ascii="Times New Roman" w:hAnsi="Times New Roman" w:cs="Times New Roman" w:eastAsia="Times New Roman" w:hint="default"/>
        </w:rPr>
        <w:t>5798 </w:t>
      </w:r>
      <w:r>
        <w:rPr>
          <w:spacing w:val="-7"/>
        </w:rPr>
        <w:t>万元。</w:t>
      </w:r>
      <w:r>
        <w:rPr>
          <w:rFonts w:ascii="Times New Roman" w:hAnsi="Times New Roman" w:cs="Times New Roman" w:eastAsia="Times New Roman" w:hint="default"/>
          <w:spacing w:val="-7"/>
        </w:rPr>
        <w:t>2007 </w:t>
      </w:r>
      <w:r>
        <w:rPr>
          <w:spacing w:val="-4"/>
        </w:rPr>
        <w:t>年度，因转让鸿基出口监管仓公司股权，实现主营业务收入</w:t>
      </w:r>
      <w:r>
        <w:rPr>
          <w:spacing w:val="-83"/>
        </w:rPr>
        <w:t> </w:t>
      </w:r>
      <w:r>
        <w:rPr>
          <w:rFonts w:ascii="Times New Roman" w:hAnsi="Times New Roman" w:cs="Times New Roman" w:eastAsia="Times New Roman" w:hint="default"/>
        </w:rPr>
        <w:t>9348 </w:t>
      </w:r>
      <w:r>
        <w:rPr/>
        <w:t>万元，比上年度</w:t>
      </w:r>
      <w:r>
        <w:rPr>
          <w:spacing w:val="-72"/>
        </w:rPr>
        <w:t> </w:t>
      </w:r>
      <w:r>
        <w:rPr>
          <w:rFonts w:ascii="Arial" w:hAnsi="Arial" w:cs="Arial" w:eastAsia="Arial" w:hint="default"/>
        </w:rPr>
        <w:t>8226</w:t>
      </w:r>
      <w:r>
        <w:rPr>
          <w:rFonts w:ascii="Arial" w:hAnsi="Arial" w:cs="Arial" w:eastAsia="Arial" w:hint="default"/>
          <w:spacing w:val="-25"/>
        </w:rPr>
        <w:t> </w:t>
      </w:r>
      <w:r>
        <w:rPr/>
        <w:t>万元增长</w:t>
      </w:r>
      <w:r>
        <w:rPr>
          <w:spacing w:val="-72"/>
        </w:rPr>
        <w:t> </w:t>
      </w:r>
      <w:r>
        <w:rPr>
          <w:rFonts w:ascii="Arial" w:hAnsi="Arial" w:cs="Arial" w:eastAsia="Arial" w:hint="default"/>
        </w:rPr>
        <w:t>13</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44"/>
        </w:rPr>
        <w:t> </w:t>
      </w:r>
      <w:r>
        <w:rPr>
          <w:rFonts w:ascii="Arial" w:hAnsi="Arial" w:cs="Arial" w:eastAsia="Arial" w:hint="default"/>
        </w:rPr>
        <w:t>6</w:t>
      </w:r>
      <w:r>
        <w:rPr/>
        <w:t>％，实现净利润</w:t>
      </w:r>
      <w:r>
        <w:rPr>
          <w:spacing w:val="-72"/>
        </w:rPr>
        <w:t> </w:t>
      </w:r>
      <w:r>
        <w:rPr>
          <w:rFonts w:ascii="Times New Roman" w:hAnsi="Times New Roman" w:cs="Times New Roman" w:eastAsia="Times New Roman" w:hint="default"/>
        </w:rPr>
        <w:t>1376</w:t>
      </w:r>
      <w:r>
        <w:rPr>
          <w:rFonts w:ascii="Times New Roman" w:hAnsi="Times New Roman" w:cs="Times New Roman" w:eastAsia="Times New Roman" w:hint="default"/>
          <w:spacing w:val="-19"/>
        </w:rPr>
        <w:t> </w:t>
      </w:r>
      <w:r>
        <w:rPr/>
        <w:t>万元，比上年度</w:t>
      </w:r>
      <w:r>
        <w:rPr>
          <w:spacing w:val="-72"/>
        </w:rPr>
        <w:t> </w:t>
      </w:r>
      <w:r>
        <w:rPr>
          <w:rFonts w:ascii="Arial" w:hAnsi="Arial" w:cs="Arial" w:eastAsia="Arial" w:hint="default"/>
        </w:rPr>
        <w:t>283</w:t>
      </w:r>
      <w:r>
        <w:rPr>
          <w:rFonts w:ascii="Arial" w:hAnsi="Arial" w:cs="Arial" w:eastAsia="Arial" w:hint="default"/>
          <w:spacing w:val="-25"/>
        </w:rPr>
        <w:t> </w:t>
      </w:r>
      <w:r>
        <w:rPr/>
        <w:t>万元增长</w:t>
      </w:r>
      <w:r>
        <w:rPr>
          <w:spacing w:val="-72"/>
        </w:rPr>
        <w:t> </w:t>
      </w:r>
      <w:r>
        <w:rPr>
          <w:rFonts w:ascii="Arial" w:hAnsi="Arial" w:cs="Arial" w:eastAsia="Arial" w:hint="default"/>
        </w:rPr>
        <w:t>386</w:t>
      </w:r>
      <w:r>
        <w:rPr>
          <w:rFonts w:ascii="Times New Roman" w:hAnsi="Times New Roman" w:cs="Times New Roman" w:eastAsia="Times New Roman" w:hint="default"/>
        </w:rPr>
        <w:t>%</w:t>
      </w:r>
    </w:p>
    <w:p>
      <w:pPr>
        <w:pStyle w:val="BodyText"/>
        <w:spacing w:line="240" w:lineRule="auto" w:before="17"/>
        <w:ind w:left="539" w:right="104"/>
        <w:jc w:val="left"/>
      </w:pPr>
      <w:r>
        <w:rPr>
          <w:rFonts w:ascii="Arial" w:hAnsi="Arial" w:cs="Arial" w:eastAsia="Arial" w:hint="default"/>
        </w:rPr>
        <w:t>4</w:t>
      </w:r>
      <w:r>
        <w:rPr/>
        <w:t>．酒店业务</w:t>
      </w:r>
    </w:p>
    <w:p>
      <w:pPr>
        <w:spacing w:after="0" w:line="240" w:lineRule="auto"/>
        <w:jc w:val="left"/>
        <w:sectPr>
          <w:pgSz w:w="11900" w:h="16840"/>
          <w:pgMar w:header="0" w:footer="982" w:top="1500" w:bottom="1180" w:left="1680" w:right="1240"/>
        </w:sectPr>
      </w:pPr>
    </w:p>
    <w:p>
      <w:pPr>
        <w:pStyle w:val="BodyText"/>
        <w:spacing w:line="328" w:lineRule="auto" w:before="15"/>
        <w:ind w:left="660" w:right="856" w:firstLine="419"/>
        <w:jc w:val="both"/>
        <w:rPr>
          <w:rFonts w:ascii="Times New Roman" w:hAnsi="Times New Roman" w:cs="Times New Roman" w:eastAsia="Times New Roman" w:hint="default"/>
        </w:rPr>
      </w:pPr>
      <w:r>
        <w:rPr/>
        <w:t>深圳市深运工贸企业有限公司，为公司拥有</w:t>
      </w:r>
      <w:r>
        <w:rPr>
          <w:spacing w:val="-75"/>
        </w:rPr>
        <w:t> </w:t>
      </w:r>
      <w:r>
        <w:rPr>
          <w:rFonts w:ascii="Times New Roman" w:hAnsi="Times New Roman" w:cs="Times New Roman" w:eastAsia="Times New Roman" w:hint="default"/>
          <w:spacing w:val="-3"/>
        </w:rPr>
        <w:t>95%</w:t>
      </w:r>
      <w:r>
        <w:rPr>
          <w:spacing w:val="-3"/>
        </w:rPr>
        <w:t>权益的控股子公司，于</w:t>
      </w:r>
      <w:r>
        <w:rPr>
          <w:spacing w:val="-75"/>
        </w:rPr>
        <w:t> </w:t>
      </w:r>
      <w:r>
        <w:rPr>
          <w:rFonts w:ascii="Arial" w:hAnsi="Arial" w:cs="Arial" w:eastAsia="Arial" w:hint="default"/>
        </w:rPr>
        <w:t>1985</w:t>
      </w:r>
      <w:r>
        <w:rPr>
          <w:rFonts w:ascii="Arial" w:hAnsi="Arial" w:cs="Arial" w:eastAsia="Arial" w:hint="default"/>
          <w:spacing w:val="-28"/>
        </w:rPr>
        <w:t> </w:t>
      </w:r>
      <w:r>
        <w:rPr>
          <w:spacing w:val="-6"/>
        </w:rPr>
        <w:t>年成立，注册</w:t>
      </w:r>
      <w:r>
        <w:rPr/>
        <w:t> 资本为人民币</w:t>
      </w:r>
      <w:r>
        <w:rPr>
          <w:spacing w:val="-5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spacing w:val="-4"/>
        </w:rPr>
        <w:t>万元，主要经营酒店管理业务。</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2"/>
        </w:rPr>
        <w:t> </w:t>
      </w:r>
      <w:r>
        <w:rPr/>
        <w:t>年末总资产为</w:t>
      </w:r>
      <w:r>
        <w:rPr>
          <w:spacing w:val="-51"/>
        </w:rPr>
        <w:t> </w:t>
      </w:r>
      <w:r>
        <w:rPr>
          <w:rFonts w:ascii="Times New Roman" w:hAnsi="Times New Roman" w:cs="Times New Roman" w:eastAsia="Times New Roman" w:hint="default"/>
        </w:rPr>
        <w:t>4719</w:t>
      </w:r>
      <w:r>
        <w:rPr>
          <w:rFonts w:ascii="Times New Roman" w:hAnsi="Times New Roman" w:cs="Times New Roman" w:eastAsia="Times New Roman" w:hint="default"/>
          <w:spacing w:val="2"/>
        </w:rPr>
        <w:t> </w:t>
      </w:r>
      <w:r>
        <w:rPr>
          <w:spacing w:val="-5"/>
        </w:rPr>
        <w:t>万元，净资产</w:t>
      </w:r>
      <w:r>
        <w:rPr>
          <w:spacing w:val="-51"/>
        </w:rPr>
        <w:t> </w:t>
      </w:r>
      <w:r>
        <w:rPr>
          <w:rFonts w:ascii="Times New Roman" w:hAnsi="Times New Roman" w:cs="Times New Roman" w:eastAsia="Times New Roman" w:hint="default"/>
        </w:rPr>
        <w:t>3413</w:t>
      </w:r>
    </w:p>
    <w:p>
      <w:pPr>
        <w:pStyle w:val="BodyText"/>
        <w:spacing w:line="240" w:lineRule="auto" w:before="24"/>
        <w:ind w:left="660" w:right="0"/>
        <w:jc w:val="left"/>
      </w:pPr>
      <w:r>
        <w:rPr>
          <w:spacing w:val="-3"/>
        </w:rPr>
        <w:t>万元。</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9"/>
        </w:rPr>
        <w:t> </w:t>
      </w:r>
      <w:r>
        <w:rPr/>
        <w:t>年度，实现主营业务收入</w:t>
      </w:r>
      <w:r>
        <w:rPr>
          <w:spacing w:val="-61"/>
        </w:rPr>
        <w:t> </w:t>
      </w:r>
      <w:r>
        <w:rPr>
          <w:rFonts w:ascii="Times New Roman" w:hAnsi="Times New Roman" w:cs="Times New Roman" w:eastAsia="Times New Roman" w:hint="default"/>
        </w:rPr>
        <w:t>1804</w:t>
      </w:r>
      <w:r>
        <w:rPr>
          <w:rFonts w:ascii="Times New Roman" w:hAnsi="Times New Roman" w:cs="Times New Roman" w:eastAsia="Times New Roman" w:hint="default"/>
          <w:spacing w:val="-8"/>
        </w:rPr>
        <w:t> </w:t>
      </w:r>
      <w:r>
        <w:rPr>
          <w:spacing w:val="-4"/>
        </w:rPr>
        <w:t>万元，比上年度</w:t>
      </w:r>
      <w:r>
        <w:rPr>
          <w:spacing w:val="-61"/>
        </w:rPr>
        <w:t> </w:t>
      </w:r>
      <w:r>
        <w:rPr>
          <w:rFonts w:ascii="Times New Roman" w:hAnsi="Times New Roman" w:cs="Times New Roman" w:eastAsia="Times New Roman" w:hint="default"/>
        </w:rPr>
        <w:t>1475</w:t>
      </w:r>
      <w:r>
        <w:rPr>
          <w:rFonts w:ascii="Times New Roman" w:hAnsi="Times New Roman" w:cs="Times New Roman" w:eastAsia="Times New Roman" w:hint="default"/>
          <w:spacing w:val="-8"/>
        </w:rPr>
        <w:t> </w:t>
      </w:r>
      <w:r>
        <w:rPr/>
        <w:t>万元增长</w:t>
      </w:r>
      <w:r>
        <w:rPr>
          <w:spacing w:val="-61"/>
        </w:rPr>
        <w:t> </w:t>
      </w:r>
      <w:r>
        <w:rPr>
          <w:rFonts w:ascii="Arial" w:hAnsi="Arial" w:cs="Arial" w:eastAsia="Arial" w:hint="default"/>
        </w:rPr>
        <w:t>22</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39"/>
        </w:rPr>
        <w:t> </w:t>
      </w:r>
      <w:r>
        <w:rPr>
          <w:rFonts w:ascii="Arial" w:hAnsi="Arial" w:cs="Arial" w:eastAsia="Arial" w:hint="default"/>
          <w:spacing w:val="-3"/>
        </w:rPr>
        <w:t>3</w:t>
      </w:r>
      <w:r>
        <w:rPr>
          <w:spacing w:val="-3"/>
        </w:rPr>
        <w:t>％，实现净利润</w:t>
      </w:r>
    </w:p>
    <w:p>
      <w:pPr>
        <w:pStyle w:val="BodyText"/>
        <w:spacing w:line="240" w:lineRule="auto" w:before="109"/>
        <w:ind w:left="659" w:right="0"/>
        <w:jc w:val="left"/>
      </w:pPr>
      <w:r>
        <w:rPr>
          <w:rFonts w:ascii="Times New Roman" w:hAnsi="Times New Roman" w:cs="Times New Roman" w:eastAsia="Times New Roman" w:hint="default"/>
        </w:rPr>
        <w:t>-120</w:t>
      </w:r>
      <w:r>
        <w:rPr>
          <w:rFonts w:ascii="Times New Roman" w:hAnsi="Times New Roman" w:cs="Times New Roman" w:eastAsia="Times New Roman" w:hint="default"/>
          <w:spacing w:val="-11"/>
        </w:rPr>
        <w:t> </w:t>
      </w:r>
      <w:r>
        <w:rPr/>
        <w:t>万元，比上年度</w:t>
      </w:r>
      <w:r>
        <w:rPr>
          <w:spacing w:val="-64"/>
        </w:rPr>
        <w:t> </w:t>
      </w:r>
      <w:r>
        <w:rPr>
          <w:rFonts w:ascii="Times New Roman" w:hAnsi="Times New Roman" w:cs="Times New Roman" w:eastAsia="Times New Roman" w:hint="default"/>
        </w:rPr>
        <w:t>192</w:t>
      </w:r>
      <w:r>
        <w:rPr>
          <w:rFonts w:ascii="Times New Roman" w:hAnsi="Times New Roman" w:cs="Times New Roman" w:eastAsia="Times New Roman" w:hint="default"/>
          <w:spacing w:val="-11"/>
        </w:rPr>
        <w:t> </w:t>
      </w:r>
      <w:r>
        <w:rPr/>
        <w:t>万元减少</w:t>
      </w:r>
      <w:r>
        <w:rPr>
          <w:spacing w:val="-65"/>
        </w:rPr>
        <w:t> </w:t>
      </w:r>
      <w:r>
        <w:rPr>
          <w:rFonts w:ascii="Arial" w:hAnsi="Arial" w:cs="Arial" w:eastAsia="Arial" w:hint="default"/>
        </w:rPr>
        <w:t>162</w:t>
      </w:r>
      <w:r>
        <w:rPr>
          <w:rFonts w:ascii="Arial" w:hAnsi="Arial" w:cs="Arial" w:eastAsia="Arial" w:hint="default"/>
          <w:spacing w:val="-41"/>
        </w:rPr>
        <w:t> </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rPr>
        <w:t>5</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240" w:lineRule="auto"/>
        <w:ind w:left="1082" w:right="0"/>
        <w:jc w:val="left"/>
      </w:pPr>
      <w:r>
        <w:rPr/>
        <w:t>主要参股公司</w:t>
      </w:r>
    </w:p>
    <w:p>
      <w:pPr>
        <w:pStyle w:val="BodyText"/>
        <w:spacing w:line="331" w:lineRule="auto" w:before="124"/>
        <w:ind w:left="660" w:right="856" w:firstLine="420"/>
        <w:jc w:val="both"/>
        <w:rPr>
          <w:rFonts w:ascii="Arial" w:hAnsi="Arial" w:cs="Arial" w:eastAsia="Arial" w:hint="default"/>
        </w:rPr>
      </w:pPr>
      <w:r>
        <w:rPr/>
        <w:t>深圳市深威驳运有限公司，为公司拥有</w:t>
      </w:r>
      <w:r>
        <w:rPr>
          <w:spacing w:val="-80"/>
        </w:rPr>
        <w:t> </w:t>
      </w:r>
      <w:r>
        <w:rPr>
          <w:rFonts w:ascii="Arial" w:hAnsi="Arial" w:cs="Arial" w:eastAsia="Arial" w:hint="default"/>
          <w:spacing w:val="-3"/>
        </w:rPr>
        <w:t>4</w:t>
      </w:r>
      <w:r>
        <w:rPr>
          <w:rFonts w:ascii="Times New Roman" w:hAnsi="Times New Roman" w:cs="Times New Roman" w:eastAsia="Times New Roman" w:hint="default"/>
          <w:spacing w:val="-3"/>
        </w:rPr>
        <w:t>5%</w:t>
      </w:r>
      <w:r>
        <w:rPr>
          <w:spacing w:val="-3"/>
        </w:rPr>
        <w:t>权益的参股企业，于</w:t>
      </w:r>
      <w:r>
        <w:rPr>
          <w:spacing w:val="-80"/>
        </w:rPr>
        <w:t> </w:t>
      </w:r>
      <w:r>
        <w:rPr>
          <w:rFonts w:ascii="Arial" w:hAnsi="Arial" w:cs="Arial" w:eastAsia="Arial" w:hint="default"/>
        </w:rPr>
        <w:t>1989</w:t>
      </w:r>
      <w:r>
        <w:rPr>
          <w:rFonts w:ascii="Arial" w:hAnsi="Arial" w:cs="Arial" w:eastAsia="Arial" w:hint="default"/>
          <w:spacing w:val="-34"/>
        </w:rPr>
        <w:t> </w:t>
      </w:r>
      <w:r>
        <w:rPr>
          <w:spacing w:val="-4"/>
        </w:rPr>
        <w:t>年成立，注册资本为</w:t>
      </w:r>
      <w:r>
        <w:rPr/>
        <w:t> 人民币 </w:t>
      </w:r>
      <w:r>
        <w:rPr>
          <w:rFonts w:ascii="Times New Roman" w:hAnsi="Times New Roman" w:cs="Times New Roman" w:eastAsia="Times New Roman" w:hint="default"/>
        </w:rPr>
        <w:t>1200 </w:t>
      </w:r>
      <w:r>
        <w:rPr/>
        <w:t>万元。主要经营皇岗口岸海关监管场接驳运输、装卸搬运等业务，</w:t>
      </w:r>
      <w:r>
        <w:rPr>
          <w:rFonts w:ascii="Times New Roman" w:hAnsi="Times New Roman" w:cs="Times New Roman" w:eastAsia="Times New Roman" w:hint="default"/>
        </w:rPr>
        <w:t>2007</w:t>
      </w:r>
      <w:r>
        <w:rPr>
          <w:rFonts w:ascii="Times New Roman" w:hAnsi="Times New Roman" w:cs="Times New Roman" w:eastAsia="Times New Roman" w:hint="default"/>
          <w:spacing w:val="26"/>
        </w:rPr>
        <w:t> </w:t>
      </w:r>
      <w:r>
        <w:rPr/>
        <w:t>年末总资 产为</w:t>
      </w:r>
      <w:r>
        <w:rPr>
          <w:spacing w:val="-56"/>
        </w:rPr>
        <w:t> </w:t>
      </w:r>
      <w:r>
        <w:rPr>
          <w:rFonts w:ascii="Times New Roman" w:hAnsi="Times New Roman" w:cs="Times New Roman" w:eastAsia="Times New Roman" w:hint="default"/>
        </w:rPr>
        <w:t>2660</w:t>
      </w:r>
      <w:r>
        <w:rPr>
          <w:rFonts w:ascii="Times New Roman" w:hAnsi="Times New Roman" w:cs="Times New Roman" w:eastAsia="Times New Roman" w:hint="default"/>
          <w:spacing w:val="-3"/>
        </w:rPr>
        <w:t> </w:t>
      </w:r>
      <w:r>
        <w:rPr/>
        <w:t>万元，净资产</w:t>
      </w:r>
      <w:r>
        <w:rPr>
          <w:spacing w:val="-56"/>
        </w:rPr>
        <w:t> </w:t>
      </w:r>
      <w:r>
        <w:rPr>
          <w:rFonts w:ascii="Times New Roman" w:hAnsi="Times New Roman" w:cs="Times New Roman" w:eastAsia="Times New Roman" w:hint="default"/>
        </w:rPr>
        <w:t>2452</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年度，实现主营业务收入</w:t>
      </w:r>
      <w:r>
        <w:rPr>
          <w:spacing w:val="-56"/>
        </w:rPr>
        <w:t> </w:t>
      </w:r>
      <w:r>
        <w:rPr>
          <w:rFonts w:ascii="Times New Roman" w:hAnsi="Times New Roman" w:cs="Times New Roman" w:eastAsia="Times New Roman" w:hint="default"/>
          <w:spacing w:val="-3"/>
        </w:rPr>
        <w:t>1127 </w:t>
      </w:r>
      <w:r>
        <w:rPr/>
        <w:t>万元，比上年度</w:t>
      </w:r>
      <w:r>
        <w:rPr>
          <w:spacing w:val="-56"/>
        </w:rPr>
        <w:t> </w:t>
      </w:r>
      <w:r>
        <w:rPr>
          <w:rFonts w:ascii="Arial" w:hAnsi="Arial" w:cs="Arial" w:eastAsia="Arial" w:hint="default"/>
        </w:rPr>
        <w:t>1773</w:t>
      </w:r>
    </w:p>
    <w:p>
      <w:pPr>
        <w:pStyle w:val="BodyText"/>
        <w:spacing w:line="240" w:lineRule="auto" w:before="19"/>
        <w:ind w:left="660" w:right="0"/>
        <w:jc w:val="left"/>
        <w:rPr>
          <w:rFonts w:ascii="Times New Roman" w:hAnsi="Times New Roman" w:cs="Times New Roman" w:eastAsia="Times New Roman" w:hint="default"/>
        </w:rPr>
      </w:pPr>
      <w:r>
        <w:rPr>
          <w:spacing w:val="3"/>
        </w:rPr>
        <w:t>万元增长</w:t>
      </w:r>
      <w:r>
        <w:rPr>
          <w:rFonts w:ascii="Arial" w:hAnsi="Arial" w:cs="Arial" w:eastAsia="Arial" w:hint="default"/>
          <w:spacing w:val="3"/>
        </w:rPr>
        <w:t>-</w:t>
      </w:r>
      <w:r>
        <w:rPr>
          <w:rFonts w:ascii="Arial" w:hAnsi="Arial" w:cs="Arial" w:eastAsia="Arial" w:hint="default"/>
          <w:spacing w:val="-47"/>
        </w:rPr>
        <w:t> </w:t>
      </w:r>
      <w:r>
        <w:rPr>
          <w:rFonts w:ascii="Arial" w:hAnsi="Arial" w:cs="Arial" w:eastAsia="Arial" w:hint="default"/>
        </w:rPr>
        <w:t>36</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4</w:t>
      </w:r>
      <w:r>
        <w:rPr/>
        <w:t>％，实现净利润</w:t>
      </w:r>
      <w:r>
        <w:rPr>
          <w:spacing w:val="-69"/>
        </w:rPr>
        <w:t> </w:t>
      </w:r>
      <w:r>
        <w:rPr>
          <w:rFonts w:ascii="Times New Roman" w:hAnsi="Times New Roman" w:cs="Times New Roman" w:eastAsia="Times New Roman" w:hint="default"/>
        </w:rPr>
        <w:t>27</w:t>
      </w:r>
      <w:r>
        <w:rPr>
          <w:rFonts w:ascii="Times New Roman" w:hAnsi="Times New Roman" w:cs="Times New Roman" w:eastAsia="Times New Roman" w:hint="default"/>
          <w:spacing w:val="-17"/>
        </w:rPr>
        <w:t> </w:t>
      </w:r>
      <w:r>
        <w:rPr/>
        <w:t>万元，比上年度</w:t>
      </w:r>
      <w:r>
        <w:rPr>
          <w:spacing w:val="-69"/>
        </w:rPr>
        <w:t> </w:t>
      </w:r>
      <w:r>
        <w:rPr>
          <w:rFonts w:ascii="Arial" w:hAnsi="Arial" w:cs="Arial" w:eastAsia="Arial" w:hint="default"/>
        </w:rPr>
        <w:t>205</w:t>
      </w:r>
      <w:r>
        <w:rPr>
          <w:rFonts w:ascii="Arial" w:hAnsi="Arial" w:cs="Arial" w:eastAsia="Arial" w:hint="default"/>
          <w:spacing w:val="-22"/>
        </w:rPr>
        <w:t> </w:t>
      </w:r>
      <w:r>
        <w:rPr/>
        <w:t>万元减少</w:t>
      </w:r>
      <w:r>
        <w:rPr>
          <w:spacing w:val="-69"/>
        </w:rPr>
        <w:t> </w:t>
      </w:r>
      <w:r>
        <w:rPr>
          <w:rFonts w:ascii="Arial" w:hAnsi="Arial" w:cs="Arial" w:eastAsia="Arial" w:hint="default"/>
        </w:rPr>
        <w:t>86</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8</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28"/>
          <w:szCs w:val="28"/>
        </w:rPr>
      </w:pPr>
    </w:p>
    <w:p>
      <w:pPr>
        <w:pStyle w:val="BodyText"/>
        <w:spacing w:line="240" w:lineRule="auto"/>
        <w:ind w:left="660" w:right="0"/>
        <w:jc w:val="left"/>
      </w:pPr>
      <w:r>
        <w:rPr/>
        <w:t>（三）报告期公司资产主要构成变化情况及同比变动的主要原因</w:t>
      </w:r>
      <w:r>
        <w:rPr>
          <w:spacing w:val="21"/>
        </w:rPr>
        <w:t> </w:t>
      </w:r>
      <w:r>
        <w:rPr/>
        <w:t>（单位：元）</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574"/>
        <w:gridCol w:w="1528"/>
        <w:gridCol w:w="2204"/>
        <w:gridCol w:w="1118"/>
        <w:gridCol w:w="1903"/>
        <w:gridCol w:w="1112"/>
        <w:gridCol w:w="1476"/>
      </w:tblGrid>
      <w:tr>
        <w:trPr>
          <w:trHeight w:val="947" w:hRule="exact"/>
        </w:trPr>
        <w:tc>
          <w:tcPr>
            <w:tcW w:w="574"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3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占总资产的比</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重增减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（百分点）</w:t>
            </w:r>
          </w:p>
        </w:tc>
      </w:tr>
      <w:tr>
        <w:trPr>
          <w:trHeight w:val="634" w:hRule="exact"/>
        </w:trPr>
        <w:tc>
          <w:tcPr>
            <w:tcW w:w="574"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7" w:right="0" w:hanging="53"/>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40" w:lineRule="auto" w:before="37"/>
              <w:ind w:left="18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比重</w:t>
            </w:r>
            <w:r>
              <w:rPr>
                <w:rFonts w:ascii="Times New Roman" w:hAnsi="Times New Roman" w:cs="Times New Roman" w:eastAsia="Times New Roman" w:hint="default"/>
                <w:sz w:val="21"/>
                <w:szCs w:val="21"/>
              </w:rPr>
              <w:t>(%)</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3" w:right="0" w:hanging="53"/>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40" w:lineRule="auto" w:before="37"/>
              <w:ind w:left="18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比重</w:t>
            </w:r>
            <w:r>
              <w:rPr>
                <w:rFonts w:ascii="Times New Roman" w:hAnsi="Times New Roman" w:cs="Times New Roman" w:eastAsia="Times New Roman" w:hint="default"/>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9" w:right="0"/>
              <w:jc w:val="left"/>
              <w:rPr>
                <w:rFonts w:ascii="Times New Roman" w:hAnsi="Times New Roman" w:cs="Times New Roman" w:eastAsia="Times New Roman" w:hint="default"/>
                <w:sz w:val="21"/>
                <w:szCs w:val="21"/>
              </w:rPr>
            </w:pPr>
            <w:r>
              <w:rPr>
                <w:rFonts w:ascii="Times New Roman"/>
                <w:sz w:val="21"/>
              </w:rPr>
              <w:t>1</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6" w:right="0"/>
              <w:jc w:val="left"/>
              <w:rPr>
                <w:rFonts w:ascii="Times New Roman" w:hAnsi="Times New Roman" w:cs="Times New Roman" w:eastAsia="Times New Roman" w:hint="default"/>
                <w:sz w:val="21"/>
                <w:szCs w:val="21"/>
              </w:rPr>
            </w:pPr>
            <w:r>
              <w:rPr>
                <w:rFonts w:ascii="Times New Roman"/>
                <w:sz w:val="21"/>
              </w:rPr>
              <w:t>2,227,238,786.66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96" w:right="0"/>
              <w:jc w:val="left"/>
              <w:rPr>
                <w:rFonts w:ascii="Times New Roman" w:hAnsi="Times New Roman" w:cs="Times New Roman" w:eastAsia="Times New Roman" w:hint="default"/>
                <w:sz w:val="21"/>
                <w:szCs w:val="21"/>
              </w:rPr>
            </w:pPr>
            <w:r>
              <w:rPr>
                <w:rFonts w:ascii="Times New Roman"/>
                <w:sz w:val="21"/>
              </w:rPr>
              <w:t>100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1" w:right="0"/>
              <w:jc w:val="left"/>
              <w:rPr>
                <w:rFonts w:ascii="Times New Roman" w:hAnsi="Times New Roman" w:cs="Times New Roman" w:eastAsia="Times New Roman" w:hint="default"/>
                <w:sz w:val="21"/>
                <w:szCs w:val="21"/>
              </w:rPr>
            </w:pPr>
            <w:r>
              <w:rPr>
                <w:rFonts w:ascii="Times New Roman"/>
                <w:sz w:val="21"/>
              </w:rPr>
              <w:t>2,262,876,736.22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100</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9" w:right="0"/>
              <w:jc w:val="left"/>
              <w:rPr>
                <w:rFonts w:ascii="Times New Roman" w:hAnsi="Times New Roman" w:cs="Times New Roman" w:eastAsia="Times New Roman" w:hint="default"/>
                <w:sz w:val="21"/>
                <w:szCs w:val="21"/>
              </w:rPr>
            </w:pPr>
            <w:r>
              <w:rPr>
                <w:rFonts w:ascii="Times New Roman"/>
                <w:sz w:val="21"/>
              </w:rPr>
              <w:t>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46" w:right="0"/>
              <w:jc w:val="left"/>
              <w:rPr>
                <w:rFonts w:ascii="Times New Roman" w:hAnsi="Times New Roman" w:cs="Times New Roman" w:eastAsia="Times New Roman" w:hint="default"/>
                <w:sz w:val="21"/>
                <w:szCs w:val="21"/>
              </w:rPr>
            </w:pPr>
            <w:r>
              <w:rPr>
                <w:rFonts w:ascii="Times New Roman"/>
                <w:sz w:val="21"/>
              </w:rPr>
              <w:t>187,516,607.09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9" w:right="0"/>
              <w:jc w:val="left"/>
              <w:rPr>
                <w:rFonts w:ascii="Times New Roman" w:hAnsi="Times New Roman" w:cs="Times New Roman" w:eastAsia="Times New Roman" w:hint="default"/>
                <w:sz w:val="21"/>
                <w:szCs w:val="21"/>
              </w:rPr>
            </w:pPr>
            <w:r>
              <w:rPr>
                <w:rFonts w:ascii="Times New Roman"/>
                <w:sz w:val="21"/>
              </w:rPr>
              <w:t>8.42</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89"/>
              <w:jc w:val="right"/>
              <w:rPr>
                <w:rFonts w:ascii="Times New Roman" w:hAnsi="Times New Roman" w:cs="Times New Roman" w:eastAsia="Times New Roman" w:hint="default"/>
                <w:sz w:val="21"/>
                <w:szCs w:val="21"/>
              </w:rPr>
            </w:pPr>
            <w:r>
              <w:rPr>
                <w:rFonts w:ascii="Times New Roman"/>
                <w:spacing w:val="-1"/>
                <w:sz w:val="21"/>
              </w:rPr>
              <w:t>252,058,161.02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11.14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-2.34</w:t>
            </w:r>
          </w:p>
        </w:tc>
      </w:tr>
      <w:tr>
        <w:trPr>
          <w:trHeight w:val="401"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9" w:right="0"/>
              <w:jc w:val="left"/>
              <w:rPr>
                <w:rFonts w:ascii="Times New Roman" w:hAnsi="Times New Roman" w:cs="Times New Roman" w:eastAsia="Times New Roman" w:hint="default"/>
                <w:sz w:val="21"/>
                <w:szCs w:val="21"/>
              </w:rPr>
            </w:pPr>
            <w:r>
              <w:rPr>
                <w:rFonts w:ascii="Times New Roman"/>
                <w:sz w:val="21"/>
              </w:rPr>
              <w:t>3</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98" w:right="0"/>
              <w:jc w:val="left"/>
              <w:rPr>
                <w:rFonts w:ascii="Times New Roman" w:hAnsi="Times New Roman" w:cs="Times New Roman" w:eastAsia="Times New Roman" w:hint="default"/>
                <w:sz w:val="21"/>
                <w:szCs w:val="21"/>
              </w:rPr>
            </w:pPr>
            <w:r>
              <w:rPr>
                <w:rFonts w:ascii="Times New Roman"/>
                <w:sz w:val="21"/>
              </w:rPr>
              <w:t>10,400,686.42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69" w:right="0"/>
              <w:jc w:val="left"/>
              <w:rPr>
                <w:rFonts w:ascii="Times New Roman" w:hAnsi="Times New Roman" w:cs="Times New Roman" w:eastAsia="Times New Roman" w:hint="default"/>
                <w:sz w:val="21"/>
                <w:szCs w:val="21"/>
              </w:rPr>
            </w:pPr>
            <w:r>
              <w:rPr>
                <w:rFonts w:ascii="Times New Roman"/>
                <w:sz w:val="21"/>
              </w:rPr>
              <w:t>0.47</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6"/>
              <w:jc w:val="right"/>
              <w:rPr>
                <w:rFonts w:ascii="Times New Roman" w:hAnsi="Times New Roman" w:cs="Times New Roman" w:eastAsia="Times New Roman" w:hint="default"/>
                <w:sz w:val="21"/>
                <w:szCs w:val="21"/>
              </w:rPr>
            </w:pPr>
            <w:r>
              <w:rPr>
                <w:rFonts w:ascii="Times New Roman"/>
                <w:spacing w:val="-1"/>
                <w:sz w:val="21"/>
              </w:rPr>
              <w:t>27,217,241.66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sz w:val="21"/>
              </w:rPr>
              <w:t>1.20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-0.71</w:t>
            </w:r>
          </w:p>
        </w:tc>
      </w:tr>
      <w:tr>
        <w:trPr>
          <w:trHeight w:val="404"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6" w:right="0"/>
              <w:jc w:val="left"/>
              <w:rPr>
                <w:rFonts w:ascii="Times New Roman" w:hAnsi="Times New Roman" w:cs="Times New Roman" w:eastAsia="Times New Roman" w:hint="default"/>
                <w:sz w:val="18"/>
                <w:szCs w:val="18"/>
              </w:rPr>
            </w:pPr>
            <w:r>
              <w:rPr>
                <w:rFonts w:ascii="Times New Roman"/>
                <w:sz w:val="18"/>
              </w:rPr>
              <w:t>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预付帐款</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98" w:right="0"/>
              <w:jc w:val="left"/>
              <w:rPr>
                <w:rFonts w:ascii="Times New Roman" w:hAnsi="Times New Roman" w:cs="Times New Roman" w:eastAsia="Times New Roman" w:hint="default"/>
                <w:sz w:val="21"/>
                <w:szCs w:val="21"/>
              </w:rPr>
            </w:pPr>
            <w:r>
              <w:rPr>
                <w:rFonts w:ascii="Times New Roman"/>
                <w:sz w:val="21"/>
              </w:rPr>
              <w:t>62,845,353.15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69" w:right="0"/>
              <w:jc w:val="left"/>
              <w:rPr>
                <w:rFonts w:ascii="Times New Roman" w:hAnsi="Times New Roman" w:cs="Times New Roman" w:eastAsia="Times New Roman" w:hint="default"/>
                <w:sz w:val="21"/>
                <w:szCs w:val="21"/>
              </w:rPr>
            </w:pPr>
            <w:r>
              <w:rPr>
                <w:rFonts w:ascii="Times New Roman"/>
                <w:sz w:val="21"/>
              </w:rPr>
              <w:t>2.82</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6"/>
              <w:jc w:val="right"/>
              <w:rPr>
                <w:rFonts w:ascii="Times New Roman" w:hAnsi="Times New Roman" w:cs="Times New Roman" w:eastAsia="Times New Roman" w:hint="default"/>
                <w:sz w:val="21"/>
                <w:szCs w:val="21"/>
              </w:rPr>
            </w:pPr>
            <w:r>
              <w:rPr>
                <w:rFonts w:ascii="Times New Roman"/>
                <w:spacing w:val="-1"/>
                <w:sz w:val="21"/>
              </w:rPr>
              <w:t>91,521,196.44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4.04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-1.09</w:t>
            </w:r>
          </w:p>
        </w:tc>
      </w:tr>
      <w:tr>
        <w:trPr>
          <w:trHeight w:val="323"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9" w:right="0"/>
              <w:jc w:val="left"/>
              <w:rPr>
                <w:rFonts w:ascii="Times New Roman" w:hAnsi="Times New Roman" w:cs="Times New Roman" w:eastAsia="Times New Roman" w:hint="default"/>
                <w:sz w:val="21"/>
                <w:szCs w:val="21"/>
              </w:rPr>
            </w:pPr>
            <w:r>
              <w:rPr>
                <w:rFonts w:ascii="Times New Roman"/>
                <w:sz w:val="21"/>
              </w:rPr>
              <w:t>5</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存货</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45" w:right="0"/>
              <w:jc w:val="left"/>
              <w:rPr>
                <w:rFonts w:ascii="Times New Roman" w:hAnsi="Times New Roman" w:cs="Times New Roman" w:eastAsia="Times New Roman" w:hint="default"/>
                <w:sz w:val="21"/>
                <w:szCs w:val="21"/>
              </w:rPr>
            </w:pPr>
            <w:r>
              <w:rPr>
                <w:rFonts w:ascii="Times New Roman"/>
                <w:sz w:val="21"/>
              </w:rPr>
              <w:t>538,563,819.17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6" w:right="0"/>
              <w:jc w:val="left"/>
              <w:rPr>
                <w:rFonts w:ascii="Times New Roman" w:hAnsi="Times New Roman" w:cs="Times New Roman" w:eastAsia="Times New Roman" w:hint="default"/>
                <w:sz w:val="21"/>
                <w:szCs w:val="21"/>
              </w:rPr>
            </w:pPr>
            <w:r>
              <w:rPr>
                <w:rFonts w:ascii="Times New Roman"/>
                <w:sz w:val="21"/>
              </w:rPr>
              <w:t>24.18</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6"/>
              <w:jc w:val="right"/>
              <w:rPr>
                <w:rFonts w:ascii="Times New Roman" w:hAnsi="Times New Roman" w:cs="Times New Roman" w:eastAsia="Times New Roman" w:hint="default"/>
                <w:sz w:val="21"/>
                <w:szCs w:val="21"/>
              </w:rPr>
            </w:pPr>
            <w:r>
              <w:rPr>
                <w:rFonts w:ascii="Times New Roman"/>
                <w:spacing w:val="-1"/>
                <w:sz w:val="21"/>
              </w:rPr>
              <w:t>175,696,247.14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17.51</w:t>
            </w:r>
          </w:p>
        </w:tc>
      </w:tr>
      <w:tr>
        <w:trPr>
          <w:trHeight w:val="322"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9" w:right="0"/>
              <w:jc w:val="left"/>
              <w:rPr>
                <w:rFonts w:ascii="Times New Roman" w:hAnsi="Times New Roman" w:cs="Times New Roman" w:eastAsia="Times New Roman" w:hint="default"/>
                <w:sz w:val="21"/>
                <w:szCs w:val="21"/>
              </w:rPr>
            </w:pPr>
            <w:r>
              <w:rPr>
                <w:rFonts w:ascii="Times New Roman"/>
                <w:sz w:val="21"/>
              </w:rPr>
              <w:t>6</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46" w:right="0"/>
              <w:jc w:val="left"/>
              <w:rPr>
                <w:rFonts w:ascii="Times New Roman" w:hAnsi="Times New Roman" w:cs="Times New Roman" w:eastAsia="Times New Roman" w:hint="default"/>
                <w:sz w:val="21"/>
                <w:szCs w:val="21"/>
              </w:rPr>
            </w:pPr>
            <w:r>
              <w:rPr>
                <w:rFonts w:ascii="Times New Roman"/>
                <w:sz w:val="21"/>
              </w:rPr>
              <w:t>250,399,768.25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21" w:right="0"/>
              <w:jc w:val="left"/>
              <w:rPr>
                <w:rFonts w:ascii="Times New Roman" w:hAnsi="Times New Roman" w:cs="Times New Roman" w:eastAsia="Times New Roman" w:hint="default"/>
                <w:sz w:val="21"/>
                <w:szCs w:val="21"/>
              </w:rPr>
            </w:pPr>
            <w:r>
              <w:rPr>
                <w:rFonts w:ascii="Times New Roman"/>
                <w:sz w:val="21"/>
              </w:rPr>
              <w:t>11.24</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6"/>
              <w:jc w:val="right"/>
              <w:rPr>
                <w:rFonts w:ascii="Times New Roman" w:hAnsi="Times New Roman" w:cs="Times New Roman" w:eastAsia="Times New Roman" w:hint="default"/>
                <w:sz w:val="21"/>
                <w:szCs w:val="21"/>
              </w:rPr>
            </w:pPr>
            <w:r>
              <w:rPr>
                <w:rFonts w:ascii="Times New Roman"/>
                <w:spacing w:val="-1"/>
                <w:sz w:val="21"/>
              </w:rPr>
              <w:t>391,758,088.43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-5.56</w:t>
            </w:r>
          </w:p>
        </w:tc>
      </w:tr>
      <w:tr>
        <w:trPr>
          <w:trHeight w:val="350"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9" w:right="0"/>
              <w:jc w:val="left"/>
              <w:rPr>
                <w:rFonts w:ascii="Times New Roman" w:hAnsi="Times New Roman" w:cs="Times New Roman" w:eastAsia="Times New Roman" w:hint="default"/>
                <w:sz w:val="21"/>
                <w:szCs w:val="21"/>
              </w:rPr>
            </w:pPr>
            <w:r>
              <w:rPr>
                <w:rFonts w:ascii="Times New Roman"/>
                <w:sz w:val="21"/>
              </w:rPr>
              <w:t>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29" w:right="0"/>
              <w:jc w:val="left"/>
              <w:rPr>
                <w:rFonts w:ascii="Times New Roman" w:hAnsi="Times New Roman" w:cs="Times New Roman" w:eastAsia="Times New Roman" w:hint="default"/>
                <w:sz w:val="21"/>
                <w:szCs w:val="21"/>
              </w:rPr>
            </w:pPr>
            <w:r>
              <w:rPr>
                <w:rFonts w:ascii="Times New Roman"/>
                <w:sz w:val="21"/>
              </w:rPr>
              <w:t>657,541.80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69" w:right="0"/>
              <w:jc w:val="left"/>
              <w:rPr>
                <w:rFonts w:ascii="Times New Roman" w:hAnsi="Times New Roman" w:cs="Times New Roman" w:eastAsia="Times New Roman" w:hint="default"/>
                <w:sz w:val="21"/>
                <w:szCs w:val="21"/>
              </w:rPr>
            </w:pPr>
            <w:r>
              <w:rPr>
                <w:rFonts w:ascii="Times New Roman"/>
                <w:sz w:val="21"/>
              </w:rPr>
              <w:t>0.03</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61"/>
              <w:jc w:val="right"/>
              <w:rPr>
                <w:rFonts w:ascii="Times New Roman" w:hAnsi="Times New Roman" w:cs="Times New Roman" w:eastAsia="Times New Roman" w:hint="default"/>
                <w:sz w:val="21"/>
                <w:szCs w:val="21"/>
              </w:rPr>
            </w:pPr>
            <w:r>
              <w:rPr>
                <w:rFonts w:ascii="Times New Roman"/>
                <w:spacing w:val="-1"/>
                <w:sz w:val="21"/>
              </w:rPr>
              <w:t>80,000.00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0.004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0.027</w:t>
            </w:r>
          </w:p>
        </w:tc>
      </w:tr>
      <w:tr>
        <w:trPr>
          <w:trHeight w:val="323"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6" w:right="0"/>
              <w:jc w:val="left"/>
              <w:rPr>
                <w:rFonts w:ascii="Times New Roman" w:hAnsi="Times New Roman" w:cs="Times New Roman" w:eastAsia="Times New Roman" w:hint="default"/>
                <w:sz w:val="18"/>
                <w:szCs w:val="18"/>
              </w:rPr>
            </w:pPr>
            <w:r>
              <w:rPr>
                <w:rFonts w:ascii="Times New Roman"/>
                <w:sz w:val="18"/>
              </w:rPr>
              <w:t>8</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45" w:right="0"/>
              <w:jc w:val="left"/>
              <w:rPr>
                <w:rFonts w:ascii="Times New Roman" w:hAnsi="Times New Roman" w:cs="Times New Roman" w:eastAsia="Times New Roman" w:hint="default"/>
                <w:sz w:val="21"/>
                <w:szCs w:val="21"/>
              </w:rPr>
            </w:pPr>
            <w:r>
              <w:rPr>
                <w:rFonts w:ascii="Times New Roman"/>
                <w:sz w:val="21"/>
              </w:rPr>
              <w:t>181,324,419.24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69" w:right="0"/>
              <w:jc w:val="left"/>
              <w:rPr>
                <w:rFonts w:ascii="Times New Roman" w:hAnsi="Times New Roman" w:cs="Times New Roman" w:eastAsia="Times New Roman" w:hint="default"/>
                <w:sz w:val="21"/>
                <w:szCs w:val="21"/>
              </w:rPr>
            </w:pPr>
            <w:r>
              <w:rPr>
                <w:rFonts w:ascii="Times New Roman"/>
                <w:sz w:val="21"/>
              </w:rPr>
              <w:t>8.14</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8" w:right="0"/>
              <w:jc w:val="left"/>
              <w:rPr>
                <w:rFonts w:ascii="Times New Roman" w:hAnsi="Times New Roman" w:cs="Times New Roman" w:eastAsia="Times New Roman" w:hint="default"/>
                <w:sz w:val="21"/>
                <w:szCs w:val="21"/>
              </w:rPr>
            </w:pPr>
            <w:r>
              <w:rPr>
                <w:rFonts w:ascii="Times New Roman"/>
                <w:sz w:val="21"/>
              </w:rPr>
              <w:t>114,566,453.72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3.45</w:t>
            </w:r>
          </w:p>
        </w:tc>
      </w:tr>
      <w:tr>
        <w:trPr>
          <w:trHeight w:val="322"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6" w:right="0"/>
              <w:jc w:val="left"/>
              <w:rPr>
                <w:rFonts w:ascii="Times New Roman" w:hAnsi="Times New Roman" w:cs="Times New Roman" w:eastAsia="Times New Roman" w:hint="default"/>
                <w:sz w:val="18"/>
                <w:szCs w:val="18"/>
              </w:rPr>
            </w:pPr>
            <w:r>
              <w:rPr>
                <w:rFonts w:ascii="Times New Roman"/>
                <w:sz w:val="18"/>
              </w:rPr>
              <w:t>9</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45" w:right="0"/>
              <w:jc w:val="left"/>
              <w:rPr>
                <w:rFonts w:ascii="Times New Roman" w:hAnsi="Times New Roman" w:cs="Times New Roman" w:eastAsia="Times New Roman" w:hint="default"/>
                <w:sz w:val="21"/>
                <w:szCs w:val="21"/>
              </w:rPr>
            </w:pPr>
            <w:r>
              <w:rPr>
                <w:rFonts w:ascii="Times New Roman"/>
                <w:sz w:val="21"/>
              </w:rPr>
              <w:t>378,481,990.00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6" w:right="0"/>
              <w:jc w:val="left"/>
              <w:rPr>
                <w:rFonts w:ascii="Times New Roman" w:hAnsi="Times New Roman" w:cs="Times New Roman" w:eastAsia="Times New Roman" w:hint="default"/>
                <w:sz w:val="21"/>
                <w:szCs w:val="21"/>
              </w:rPr>
            </w:pPr>
            <w:r>
              <w:rPr>
                <w:rFonts w:ascii="Times New Roman"/>
                <w:sz w:val="21"/>
              </w:rPr>
              <w:t>16.99</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6"/>
              <w:jc w:val="right"/>
              <w:rPr>
                <w:rFonts w:ascii="Times New Roman" w:hAnsi="Times New Roman" w:cs="Times New Roman" w:eastAsia="Times New Roman" w:hint="default"/>
                <w:sz w:val="21"/>
                <w:szCs w:val="21"/>
              </w:rPr>
            </w:pPr>
            <w:r>
              <w:rPr>
                <w:rFonts w:ascii="Times New Roman"/>
                <w:spacing w:val="-1"/>
                <w:sz w:val="21"/>
              </w:rPr>
              <w:t>405,289,035.00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-0.15</w:t>
            </w:r>
          </w:p>
        </w:tc>
      </w:tr>
      <w:tr>
        <w:trPr>
          <w:trHeight w:val="322"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2" w:right="0"/>
              <w:jc w:val="left"/>
              <w:rPr>
                <w:rFonts w:ascii="Times New Roman" w:hAnsi="Times New Roman" w:cs="Times New Roman" w:eastAsia="Times New Roman" w:hint="default"/>
                <w:sz w:val="18"/>
                <w:szCs w:val="18"/>
              </w:rPr>
            </w:pPr>
            <w:r>
              <w:rPr>
                <w:rFonts w:ascii="Times New Roman"/>
                <w:sz w:val="18"/>
              </w:rPr>
              <w:t>10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98" w:right="0"/>
              <w:jc w:val="left"/>
              <w:rPr>
                <w:rFonts w:ascii="Times New Roman" w:hAnsi="Times New Roman" w:cs="Times New Roman" w:eastAsia="Times New Roman" w:hint="default"/>
                <w:sz w:val="21"/>
                <w:szCs w:val="21"/>
              </w:rPr>
            </w:pPr>
            <w:r>
              <w:rPr>
                <w:rFonts w:ascii="Times New Roman"/>
                <w:sz w:val="21"/>
              </w:rPr>
              <w:t>35,004,439.09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69" w:right="0"/>
              <w:jc w:val="left"/>
              <w:rPr>
                <w:rFonts w:ascii="Times New Roman" w:hAnsi="Times New Roman" w:cs="Times New Roman" w:eastAsia="Times New Roman" w:hint="default"/>
                <w:sz w:val="21"/>
                <w:szCs w:val="21"/>
              </w:rPr>
            </w:pPr>
            <w:r>
              <w:rPr>
                <w:rFonts w:ascii="Times New Roman"/>
                <w:sz w:val="21"/>
              </w:rPr>
              <w:t>1.57</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6"/>
              <w:jc w:val="right"/>
              <w:rPr>
                <w:rFonts w:ascii="Times New Roman" w:hAnsi="Times New Roman" w:cs="Times New Roman" w:eastAsia="Times New Roman" w:hint="default"/>
                <w:sz w:val="21"/>
                <w:szCs w:val="21"/>
              </w:rPr>
            </w:pPr>
            <w:r>
              <w:rPr>
                <w:rFonts w:ascii="Times New Roman"/>
                <w:spacing w:val="-1"/>
                <w:sz w:val="21"/>
              </w:rPr>
              <w:t>30,760,088.49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0.28</w:t>
            </w:r>
          </w:p>
        </w:tc>
      </w:tr>
      <w:tr>
        <w:trPr>
          <w:trHeight w:val="323"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5"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45" w:right="0"/>
              <w:jc w:val="left"/>
              <w:rPr>
                <w:rFonts w:ascii="Times New Roman" w:hAnsi="Times New Roman" w:cs="Times New Roman" w:eastAsia="Times New Roman" w:hint="default"/>
                <w:sz w:val="21"/>
                <w:szCs w:val="21"/>
              </w:rPr>
            </w:pPr>
            <w:r>
              <w:rPr>
                <w:rFonts w:ascii="Times New Roman"/>
                <w:sz w:val="21"/>
              </w:rPr>
              <w:t>364,070,698.17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6" w:right="0"/>
              <w:jc w:val="left"/>
              <w:rPr>
                <w:rFonts w:ascii="Times New Roman" w:hAnsi="Times New Roman" w:cs="Times New Roman" w:eastAsia="Times New Roman" w:hint="default"/>
                <w:sz w:val="21"/>
                <w:szCs w:val="21"/>
              </w:rPr>
            </w:pPr>
            <w:r>
              <w:rPr>
                <w:rFonts w:ascii="Times New Roman"/>
                <w:sz w:val="21"/>
              </w:rPr>
              <w:t>16.35</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6"/>
              <w:jc w:val="right"/>
              <w:rPr>
                <w:rFonts w:ascii="Times New Roman" w:hAnsi="Times New Roman" w:cs="Times New Roman" w:eastAsia="Times New Roman" w:hint="default"/>
                <w:sz w:val="21"/>
                <w:szCs w:val="21"/>
              </w:rPr>
            </w:pPr>
            <w:r>
              <w:rPr>
                <w:rFonts w:ascii="Times New Roman"/>
                <w:spacing w:val="-1"/>
                <w:sz w:val="21"/>
              </w:rPr>
              <w:t>210,745,054.35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9.31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7.78</w:t>
            </w:r>
          </w:p>
        </w:tc>
      </w:tr>
      <w:tr>
        <w:trPr>
          <w:trHeight w:val="322"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2" w:right="0"/>
              <w:jc w:val="left"/>
              <w:rPr>
                <w:rFonts w:ascii="Times New Roman" w:hAnsi="Times New Roman" w:cs="Times New Roman" w:eastAsia="Times New Roman" w:hint="default"/>
                <w:sz w:val="18"/>
                <w:szCs w:val="18"/>
              </w:rPr>
            </w:pPr>
            <w:r>
              <w:rPr>
                <w:rFonts w:ascii="Times New Roman"/>
                <w:sz w:val="18"/>
              </w:rPr>
              <w:t>12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02" w:right="0"/>
              <w:jc w:val="left"/>
              <w:rPr>
                <w:rFonts w:ascii="Times New Roman" w:hAnsi="Times New Roman" w:cs="Times New Roman" w:eastAsia="Times New Roman" w:hint="default"/>
                <w:sz w:val="21"/>
                <w:szCs w:val="21"/>
              </w:rPr>
            </w:pPr>
            <w:r>
              <w:rPr>
                <w:rFonts w:ascii="Times New Roman"/>
                <w:sz w:val="21"/>
              </w:rPr>
              <w:t>91,998,810.11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4.13</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6"/>
              <w:jc w:val="right"/>
              <w:rPr>
                <w:rFonts w:ascii="Times New Roman" w:hAnsi="Times New Roman" w:cs="Times New Roman" w:eastAsia="Times New Roman" w:hint="default"/>
                <w:sz w:val="21"/>
                <w:szCs w:val="21"/>
              </w:rPr>
            </w:pPr>
            <w:r>
              <w:rPr>
                <w:rFonts w:ascii="Times New Roman"/>
                <w:spacing w:val="-1"/>
                <w:sz w:val="21"/>
              </w:rPr>
              <w:t>213,200,257.10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9.42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-5.1</w:t>
            </w:r>
          </w:p>
        </w:tc>
      </w:tr>
    </w:tbl>
    <w:p>
      <w:pPr>
        <w:pStyle w:val="BodyText"/>
        <w:spacing w:line="240" w:lineRule="auto" w:before="93"/>
        <w:ind w:left="660" w:right="0"/>
        <w:jc w:val="left"/>
      </w:pPr>
      <w:r>
        <w:rPr/>
        <w:t>变动原因：</w:t>
      </w:r>
    </w:p>
    <w:p>
      <w:pPr>
        <w:pStyle w:val="BodyText"/>
        <w:spacing w:line="240" w:lineRule="auto" w:before="126"/>
        <w:ind w:left="1080"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货币资金同比减少的主要原因是：本年度归还银行贷款所致。</w:t>
      </w:r>
    </w:p>
    <w:p>
      <w:pPr>
        <w:pStyle w:val="BodyText"/>
        <w:spacing w:line="240" w:lineRule="auto" w:before="109"/>
        <w:ind w:left="1080" w:right="0"/>
        <w:jc w:val="left"/>
      </w:pPr>
      <w:r>
        <w:rPr>
          <w:rFonts w:ascii="Times New Roman" w:hAnsi="Times New Roman" w:cs="Times New Roman" w:eastAsia="Times New Roman" w:hint="default"/>
        </w:rPr>
        <w:t>2</w:t>
      </w:r>
      <w:r>
        <w:rPr/>
        <w:t>、应收账款同比减少的主要原因是：本期收回应收款项。</w:t>
      </w:r>
    </w:p>
    <w:p>
      <w:pPr>
        <w:pStyle w:val="BodyText"/>
        <w:spacing w:line="240" w:lineRule="auto" w:before="109"/>
        <w:ind w:left="1080" w:right="0"/>
        <w:jc w:val="left"/>
      </w:pPr>
      <w:r>
        <w:rPr>
          <w:rFonts w:ascii="Times New Roman" w:hAnsi="Times New Roman" w:cs="Times New Roman" w:eastAsia="Times New Roman" w:hint="default"/>
        </w:rPr>
        <w:t>3</w:t>
      </w:r>
      <w:r>
        <w:rPr>
          <w:spacing w:val="-90"/>
        </w:rPr>
        <w:t>、</w:t>
      </w:r>
      <w:r>
        <w:rPr/>
        <w:t>预付账</w:t>
      </w:r>
      <w:r>
        <w:rPr>
          <w:spacing w:val="-2"/>
        </w:rPr>
        <w:t>款</w:t>
      </w:r>
      <w:r>
        <w:rPr/>
        <w:t>同比减少的主要原因是</w:t>
      </w:r>
      <w:r>
        <w:rPr>
          <w:spacing w:val="-90"/>
        </w:rPr>
        <w:t>：</w:t>
      </w:r>
      <w:r>
        <w:rPr/>
        <w:t>上期预付物流公司股权收购款本期实施完毕转出所致。</w:t>
      </w:r>
    </w:p>
    <w:p>
      <w:pPr>
        <w:pStyle w:val="BodyText"/>
        <w:spacing w:line="328" w:lineRule="auto" w:before="110"/>
        <w:ind w:left="660" w:right="845" w:firstLine="420"/>
        <w:jc w:val="left"/>
      </w:pPr>
      <w:r>
        <w:rPr>
          <w:rFonts w:ascii="Times New Roman" w:hAnsi="Times New Roman" w:cs="Times New Roman" w:eastAsia="Times New Roman" w:hint="default"/>
          <w:spacing w:val="-2"/>
        </w:rPr>
        <w:t>4</w:t>
      </w:r>
      <w:r>
        <w:rPr>
          <w:spacing w:val="-2"/>
        </w:rPr>
        <w:t>、存货同比增加的主要原因是：本年度开发草埔鸿基花园二期，西安鸿基新城，鸿基紫韵</w:t>
      </w:r>
      <w:r>
        <w:rPr/>
        <w:t> 项目所致。</w:t>
      </w:r>
    </w:p>
    <w:p>
      <w:pPr>
        <w:pStyle w:val="BodyText"/>
        <w:spacing w:line="240" w:lineRule="auto" w:before="47"/>
        <w:ind w:left="1080" w:right="0"/>
        <w:jc w:val="left"/>
      </w:pPr>
      <w:r>
        <w:rPr>
          <w:rFonts w:ascii="Times New Roman" w:hAnsi="Times New Roman" w:cs="Times New Roman" w:eastAsia="Times New Roman" w:hint="default"/>
        </w:rPr>
        <w:t>5</w:t>
      </w:r>
      <w:r>
        <w:rPr/>
        <w:t>、固定资产净额同比减少的主要原因是：计提累计折旧所致。</w:t>
      </w:r>
    </w:p>
    <w:p>
      <w:pPr>
        <w:pStyle w:val="BodyText"/>
        <w:spacing w:line="240" w:lineRule="auto" w:before="110"/>
        <w:ind w:left="1080" w:right="0"/>
        <w:jc w:val="left"/>
      </w:pPr>
      <w:r>
        <w:rPr>
          <w:rFonts w:ascii="Times New Roman" w:hAnsi="Times New Roman" w:cs="Times New Roman" w:eastAsia="Times New Roman" w:hint="default"/>
        </w:rPr>
        <w:t>6</w:t>
      </w:r>
      <w:r>
        <w:rPr/>
        <w:t>、无形资产同比增加的主要是：公司控股子公司购入</w:t>
      </w:r>
      <w:r>
        <w:rPr>
          <w:spacing w:val="-55"/>
        </w:rPr>
        <w:t> </w:t>
      </w:r>
      <w:r>
        <w:rPr>
          <w:rFonts w:ascii="Times New Roman" w:hAnsi="Times New Roman" w:cs="Times New Roman" w:eastAsia="Times New Roman" w:hint="default"/>
        </w:rPr>
        <w:t>102</w:t>
      </w:r>
      <w:r>
        <w:rPr>
          <w:rFonts w:ascii="Times New Roman" w:hAnsi="Times New Roman" w:cs="Times New Roman" w:eastAsia="Times New Roman" w:hint="default"/>
          <w:spacing w:val="-3"/>
        </w:rPr>
        <w:t> </w:t>
      </w:r>
      <w:r>
        <w:rPr/>
        <w:t>辆出租小汽车经营权所致。</w:t>
      </w:r>
    </w:p>
    <w:p>
      <w:pPr>
        <w:pStyle w:val="BodyText"/>
        <w:spacing w:line="240" w:lineRule="auto" w:before="109"/>
        <w:ind w:left="1080" w:right="0"/>
        <w:jc w:val="left"/>
      </w:pPr>
      <w:r>
        <w:rPr>
          <w:rFonts w:ascii="Times New Roman" w:hAnsi="Times New Roman" w:cs="Times New Roman" w:eastAsia="Times New Roman" w:hint="default"/>
        </w:rPr>
        <w:t>7</w:t>
      </w:r>
      <w:r>
        <w:rPr/>
        <w:t>、短期借款同比减少的主要原因是：本年度归还银行贷款所致。</w:t>
      </w:r>
    </w:p>
    <w:p>
      <w:pPr>
        <w:spacing w:after="0" w:line="240" w:lineRule="auto"/>
        <w:jc w:val="left"/>
        <w:sectPr>
          <w:pgSz w:w="11900" w:h="16840"/>
          <w:pgMar w:header="0" w:footer="982" w:top="1500" w:bottom="1180" w:left="1140" w:right="600"/>
        </w:sectPr>
      </w:pPr>
    </w:p>
    <w:p>
      <w:pPr>
        <w:pStyle w:val="BodyText"/>
        <w:spacing w:line="328" w:lineRule="auto" w:before="13"/>
        <w:ind w:left="640" w:right="625" w:firstLine="420"/>
        <w:jc w:val="left"/>
      </w:pPr>
      <w:r>
        <w:rPr>
          <w:rFonts w:ascii="Times New Roman" w:hAnsi="Times New Roman" w:cs="Times New Roman" w:eastAsia="Times New Roman" w:hint="default"/>
          <w:spacing w:val="-2"/>
        </w:rPr>
        <w:t>8</w:t>
      </w:r>
      <w:r>
        <w:rPr>
          <w:spacing w:val="-2"/>
        </w:rPr>
        <w:t>、应交税金同比增加的主要原因是：本年末所得税未清算金额较上年末增加，以及增加应</w:t>
      </w:r>
      <w:r>
        <w:rPr/>
        <w:t> 交营业税款所致。</w:t>
      </w:r>
    </w:p>
    <w:p>
      <w:pPr>
        <w:pStyle w:val="BodyText"/>
        <w:spacing w:line="240" w:lineRule="auto" w:before="48"/>
        <w:ind w:left="1060" w:right="625"/>
        <w:jc w:val="left"/>
      </w:pPr>
      <w:r>
        <w:rPr>
          <w:rFonts w:ascii="Times New Roman" w:hAnsi="Times New Roman" w:cs="Times New Roman" w:eastAsia="Times New Roman" w:hint="default"/>
        </w:rPr>
        <w:t>9</w:t>
      </w:r>
      <w:r>
        <w:rPr/>
        <w:t>、其他应付款同比增加的主要原因是：本期增加应付代持股票出售款所致。</w:t>
      </w:r>
    </w:p>
    <w:p>
      <w:pPr>
        <w:pStyle w:val="BodyText"/>
        <w:spacing w:line="328" w:lineRule="auto" w:before="109"/>
        <w:ind w:left="640" w:right="625" w:firstLine="420"/>
        <w:jc w:val="left"/>
      </w:pPr>
      <w:r>
        <w:rPr>
          <w:rFonts w:ascii="Times New Roman" w:hAnsi="Times New Roman" w:cs="Times New Roman" w:eastAsia="Times New Roman" w:hint="default"/>
        </w:rPr>
        <w:t>10</w:t>
      </w:r>
      <w:r>
        <w:rPr/>
        <w:t>、长期借款同比减少主要原因是：本期出售鸿基出口监管仓公司股权，期末未合并该公 司报表减少长期借款。</w:t>
      </w:r>
    </w:p>
    <w:p>
      <w:pPr>
        <w:pStyle w:val="BodyText"/>
        <w:spacing w:line="215" w:lineRule="exact"/>
        <w:ind w:left="743" w:right="625"/>
        <w:jc w:val="left"/>
      </w:pPr>
      <w:r>
        <w:rPr/>
        <w:t>（四）报告期内公司利润构成等财务数据变动情况（单位：元）</w:t>
      </w:r>
    </w:p>
    <w:p>
      <w:pPr>
        <w:spacing w:line="240" w:lineRule="auto" w:before="13"/>
        <w:rPr>
          <w:rFonts w:ascii="宋体" w:hAnsi="宋体" w:cs="宋体" w:eastAsia="宋体" w:hint="default"/>
          <w:sz w:val="3"/>
          <w:szCs w:val="3"/>
        </w:rPr>
      </w:pPr>
    </w:p>
    <w:tbl>
      <w:tblPr>
        <w:tblW w:w="0" w:type="auto"/>
        <w:jc w:val="left"/>
        <w:tblInd w:w="815" w:type="dxa"/>
        <w:tblLayout w:type="fixed"/>
        <w:tblCellMar>
          <w:top w:w="0" w:type="dxa"/>
          <w:left w:w="0" w:type="dxa"/>
          <w:bottom w:w="0" w:type="dxa"/>
          <w:right w:w="0" w:type="dxa"/>
        </w:tblCellMar>
        <w:tblLook w:val="01E0"/>
      </w:tblPr>
      <w:tblGrid>
        <w:gridCol w:w="360"/>
        <w:gridCol w:w="1582"/>
        <w:gridCol w:w="2159"/>
        <w:gridCol w:w="2161"/>
        <w:gridCol w:w="1440"/>
      </w:tblGrid>
      <w:tr>
        <w:trPr>
          <w:trHeight w:val="469" w:hRule="exact"/>
        </w:trPr>
        <w:tc>
          <w:tcPr>
            <w:tcW w:w="3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46" w:right="0"/>
              <w:jc w:val="left"/>
              <w:rPr>
                <w:rFonts w:ascii="宋体" w:hAnsi="宋体" w:cs="宋体" w:eastAsia="宋体" w:hint="default"/>
                <w:sz w:val="21"/>
                <w:szCs w:val="21"/>
              </w:rPr>
            </w:pPr>
            <w:r>
              <w:rPr>
                <w:rFonts w:ascii="Arial" w:hAnsi="Arial" w:cs="Arial" w:eastAsia="Arial" w:hint="default"/>
                <w:w w:val="95"/>
                <w:sz w:val="21"/>
                <w:szCs w:val="21"/>
              </w:rPr>
              <w:t>2007</w:t>
            </w:r>
            <w:r>
              <w:rPr>
                <w:rFonts w:ascii="Arial" w:hAnsi="Arial" w:cs="Arial" w:eastAsia="Arial" w:hint="default"/>
                <w:spacing w:val="-30"/>
                <w:w w:val="95"/>
                <w:sz w:val="21"/>
                <w:szCs w:val="21"/>
              </w:rPr>
              <w:t> </w:t>
            </w:r>
            <w:r>
              <w:rPr>
                <w:rFonts w:ascii="宋体" w:hAnsi="宋体" w:cs="宋体" w:eastAsia="宋体" w:hint="default"/>
                <w:w w:val="95"/>
                <w:sz w:val="21"/>
                <w:szCs w:val="21"/>
              </w:rPr>
              <w:t>年度</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46" w:right="0"/>
              <w:jc w:val="left"/>
              <w:rPr>
                <w:rFonts w:ascii="宋体" w:hAnsi="宋体" w:cs="宋体" w:eastAsia="宋体" w:hint="default"/>
                <w:sz w:val="21"/>
                <w:szCs w:val="21"/>
              </w:rPr>
            </w:pPr>
            <w:r>
              <w:rPr>
                <w:rFonts w:ascii="Arial" w:hAnsi="Arial" w:cs="Arial" w:eastAsia="Arial" w:hint="default"/>
                <w:w w:val="95"/>
                <w:sz w:val="21"/>
                <w:szCs w:val="21"/>
              </w:rPr>
              <w:t>2006</w:t>
            </w:r>
            <w:r>
              <w:rPr>
                <w:rFonts w:ascii="Arial" w:hAnsi="Arial" w:cs="Arial" w:eastAsia="Arial" w:hint="default"/>
                <w:spacing w:val="-30"/>
                <w:w w:val="95"/>
                <w:sz w:val="21"/>
                <w:szCs w:val="21"/>
              </w:rPr>
              <w:t> </w:t>
            </w:r>
            <w:r>
              <w:rPr>
                <w:rFonts w:ascii="宋体" w:hAnsi="宋体" w:cs="宋体" w:eastAsia="宋体" w:hint="default"/>
                <w:w w:val="95"/>
                <w:sz w:val="21"/>
                <w:szCs w:val="21"/>
              </w:rPr>
              <w:t>年度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38" w:right="0"/>
              <w:jc w:val="left"/>
              <w:rPr>
                <w:rFonts w:ascii="Arial" w:hAnsi="Arial" w:cs="Arial" w:eastAsia="Arial" w:hint="default"/>
                <w:sz w:val="21"/>
                <w:szCs w:val="21"/>
              </w:rPr>
            </w:pPr>
            <w:r>
              <w:rPr>
                <w:rFonts w:ascii="宋体" w:hAnsi="宋体" w:cs="宋体" w:eastAsia="宋体" w:hint="default"/>
                <w:spacing w:val="9"/>
                <w:sz w:val="21"/>
                <w:szCs w:val="21"/>
              </w:rPr>
              <w:t>变动幅度</w:t>
            </w:r>
            <w:r>
              <w:rPr>
                <w:rFonts w:ascii="Arial" w:hAnsi="Arial" w:cs="Arial" w:eastAsia="Arial" w:hint="default"/>
                <w:spacing w:val="9"/>
                <w:sz w:val="21"/>
                <w:szCs w:val="21"/>
              </w:rPr>
              <w:t>(%)</w:t>
            </w:r>
          </w:p>
        </w:tc>
      </w:tr>
      <w:tr>
        <w:trPr>
          <w:trHeight w:val="371"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w:hAnsi="Arial" w:cs="Arial" w:eastAsia="Arial" w:hint="default"/>
                <w:sz w:val="21"/>
                <w:szCs w:val="21"/>
              </w:rPr>
            </w:pPr>
            <w:r>
              <w:rPr>
                <w:rFonts w:ascii="Arial"/>
                <w:w w:val="89"/>
                <w:sz w:val="21"/>
              </w:rPr>
              <w:t>1</w:t>
            </w:r>
            <w:r>
              <w:rPr>
                <w:rFonts w:ascii="Arial"/>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Arial" w:hAnsi="Arial" w:cs="Arial" w:eastAsia="Arial" w:hint="default"/>
                <w:sz w:val="21"/>
                <w:szCs w:val="21"/>
              </w:rPr>
            </w:pPr>
            <w:r>
              <w:rPr>
                <w:rFonts w:ascii="Arial"/>
                <w:w w:val="95"/>
                <w:sz w:val="21"/>
              </w:rPr>
              <w:t>34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155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132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21</w:t>
            </w:r>
            <w:r>
              <w:rPr>
                <w:rFonts w:ascii="Arial"/>
                <w:sz w:val="21"/>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2" w:right="0"/>
              <w:jc w:val="left"/>
              <w:rPr>
                <w:rFonts w:ascii="Arial" w:hAnsi="Arial" w:cs="Arial" w:eastAsia="Arial" w:hint="default"/>
                <w:sz w:val="21"/>
                <w:szCs w:val="21"/>
              </w:rPr>
            </w:pPr>
            <w:r>
              <w:rPr>
                <w:rFonts w:ascii="Arial"/>
                <w:w w:val="95"/>
                <w:sz w:val="21"/>
              </w:rPr>
              <w:t>55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556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0" w:right="0"/>
              <w:jc w:val="lef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37</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90</w:t>
            </w:r>
            <w:r>
              <w:rPr>
                <w:rFonts w:ascii="Arial"/>
                <w:sz w:val="21"/>
              </w:rPr>
            </w:r>
          </w:p>
        </w:tc>
      </w:tr>
      <w:tr>
        <w:trPr>
          <w:trHeight w:val="73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w:hAnsi="Arial" w:cs="Arial" w:eastAsia="Arial" w:hint="default"/>
                <w:sz w:val="21"/>
                <w:szCs w:val="21"/>
              </w:rPr>
            </w:pPr>
            <w:r>
              <w:rPr>
                <w:rFonts w:ascii="Arial"/>
                <w:w w:val="89"/>
                <w:sz w:val="21"/>
              </w:rPr>
              <w:t>2</w:t>
            </w:r>
            <w:r>
              <w:rPr>
                <w:rFonts w:ascii="Arial"/>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680" w:right="155" w:hanging="525"/>
              <w:jc w:val="left"/>
              <w:rPr>
                <w:rFonts w:ascii="宋体" w:hAnsi="宋体" w:cs="宋体" w:eastAsia="宋体" w:hint="default"/>
                <w:sz w:val="21"/>
                <w:szCs w:val="21"/>
              </w:rPr>
            </w:pPr>
            <w:r>
              <w:rPr>
                <w:rFonts w:ascii="宋体" w:hAnsi="宋体" w:cs="宋体" w:eastAsia="宋体" w:hint="default"/>
                <w:sz w:val="21"/>
                <w:szCs w:val="21"/>
              </w:rPr>
              <w:t>营业税金及附 加</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Arial" w:hAnsi="Arial" w:cs="Arial" w:eastAsia="Arial" w:hint="default"/>
                <w:sz w:val="21"/>
                <w:szCs w:val="21"/>
              </w:rPr>
            </w:pPr>
            <w:r>
              <w:rPr>
                <w:rFonts w:ascii="Arial"/>
                <w:w w:val="95"/>
                <w:sz w:val="21"/>
              </w:rPr>
              <w:t>25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631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370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56</w:t>
            </w:r>
            <w:r>
              <w:rPr>
                <w:rFonts w:ascii="Arial"/>
                <w:sz w:val="21"/>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Arial" w:hAnsi="Arial" w:cs="Arial" w:eastAsia="Arial" w:hint="default"/>
                <w:sz w:val="21"/>
                <w:szCs w:val="21"/>
              </w:rPr>
            </w:pPr>
            <w:r>
              <w:rPr>
                <w:rFonts w:ascii="Arial"/>
                <w:w w:val="95"/>
                <w:sz w:val="21"/>
              </w:rPr>
              <w:t>41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435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329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43</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3" w:right="0"/>
              <w:jc w:val="lef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38</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14</w:t>
            </w:r>
            <w:r>
              <w:rPr>
                <w:rFonts w:ascii="Arial"/>
                <w:sz w:val="21"/>
              </w:rPr>
            </w:r>
          </w:p>
        </w:tc>
      </w:tr>
      <w:tr>
        <w:trPr>
          <w:trHeight w:val="37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w:hAnsi="Arial" w:cs="Arial" w:eastAsia="Arial" w:hint="default"/>
                <w:sz w:val="21"/>
                <w:szCs w:val="21"/>
              </w:rPr>
            </w:pPr>
            <w:r>
              <w:rPr>
                <w:rFonts w:ascii="Arial"/>
                <w:w w:val="89"/>
                <w:sz w:val="21"/>
              </w:rPr>
              <w:t>3</w:t>
            </w:r>
            <w:r>
              <w:rPr>
                <w:rFonts w:ascii="Arial"/>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投资收益</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2" w:right="0"/>
              <w:jc w:val="left"/>
              <w:rPr>
                <w:rFonts w:ascii="Arial" w:hAnsi="Arial" w:cs="Arial" w:eastAsia="Arial" w:hint="default"/>
                <w:sz w:val="21"/>
                <w:szCs w:val="21"/>
              </w:rPr>
            </w:pPr>
            <w:r>
              <w:rPr>
                <w:rFonts w:ascii="Arial"/>
                <w:w w:val="95"/>
                <w:sz w:val="21"/>
              </w:rPr>
              <w:t>171</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877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644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05</w:t>
            </w:r>
            <w:r>
              <w:rPr>
                <w:rFonts w:ascii="Arial"/>
                <w:sz w:val="21"/>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6" w:right="0"/>
              <w:jc w:val="lef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1</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413</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690</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19</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3" w:right="0"/>
              <w:jc w:val="left"/>
              <w:rPr>
                <w:rFonts w:ascii="Arial" w:hAnsi="Arial" w:cs="Arial" w:eastAsia="Arial" w:hint="default"/>
                <w:sz w:val="21"/>
                <w:szCs w:val="21"/>
              </w:rPr>
            </w:pPr>
            <w:r>
              <w:rPr>
                <w:rFonts w:ascii="Arial"/>
                <w:w w:val="90"/>
                <w:sz w:val="21"/>
              </w:rPr>
              <w:t>12258</w:t>
            </w:r>
            <w:r>
              <w:rPr>
                <w:rFonts w:ascii="Arial"/>
                <w:spacing w:val="-28"/>
                <w:w w:val="90"/>
                <w:sz w:val="21"/>
              </w:rPr>
              <w:t> </w:t>
            </w:r>
            <w:r>
              <w:rPr>
                <w:rFonts w:ascii="Arial"/>
                <w:w w:val="90"/>
                <w:sz w:val="21"/>
              </w:rPr>
              <w:t>.</w:t>
            </w:r>
            <w:r>
              <w:rPr>
                <w:rFonts w:ascii="Arial"/>
                <w:spacing w:val="-29"/>
                <w:w w:val="90"/>
                <w:sz w:val="21"/>
              </w:rPr>
              <w:t> </w:t>
            </w:r>
            <w:r>
              <w:rPr>
                <w:rFonts w:ascii="Arial"/>
                <w:w w:val="90"/>
                <w:sz w:val="21"/>
              </w:rPr>
              <w:t>10</w:t>
            </w:r>
            <w:r>
              <w:rPr>
                <w:rFonts w:ascii="Arial"/>
                <w:sz w:val="21"/>
              </w:rPr>
            </w:r>
          </w:p>
        </w:tc>
      </w:tr>
      <w:tr>
        <w:trPr>
          <w:trHeight w:val="371"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w:hAnsi="Arial" w:cs="Arial" w:eastAsia="Arial" w:hint="default"/>
                <w:sz w:val="21"/>
                <w:szCs w:val="21"/>
              </w:rPr>
            </w:pPr>
            <w:r>
              <w:rPr>
                <w:rFonts w:ascii="Arial"/>
                <w:w w:val="89"/>
                <w:sz w:val="21"/>
              </w:rPr>
              <w:t>4</w:t>
            </w:r>
            <w:r>
              <w:rPr>
                <w:rFonts w:ascii="Arial"/>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7" w:right="0"/>
              <w:jc w:val="left"/>
              <w:rPr>
                <w:rFonts w:ascii="Arial" w:hAnsi="Arial" w:cs="Arial" w:eastAsia="Arial" w:hint="default"/>
                <w:sz w:val="21"/>
                <w:szCs w:val="21"/>
              </w:rPr>
            </w:pPr>
            <w:r>
              <w:rPr>
                <w:rFonts w:ascii="Arial"/>
                <w:w w:val="95"/>
                <w:sz w:val="21"/>
              </w:rPr>
              <w:t>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759</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921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95</w:t>
            </w:r>
            <w:r>
              <w:rPr>
                <w:rFonts w:ascii="Arial"/>
                <w:sz w:val="21"/>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2" w:right="0"/>
              <w:jc w:val="left"/>
              <w:rPr>
                <w:rFonts w:ascii="Arial" w:hAnsi="Arial" w:cs="Arial" w:eastAsia="Arial" w:hint="default"/>
                <w:sz w:val="21"/>
                <w:szCs w:val="21"/>
              </w:rPr>
            </w:pPr>
            <w:r>
              <w:rPr>
                <w:rFonts w:ascii="Arial"/>
                <w:w w:val="95"/>
                <w:sz w:val="21"/>
              </w:rPr>
              <w:t>29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064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309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35</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0" w:right="0"/>
              <w:jc w:val="lef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76</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74</w:t>
            </w:r>
            <w:r>
              <w:rPr>
                <w:rFonts w:ascii="Arial"/>
                <w:sz w:val="21"/>
              </w:rPr>
            </w:r>
          </w:p>
        </w:tc>
      </w:tr>
      <w:tr>
        <w:trPr>
          <w:trHeight w:val="37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w:hAnsi="Arial" w:cs="Arial" w:eastAsia="Arial" w:hint="default"/>
                <w:sz w:val="21"/>
                <w:szCs w:val="21"/>
              </w:rPr>
            </w:pPr>
            <w:r>
              <w:rPr>
                <w:rFonts w:ascii="Arial"/>
                <w:w w:val="89"/>
                <w:sz w:val="21"/>
              </w:rPr>
              <w:t>5</w:t>
            </w:r>
            <w:r>
              <w:rPr>
                <w:rFonts w:ascii="Arial"/>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所得税</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4" w:right="0"/>
              <w:jc w:val="left"/>
              <w:rPr>
                <w:rFonts w:ascii="Arial" w:hAnsi="Arial" w:cs="Arial" w:eastAsia="Arial" w:hint="default"/>
                <w:sz w:val="21"/>
                <w:szCs w:val="21"/>
              </w:rPr>
            </w:pPr>
            <w:r>
              <w:rPr>
                <w:rFonts w:ascii="Arial"/>
                <w:w w:val="95"/>
                <w:sz w:val="21"/>
              </w:rPr>
              <w:t>12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516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928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47</w:t>
            </w:r>
            <w:r>
              <w:rPr>
                <w:rFonts w:ascii="Arial"/>
                <w:sz w:val="21"/>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9" w:right="0"/>
              <w:jc w:val="left"/>
              <w:rPr>
                <w:rFonts w:ascii="Arial" w:hAnsi="Arial" w:cs="Arial" w:eastAsia="Arial" w:hint="default"/>
                <w:sz w:val="21"/>
                <w:szCs w:val="21"/>
              </w:rPr>
            </w:pPr>
            <w:r>
              <w:rPr>
                <w:rFonts w:ascii="Arial"/>
                <w:w w:val="95"/>
                <w:sz w:val="21"/>
              </w:rPr>
              <w:t>10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076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901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2" w:right="0"/>
              <w:jc w:val="left"/>
              <w:rPr>
                <w:rFonts w:ascii="Arial" w:hAnsi="Arial" w:cs="Arial" w:eastAsia="Arial" w:hint="default"/>
                <w:sz w:val="21"/>
                <w:szCs w:val="21"/>
              </w:rPr>
            </w:pPr>
            <w:r>
              <w:rPr>
                <w:rFonts w:ascii="Arial"/>
                <w:w w:val="95"/>
                <w:sz w:val="21"/>
              </w:rPr>
              <w:t>24</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21</w:t>
            </w:r>
            <w:r>
              <w:rPr>
                <w:rFonts w:ascii="Arial"/>
                <w:sz w:val="21"/>
              </w:rPr>
            </w:r>
          </w:p>
        </w:tc>
      </w:tr>
      <w:tr>
        <w:trPr>
          <w:trHeight w:val="371"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w:hAnsi="Arial" w:cs="Arial" w:eastAsia="Arial" w:hint="default"/>
                <w:sz w:val="21"/>
                <w:szCs w:val="21"/>
              </w:rPr>
            </w:pPr>
            <w:r>
              <w:rPr>
                <w:rFonts w:ascii="Arial"/>
                <w:w w:val="89"/>
                <w:sz w:val="21"/>
              </w:rPr>
              <w:t>6</w:t>
            </w:r>
            <w:r>
              <w:rPr>
                <w:rFonts w:ascii="Arial"/>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少数股东损益</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7</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867</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381</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01</w:t>
            </w:r>
            <w:r>
              <w:rPr>
                <w:rFonts w:ascii="Arial"/>
                <w:sz w:val="21"/>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9" w:right="0"/>
              <w:jc w:val="left"/>
              <w:rPr>
                <w:rFonts w:ascii="Arial" w:hAnsi="Arial" w:cs="Arial" w:eastAsia="Arial" w:hint="default"/>
                <w:sz w:val="21"/>
                <w:szCs w:val="21"/>
              </w:rPr>
            </w:pPr>
            <w:r>
              <w:rPr>
                <w:rFonts w:ascii="Arial"/>
                <w:w w:val="95"/>
                <w:sz w:val="21"/>
              </w:rPr>
              <w:t>10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239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640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Arial" w:hAnsi="Arial" w:cs="Arial" w:eastAsia="Arial" w:hint="default"/>
                <w:sz w:val="21"/>
                <w:szCs w:val="21"/>
              </w:rPr>
            </w:pPr>
            <w:r>
              <w:rPr>
                <w:rFonts w:ascii="Arial"/>
                <w:w w:val="95"/>
                <w:sz w:val="21"/>
              </w:rPr>
              <w:t>-</w:t>
            </w:r>
            <w:r>
              <w:rPr>
                <w:rFonts w:ascii="Arial"/>
                <w:spacing w:val="-46"/>
                <w:w w:val="95"/>
                <w:sz w:val="21"/>
              </w:rPr>
              <w:t> </w:t>
            </w:r>
            <w:r>
              <w:rPr>
                <w:rFonts w:ascii="Arial"/>
                <w:w w:val="95"/>
                <w:sz w:val="21"/>
              </w:rPr>
              <w:t>176</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83</w:t>
            </w:r>
            <w:r>
              <w:rPr>
                <w:rFonts w:ascii="Arial"/>
                <w:sz w:val="21"/>
              </w:rPr>
            </w:r>
          </w:p>
        </w:tc>
      </w:tr>
    </w:tbl>
    <w:p>
      <w:pPr>
        <w:pStyle w:val="BodyText"/>
        <w:spacing w:line="240" w:lineRule="auto" w:before="75"/>
        <w:ind w:left="954" w:right="625"/>
        <w:jc w:val="left"/>
      </w:pPr>
      <w:r>
        <w:rPr/>
        <w:t>变动原因：</w:t>
      </w:r>
    </w:p>
    <w:p>
      <w:pPr>
        <w:pStyle w:val="BodyText"/>
        <w:spacing w:line="240" w:lineRule="auto" w:before="125"/>
        <w:ind w:left="1057" w:right="625"/>
        <w:jc w:val="left"/>
      </w:pPr>
      <w:r>
        <w:rPr>
          <w:rFonts w:ascii="Arial" w:hAnsi="Arial" w:cs="Arial" w:eastAsia="Arial" w:hint="default"/>
        </w:rPr>
        <w:t>1</w:t>
      </w:r>
      <w:r>
        <w:rPr/>
        <w:t>、财务费用减少的主要原因是：归还银行贷款所致。</w:t>
      </w:r>
    </w:p>
    <w:p>
      <w:pPr>
        <w:pStyle w:val="BodyText"/>
        <w:spacing w:line="240" w:lineRule="auto" w:before="110"/>
        <w:ind w:left="1060" w:right="625"/>
        <w:jc w:val="left"/>
      </w:pPr>
      <w:r>
        <w:rPr>
          <w:rFonts w:ascii="Times New Roman" w:hAnsi="Times New Roman" w:cs="Times New Roman" w:eastAsia="Times New Roman" w:hint="default"/>
        </w:rPr>
        <w:t>2</w:t>
      </w:r>
      <w:r>
        <w:rPr/>
        <w:t>、营业税金及附加较减少的主要原因：本期售楼收入减少，土地增值税相应减少。</w:t>
      </w:r>
    </w:p>
    <w:p>
      <w:pPr>
        <w:pStyle w:val="BodyText"/>
        <w:spacing w:line="240" w:lineRule="auto" w:before="110"/>
        <w:ind w:left="1060" w:right="625"/>
        <w:jc w:val="left"/>
      </w:pPr>
      <w:r>
        <w:rPr>
          <w:rFonts w:ascii="Times New Roman" w:hAnsi="Times New Roman" w:cs="Times New Roman" w:eastAsia="Times New Roman" w:hint="default"/>
        </w:rPr>
        <w:t>3</w:t>
      </w:r>
      <w:r>
        <w:rPr/>
        <w:t>、投资收益大幅增加的主要原因是：本年度出售其他上市公司有限售条件流通股所致。</w:t>
      </w:r>
    </w:p>
    <w:p>
      <w:pPr>
        <w:pStyle w:val="BodyText"/>
        <w:spacing w:line="328" w:lineRule="auto" w:before="109"/>
        <w:ind w:left="640" w:right="409" w:firstLine="419"/>
        <w:jc w:val="left"/>
      </w:pPr>
      <w:r>
        <w:rPr>
          <w:rFonts w:ascii="Times New Roman" w:hAnsi="Times New Roman" w:cs="Times New Roman" w:eastAsia="Times New Roman" w:hint="default"/>
        </w:rPr>
        <w:t>4</w:t>
      </w:r>
      <w:r>
        <w:rPr/>
        <w:t>、营业外收入减少的主要原因是：上期取得征地补偿金</w:t>
      </w:r>
      <w:r>
        <w:rPr>
          <w:spacing w:val="-63"/>
        </w:rPr>
        <w:t> </w:t>
      </w:r>
      <w:r>
        <w:rPr>
          <w:rFonts w:ascii="Times New Roman" w:hAnsi="Times New Roman" w:cs="Times New Roman" w:eastAsia="Times New Roman" w:hint="default"/>
        </w:rPr>
        <w:t>2,637</w:t>
      </w:r>
      <w:r>
        <w:rPr>
          <w:rFonts w:ascii="Times New Roman" w:hAnsi="Times New Roman" w:cs="Times New Roman" w:eastAsia="Times New Roman" w:hint="default"/>
          <w:spacing w:val="-10"/>
        </w:rPr>
        <w:t> </w:t>
      </w:r>
      <w:r>
        <w:rPr/>
        <w:t>万元，而本期无征地补偿金， 减少营业外收入所致。</w:t>
      </w:r>
    </w:p>
    <w:p>
      <w:pPr>
        <w:pStyle w:val="BodyText"/>
        <w:spacing w:line="338" w:lineRule="auto" w:before="48"/>
        <w:ind w:left="640" w:right="637" w:firstLine="417"/>
        <w:jc w:val="both"/>
      </w:pPr>
      <w:r>
        <w:rPr>
          <w:rFonts w:ascii="Times New Roman" w:hAnsi="Times New Roman" w:cs="Times New Roman" w:eastAsia="Times New Roman" w:hint="default"/>
          <w:spacing w:val="-2"/>
        </w:rPr>
        <w:t>5</w:t>
      </w:r>
      <w:r>
        <w:rPr>
          <w:spacing w:val="-2"/>
        </w:rPr>
        <w:t>、少数股东损益减少的主要原因：上期本集团子公司开发的“骏皇嘉园”销售收入使其他</w:t>
      </w:r>
      <w:r>
        <w:rPr/>
        <w:t> 股东收益增加，而本期其他股东参股的子公司没有地产项目可供销售，收益较上年同期下降所</w:t>
      </w:r>
      <w:r>
        <w:rPr>
          <w:spacing w:val="-82"/>
        </w:rPr>
        <w:t> </w:t>
      </w:r>
      <w:r>
        <w:rPr>
          <w:spacing w:val="-82"/>
        </w:rPr>
      </w:r>
      <w:r>
        <w:rPr/>
        <w:t>致。</w:t>
      </w:r>
    </w:p>
    <w:p>
      <w:pPr>
        <w:spacing w:line="240" w:lineRule="auto" w:before="0"/>
        <w:rPr>
          <w:rFonts w:ascii="宋体" w:hAnsi="宋体" w:cs="宋体" w:eastAsia="宋体" w:hint="default"/>
          <w:sz w:val="20"/>
          <w:szCs w:val="20"/>
        </w:rPr>
      </w:pPr>
    </w:p>
    <w:p>
      <w:pPr>
        <w:pStyle w:val="BodyText"/>
        <w:spacing w:line="240" w:lineRule="auto"/>
        <w:ind w:left="640" w:right="625"/>
        <w:jc w:val="left"/>
      </w:pPr>
      <w:r>
        <w:rPr/>
        <w:t>（五）报告期内公司现金流量变动情况（单位：元）</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196"/>
        <w:gridCol w:w="2003"/>
        <w:gridCol w:w="652"/>
        <w:gridCol w:w="1860"/>
        <w:gridCol w:w="728"/>
        <w:gridCol w:w="1237"/>
      </w:tblGrid>
      <w:tr>
        <w:trPr>
          <w:trHeight w:val="730"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项 目</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16" w:right="0"/>
              <w:jc w:val="left"/>
              <w:rPr>
                <w:rFonts w:ascii="宋体" w:hAnsi="宋体" w:cs="宋体" w:eastAsia="宋体" w:hint="default"/>
                <w:sz w:val="21"/>
                <w:szCs w:val="21"/>
              </w:rPr>
            </w:pPr>
            <w:r>
              <w:rPr>
                <w:rFonts w:ascii="Arial" w:hAnsi="Arial" w:cs="Arial" w:eastAsia="Arial" w:hint="default"/>
                <w:w w:val="95"/>
                <w:sz w:val="21"/>
                <w:szCs w:val="21"/>
              </w:rPr>
              <w:t>2007</w:t>
            </w:r>
            <w:r>
              <w:rPr>
                <w:rFonts w:ascii="Arial" w:hAnsi="Arial" w:cs="Arial" w:eastAsia="Arial" w:hint="default"/>
                <w:spacing w:val="-30"/>
                <w:w w:val="95"/>
                <w:sz w:val="21"/>
                <w:szCs w:val="21"/>
              </w:rPr>
              <w:t> </w:t>
            </w:r>
            <w:r>
              <w:rPr>
                <w:rFonts w:ascii="宋体" w:hAnsi="宋体" w:cs="宋体" w:eastAsia="宋体" w:hint="default"/>
                <w:w w:val="95"/>
                <w:sz w:val="21"/>
                <w:szCs w:val="21"/>
              </w:rPr>
              <w:t>年度</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16" w:right="109" w:hanging="106"/>
              <w:jc w:val="left"/>
              <w:rPr>
                <w:rFonts w:ascii="宋体" w:hAnsi="宋体" w:cs="宋体" w:eastAsia="宋体" w:hint="default"/>
                <w:sz w:val="21"/>
                <w:szCs w:val="21"/>
              </w:rPr>
            </w:pPr>
            <w:r>
              <w:rPr>
                <w:rFonts w:ascii="宋体" w:hAnsi="宋体" w:cs="宋体" w:eastAsia="宋体" w:hint="default"/>
                <w:sz w:val="21"/>
                <w:szCs w:val="21"/>
              </w:rPr>
              <w:t>结构 比</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2" w:right="0"/>
              <w:jc w:val="left"/>
              <w:rPr>
                <w:rFonts w:ascii="宋体" w:hAnsi="宋体" w:cs="宋体" w:eastAsia="宋体" w:hint="default"/>
                <w:sz w:val="21"/>
                <w:szCs w:val="21"/>
              </w:rPr>
            </w:pPr>
            <w:r>
              <w:rPr>
                <w:rFonts w:ascii="Arial" w:hAnsi="Arial" w:cs="Arial" w:eastAsia="Arial" w:hint="default"/>
                <w:w w:val="95"/>
                <w:sz w:val="21"/>
                <w:szCs w:val="21"/>
              </w:rPr>
              <w:t>2006</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54" w:right="147" w:hanging="106"/>
              <w:jc w:val="left"/>
              <w:rPr>
                <w:rFonts w:ascii="宋体" w:hAnsi="宋体" w:cs="宋体" w:eastAsia="宋体" w:hint="default"/>
                <w:sz w:val="21"/>
                <w:szCs w:val="21"/>
              </w:rPr>
            </w:pPr>
            <w:r>
              <w:rPr>
                <w:rFonts w:ascii="宋体" w:hAnsi="宋体" w:cs="宋体" w:eastAsia="宋体" w:hint="default"/>
                <w:sz w:val="21"/>
                <w:szCs w:val="21"/>
              </w:rPr>
              <w:t>结构 比</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93" w:right="0"/>
              <w:jc w:val="left"/>
              <w:rPr>
                <w:rFonts w:ascii="宋体" w:hAnsi="宋体" w:cs="宋体" w:eastAsia="宋体" w:hint="default"/>
                <w:sz w:val="21"/>
                <w:szCs w:val="21"/>
              </w:rPr>
            </w:pPr>
            <w:r>
              <w:rPr>
                <w:rFonts w:ascii="宋体" w:hAnsi="宋体" w:cs="宋体" w:eastAsia="宋体" w:hint="default"/>
                <w:sz w:val="21"/>
                <w:szCs w:val="21"/>
              </w:rPr>
              <w:t>变动幅度</w:t>
            </w:r>
          </w:p>
          <w:p>
            <w:pPr>
              <w:pStyle w:val="TableParagraph"/>
              <w:spacing w:line="240" w:lineRule="auto" w:before="85"/>
              <w:ind w:left="210" w:right="0"/>
              <w:jc w:val="left"/>
              <w:rPr>
                <w:rFonts w:ascii="Arial" w:hAnsi="Arial" w:cs="Arial" w:eastAsia="Arial" w:hint="default"/>
                <w:sz w:val="21"/>
                <w:szCs w:val="21"/>
              </w:rPr>
            </w:pPr>
            <w:r>
              <w:rPr>
                <w:rFonts w:ascii="Arial" w:hAnsi="Arial" w:cs="Arial" w:eastAsia="Arial" w:hint="default"/>
                <w:sz w:val="21"/>
                <w:szCs w:val="21"/>
              </w:rPr>
              <w:t>(</w:t>
            </w:r>
            <w:r>
              <w:rPr>
                <w:rFonts w:ascii="Arial" w:hAnsi="Arial" w:cs="Arial" w:eastAsia="Arial" w:hint="default"/>
                <w:spacing w:val="-40"/>
                <w:sz w:val="21"/>
                <w:szCs w:val="21"/>
              </w:rPr>
              <w:t> </w:t>
            </w:r>
            <w:r>
              <w:rPr>
                <w:rFonts w:ascii="宋体" w:hAnsi="宋体" w:cs="宋体" w:eastAsia="宋体" w:hint="default"/>
                <w:spacing w:val="4"/>
                <w:sz w:val="21"/>
                <w:szCs w:val="21"/>
              </w:rPr>
              <w:t>百分点</w:t>
            </w:r>
            <w:r>
              <w:rPr>
                <w:rFonts w:ascii="Arial" w:hAnsi="Arial" w:cs="Arial" w:eastAsia="Arial" w:hint="default"/>
                <w:spacing w:val="4"/>
                <w:sz w:val="21"/>
                <w:szCs w:val="21"/>
              </w:rPr>
              <w:t>)</w:t>
            </w:r>
          </w:p>
        </w:tc>
      </w:tr>
      <w:tr>
        <w:trPr>
          <w:trHeight w:val="370"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经营活动产生的现金流入：</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7" w:right="0"/>
              <w:jc w:val="left"/>
              <w:rPr>
                <w:rFonts w:ascii="Arial" w:hAnsi="Arial" w:cs="Arial" w:eastAsia="Arial" w:hint="default"/>
                <w:sz w:val="21"/>
                <w:szCs w:val="21"/>
              </w:rPr>
            </w:pPr>
            <w:r>
              <w:rPr>
                <w:rFonts w:ascii="Arial"/>
                <w:w w:val="95"/>
                <w:sz w:val="21"/>
              </w:rPr>
              <w:t>787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670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703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70</w:t>
            </w:r>
            <w:r>
              <w:rPr>
                <w:rFonts w:ascii="Arial"/>
                <w:sz w:val="21"/>
              </w:rPr>
            </w:r>
          </w:p>
        </w:tc>
        <w:tc>
          <w:tcPr>
            <w:tcW w:w="65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9"/>
              <w:jc w:val="right"/>
              <w:rPr>
                <w:rFonts w:ascii="Arial" w:hAnsi="Arial" w:cs="Arial" w:eastAsia="Arial" w:hint="default"/>
                <w:sz w:val="21"/>
                <w:szCs w:val="21"/>
              </w:rPr>
            </w:pPr>
            <w:r>
              <w:rPr>
                <w:rFonts w:ascii="Arial"/>
                <w:w w:val="95"/>
                <w:sz w:val="21"/>
              </w:rPr>
              <w:t>592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257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580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09</w:t>
            </w:r>
            <w:r>
              <w:rPr>
                <w:rFonts w:ascii="Arial"/>
                <w:sz w:val="21"/>
              </w:rPr>
            </w:r>
          </w:p>
        </w:tc>
        <w:tc>
          <w:tcPr>
            <w:tcW w:w="728"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7" w:right="0"/>
              <w:jc w:val="left"/>
              <w:rPr>
                <w:rFonts w:ascii="Arial" w:hAnsi="Arial" w:cs="Arial" w:eastAsia="Arial" w:hint="default"/>
                <w:sz w:val="21"/>
                <w:szCs w:val="21"/>
              </w:rPr>
            </w:pPr>
            <w:r>
              <w:rPr>
                <w:rFonts w:ascii="Arial"/>
                <w:w w:val="95"/>
                <w:sz w:val="21"/>
              </w:rPr>
              <w:t>559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164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348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05</w:t>
            </w:r>
            <w:r>
              <w:rPr>
                <w:rFonts w:ascii="Arial"/>
                <w:sz w:val="21"/>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Arial" w:hAnsi="Arial" w:cs="Arial" w:eastAsia="Arial" w:hint="default"/>
                <w:sz w:val="21"/>
                <w:szCs w:val="21"/>
              </w:rPr>
            </w:pPr>
            <w:r>
              <w:rPr>
                <w:rFonts w:ascii="Arial"/>
                <w:sz w:val="21"/>
              </w:rPr>
              <w:t>71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9"/>
              <w:jc w:val="right"/>
              <w:rPr>
                <w:rFonts w:ascii="Arial" w:hAnsi="Arial" w:cs="Arial" w:eastAsia="Arial" w:hint="default"/>
                <w:sz w:val="21"/>
                <w:szCs w:val="21"/>
              </w:rPr>
            </w:pPr>
            <w:r>
              <w:rPr>
                <w:rFonts w:ascii="Arial"/>
                <w:w w:val="95"/>
                <w:sz w:val="21"/>
              </w:rPr>
              <w:t>519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552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378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25</w:t>
            </w:r>
            <w:r>
              <w:rPr>
                <w:rFonts w:ascii="Arial"/>
                <w:sz w:val="21"/>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4"/>
              <w:jc w:val="right"/>
              <w:rPr>
                <w:rFonts w:ascii="Arial" w:hAnsi="Arial" w:cs="Arial" w:eastAsia="Arial" w:hint="default"/>
                <w:sz w:val="21"/>
                <w:szCs w:val="21"/>
              </w:rPr>
            </w:pPr>
            <w:r>
              <w:rPr>
                <w:rFonts w:ascii="Arial"/>
                <w:w w:val="95"/>
                <w:sz w:val="21"/>
              </w:rPr>
              <w:t>87</w:t>
            </w:r>
            <w:r>
              <w:rPr>
                <w:rFonts w:ascii="Arial"/>
                <w:spacing w:val="-41"/>
                <w:w w:val="95"/>
                <w:sz w:val="21"/>
              </w:rPr>
              <w:t> </w:t>
            </w:r>
            <w:r>
              <w:rPr>
                <w:rFonts w:ascii="Arial"/>
                <w:w w:val="95"/>
                <w:sz w:val="21"/>
              </w:rPr>
              <w:t>.</w:t>
            </w:r>
            <w:r>
              <w:rPr>
                <w:rFonts w:ascii="Arial"/>
                <w:spacing w:val="-40"/>
                <w:w w:val="95"/>
                <w:sz w:val="21"/>
              </w:rPr>
              <w:t> </w:t>
            </w:r>
            <w:r>
              <w:rPr>
                <w:rFonts w:ascii="Arial"/>
                <w:w w:val="95"/>
                <w:sz w:val="21"/>
              </w:rPr>
              <w:t>8</w:t>
            </w:r>
            <w:r>
              <w:rPr>
                <w:rFonts w:ascii="Arial"/>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3"/>
              <w:jc w:val="right"/>
              <w:rPr>
                <w:rFonts w:ascii="Arial" w:hAnsi="Arial" w:cs="Arial" w:eastAsia="Arial" w:hint="default"/>
                <w:sz w:val="21"/>
                <w:szCs w:val="21"/>
              </w:rPr>
            </w:pPr>
            <w:r>
              <w:rPr>
                <w:rFonts w:ascii="Arial"/>
                <w:sz w:val="21"/>
              </w:rPr>
              <w:t>-</w:t>
            </w:r>
            <w:r>
              <w:rPr>
                <w:rFonts w:ascii="Arial"/>
                <w:spacing w:val="-51"/>
                <w:sz w:val="21"/>
              </w:rPr>
              <w:t> </w:t>
            </w:r>
            <w:r>
              <w:rPr>
                <w:rFonts w:ascii="Arial"/>
                <w:sz w:val="21"/>
              </w:rPr>
              <w:t>16</w:t>
            </w:r>
            <w:r>
              <w:rPr>
                <w:rFonts w:ascii="Arial"/>
                <w:spacing w:val="-49"/>
                <w:sz w:val="21"/>
              </w:rPr>
              <w:t> </w:t>
            </w:r>
            <w:r>
              <w:rPr>
                <w:rFonts w:ascii="Arial"/>
                <w:sz w:val="21"/>
              </w:rPr>
              <w:t>.</w:t>
            </w:r>
            <w:r>
              <w:rPr>
                <w:rFonts w:ascii="Arial"/>
                <w:spacing w:val="-49"/>
                <w:sz w:val="21"/>
              </w:rPr>
              <w:t> </w:t>
            </w:r>
            <w:r>
              <w:rPr>
                <w:rFonts w:ascii="Arial"/>
                <w:sz w:val="21"/>
              </w:rPr>
              <w:t>8</w:t>
            </w:r>
          </w:p>
        </w:tc>
      </w:tr>
      <w:tr>
        <w:trPr>
          <w:trHeight w:val="370"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经营活动产生的现金流出：</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7" w:right="0"/>
              <w:jc w:val="left"/>
              <w:rPr>
                <w:rFonts w:ascii="Arial" w:hAnsi="Arial" w:cs="Arial" w:eastAsia="Arial" w:hint="default"/>
                <w:sz w:val="21"/>
                <w:szCs w:val="21"/>
              </w:rPr>
            </w:pPr>
            <w:r>
              <w:rPr>
                <w:rFonts w:ascii="Arial"/>
                <w:w w:val="95"/>
                <w:sz w:val="21"/>
              </w:rPr>
              <w:t>726</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083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333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49</w:t>
            </w:r>
            <w:r>
              <w:rPr>
                <w:rFonts w:ascii="Arial"/>
                <w:sz w:val="21"/>
              </w:rPr>
            </w:r>
          </w:p>
        </w:tc>
        <w:tc>
          <w:tcPr>
            <w:tcW w:w="65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9"/>
              <w:jc w:val="right"/>
              <w:rPr>
                <w:rFonts w:ascii="Arial" w:hAnsi="Arial" w:cs="Arial" w:eastAsia="Arial" w:hint="default"/>
                <w:sz w:val="21"/>
                <w:szCs w:val="21"/>
              </w:rPr>
            </w:pPr>
            <w:r>
              <w:rPr>
                <w:rFonts w:ascii="Arial"/>
                <w:w w:val="95"/>
                <w:sz w:val="21"/>
              </w:rPr>
              <w:t>618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175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235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71</w:t>
            </w:r>
            <w:r>
              <w:rPr>
                <w:rFonts w:ascii="Arial"/>
                <w:sz w:val="21"/>
              </w:rPr>
            </w:r>
          </w:p>
        </w:tc>
        <w:tc>
          <w:tcPr>
            <w:tcW w:w="728"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7" w:right="0"/>
              <w:jc w:val="left"/>
              <w:rPr>
                <w:rFonts w:ascii="Arial" w:hAnsi="Arial" w:cs="Arial" w:eastAsia="Arial" w:hint="default"/>
                <w:sz w:val="21"/>
                <w:szCs w:val="21"/>
              </w:rPr>
            </w:pPr>
            <w:r>
              <w:rPr>
                <w:rFonts w:ascii="Arial"/>
                <w:w w:val="95"/>
                <w:sz w:val="21"/>
              </w:rPr>
              <w:t>463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300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547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10</w:t>
            </w:r>
            <w:r>
              <w:rPr>
                <w:rFonts w:ascii="Arial"/>
                <w:sz w:val="21"/>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Arial" w:hAnsi="Arial" w:cs="Arial" w:eastAsia="Arial" w:hint="default"/>
                <w:sz w:val="21"/>
                <w:szCs w:val="21"/>
              </w:rPr>
            </w:pPr>
            <w:r>
              <w:rPr>
                <w:rFonts w:ascii="Arial"/>
                <w:w w:val="95"/>
                <w:sz w:val="21"/>
              </w:rPr>
              <w:t>63</w:t>
            </w:r>
            <w:r>
              <w:rPr>
                <w:rFonts w:ascii="Arial"/>
                <w:spacing w:val="-41"/>
                <w:w w:val="95"/>
                <w:sz w:val="21"/>
              </w:rPr>
              <w:t> </w:t>
            </w:r>
            <w:r>
              <w:rPr>
                <w:rFonts w:ascii="Arial"/>
                <w:w w:val="95"/>
                <w:sz w:val="21"/>
              </w:rPr>
              <w:t>.</w:t>
            </w:r>
            <w:r>
              <w:rPr>
                <w:rFonts w:ascii="Arial"/>
                <w:spacing w:val="-40"/>
                <w:w w:val="95"/>
                <w:sz w:val="21"/>
              </w:rPr>
              <w:t> </w:t>
            </w:r>
            <w:r>
              <w:rPr>
                <w:rFonts w:ascii="Arial"/>
                <w:w w:val="95"/>
                <w:sz w:val="21"/>
              </w:rPr>
              <w:t>8</w:t>
            </w:r>
            <w:r>
              <w:rPr>
                <w:rFonts w:ascii="Arial"/>
                <w:sz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2"/>
              <w:jc w:val="right"/>
              <w:rPr>
                <w:rFonts w:ascii="Arial" w:hAnsi="Arial" w:cs="Arial" w:eastAsia="Arial" w:hint="default"/>
                <w:sz w:val="21"/>
                <w:szCs w:val="21"/>
              </w:rPr>
            </w:pPr>
            <w:r>
              <w:rPr>
                <w:rFonts w:ascii="Arial"/>
                <w:w w:val="95"/>
                <w:sz w:val="21"/>
              </w:rPr>
              <w:t>413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230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822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29</w:t>
            </w:r>
            <w:r>
              <w:rPr>
                <w:rFonts w:ascii="Arial"/>
                <w:sz w:val="21"/>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7"/>
              <w:jc w:val="right"/>
              <w:rPr>
                <w:rFonts w:ascii="Arial" w:hAnsi="Arial" w:cs="Arial" w:eastAsia="Arial" w:hint="default"/>
                <w:sz w:val="21"/>
                <w:szCs w:val="21"/>
              </w:rPr>
            </w:pPr>
            <w:r>
              <w:rPr>
                <w:rFonts w:ascii="Arial"/>
                <w:w w:val="95"/>
                <w:sz w:val="21"/>
              </w:rPr>
              <w:t>66</w:t>
            </w:r>
            <w:r>
              <w:rPr>
                <w:rFonts w:ascii="Arial"/>
                <w:spacing w:val="-41"/>
                <w:w w:val="95"/>
                <w:sz w:val="21"/>
              </w:rPr>
              <w:t> </w:t>
            </w:r>
            <w:r>
              <w:rPr>
                <w:rFonts w:ascii="Arial"/>
                <w:w w:val="95"/>
                <w:sz w:val="21"/>
              </w:rPr>
              <w:t>.</w:t>
            </w:r>
            <w:r>
              <w:rPr>
                <w:rFonts w:ascii="Arial"/>
                <w:spacing w:val="-40"/>
                <w:w w:val="95"/>
                <w:sz w:val="21"/>
              </w:rPr>
              <w:t> </w:t>
            </w:r>
            <w:r>
              <w:rPr>
                <w:rFonts w:ascii="Arial"/>
                <w:w w:val="95"/>
                <w:sz w:val="21"/>
              </w:rPr>
              <w:t>9</w:t>
            </w:r>
            <w:r>
              <w:rPr>
                <w:rFonts w:ascii="Arial"/>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8"/>
              <w:jc w:val="right"/>
              <w:rPr>
                <w:rFonts w:ascii="Arial" w:hAnsi="Arial" w:cs="Arial" w:eastAsia="Arial" w:hint="default"/>
                <w:sz w:val="21"/>
                <w:szCs w:val="21"/>
              </w:rPr>
            </w:pPr>
            <w:r>
              <w:rPr>
                <w:rFonts w:ascii="Arial"/>
                <w:sz w:val="21"/>
              </w:rPr>
              <w:t>-</w:t>
            </w:r>
            <w:r>
              <w:rPr>
                <w:rFonts w:ascii="Arial"/>
                <w:spacing w:val="-48"/>
                <w:sz w:val="21"/>
              </w:rPr>
              <w:t> </w:t>
            </w:r>
            <w:r>
              <w:rPr>
                <w:rFonts w:ascii="Arial"/>
                <w:sz w:val="21"/>
              </w:rPr>
              <w:t>3</w:t>
            </w:r>
            <w:r>
              <w:rPr>
                <w:rFonts w:ascii="Arial"/>
                <w:spacing w:val="-45"/>
                <w:sz w:val="21"/>
              </w:rPr>
              <w:t> </w:t>
            </w:r>
            <w:r>
              <w:rPr>
                <w:rFonts w:ascii="Arial"/>
                <w:sz w:val="21"/>
              </w:rPr>
              <w:t>.</w:t>
            </w:r>
            <w:r>
              <w:rPr>
                <w:rFonts w:ascii="Arial"/>
                <w:spacing w:val="-44"/>
                <w:sz w:val="21"/>
              </w:rPr>
              <w:t> </w:t>
            </w:r>
            <w:r>
              <w:rPr>
                <w:rFonts w:ascii="Arial"/>
                <w:sz w:val="21"/>
              </w:rPr>
              <w:t>1</w:t>
            </w:r>
          </w:p>
        </w:tc>
      </w:tr>
      <w:tr>
        <w:trPr>
          <w:trHeight w:val="475"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Arial" w:hAnsi="Arial" w:cs="Arial" w:eastAsia="Arial" w:hint="default"/>
                <w:sz w:val="21"/>
                <w:szCs w:val="21"/>
              </w:rPr>
            </w:pPr>
            <w:r>
              <w:rPr>
                <w:rFonts w:ascii="Arial"/>
                <w:w w:val="95"/>
                <w:sz w:val="21"/>
              </w:rPr>
              <w:t>61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587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370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21</w:t>
            </w:r>
            <w:r>
              <w:rPr>
                <w:rFonts w:ascii="Arial"/>
                <w:sz w:val="21"/>
              </w:rPr>
            </w:r>
          </w:p>
        </w:tc>
        <w:tc>
          <w:tcPr>
            <w:tcW w:w="65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9"/>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25</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817</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655</w:t>
            </w:r>
            <w:r>
              <w:rPr>
                <w:rFonts w:ascii="Arial"/>
                <w:spacing w:val="-41"/>
                <w:w w:val="95"/>
                <w:sz w:val="21"/>
              </w:rPr>
              <w:t> </w:t>
            </w:r>
            <w:r>
              <w:rPr>
                <w:rFonts w:ascii="Arial"/>
                <w:w w:val="95"/>
                <w:sz w:val="21"/>
              </w:rPr>
              <w:t>.</w:t>
            </w:r>
            <w:r>
              <w:rPr>
                <w:rFonts w:ascii="Arial"/>
                <w:spacing w:val="-40"/>
                <w:w w:val="95"/>
                <w:sz w:val="21"/>
              </w:rPr>
              <w:t> </w:t>
            </w:r>
            <w:r>
              <w:rPr>
                <w:rFonts w:ascii="Arial"/>
                <w:w w:val="95"/>
                <w:sz w:val="21"/>
              </w:rPr>
              <w:t>62</w:t>
            </w:r>
            <w:r>
              <w:rPr>
                <w:rFonts w:ascii="Arial"/>
                <w:sz w:val="21"/>
              </w:rPr>
            </w:r>
          </w:p>
        </w:tc>
        <w:tc>
          <w:tcPr>
            <w:tcW w:w="728"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3"/>
              <w:jc w:val="right"/>
              <w:rPr>
                <w:rFonts w:ascii="Arial" w:hAnsi="Arial" w:cs="Arial" w:eastAsia="Arial" w:hint="default"/>
                <w:sz w:val="21"/>
                <w:szCs w:val="21"/>
              </w:rPr>
            </w:pPr>
            <w:r>
              <w:rPr>
                <w:rFonts w:ascii="Arial"/>
                <w:w w:val="95"/>
                <w:sz w:val="21"/>
              </w:rPr>
              <w:t>60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957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021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87</w:t>
            </w:r>
            <w:r>
              <w:rPr>
                <w:rFonts w:ascii="Arial"/>
                <w:sz w:val="21"/>
              </w:rPr>
            </w:r>
          </w:p>
        </w:tc>
        <w:tc>
          <w:tcPr>
            <w:tcW w:w="65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0"/>
              <w:jc w:val="right"/>
              <w:rPr>
                <w:rFonts w:ascii="Arial" w:hAnsi="Arial" w:cs="Arial" w:eastAsia="Arial" w:hint="default"/>
                <w:sz w:val="21"/>
                <w:szCs w:val="21"/>
              </w:rPr>
            </w:pPr>
            <w:r>
              <w:rPr>
                <w:rFonts w:ascii="Arial"/>
                <w:w w:val="95"/>
                <w:sz w:val="21"/>
              </w:rPr>
              <w:t>36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254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070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99</w:t>
            </w:r>
            <w:r>
              <w:rPr>
                <w:rFonts w:ascii="Arial"/>
                <w:sz w:val="21"/>
              </w:rPr>
            </w:r>
          </w:p>
        </w:tc>
        <w:tc>
          <w:tcPr>
            <w:tcW w:w="728"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Arial" w:hAnsi="Arial" w:cs="Arial" w:eastAsia="Arial" w:hint="default"/>
                <w:sz w:val="21"/>
                <w:szCs w:val="21"/>
              </w:rPr>
            </w:pPr>
            <w:r>
              <w:rPr>
                <w:rFonts w:ascii="Arial"/>
                <w:w w:val="95"/>
                <w:sz w:val="21"/>
              </w:rPr>
              <w:t>-</w:t>
            </w:r>
            <w:r>
              <w:rPr>
                <w:rFonts w:ascii="Arial"/>
                <w:spacing w:val="-45"/>
                <w:w w:val="95"/>
                <w:sz w:val="21"/>
              </w:rPr>
              <w:t> </w:t>
            </w:r>
            <w:r>
              <w:rPr>
                <w:rFonts w:ascii="Arial"/>
                <w:w w:val="95"/>
                <w:sz w:val="21"/>
              </w:rPr>
              <w:t>143</w:t>
            </w:r>
            <w:r>
              <w:rPr>
                <w:rFonts w:ascii="Arial"/>
                <w:spacing w:val="-42"/>
                <w:w w:val="95"/>
                <w:sz w:val="21"/>
              </w:rPr>
              <w:t> </w:t>
            </w:r>
            <w:r>
              <w:rPr>
                <w:rFonts w:ascii="Arial"/>
                <w:w w:val="95"/>
                <w:sz w:val="21"/>
              </w:rPr>
              <w:t>,</w:t>
            </w:r>
            <w:r>
              <w:rPr>
                <w:rFonts w:ascii="Arial"/>
                <w:spacing w:val="-41"/>
                <w:w w:val="95"/>
                <w:sz w:val="21"/>
              </w:rPr>
              <w:t> </w:t>
            </w:r>
            <w:r>
              <w:rPr>
                <w:rFonts w:ascii="Arial"/>
                <w:w w:val="95"/>
                <w:sz w:val="21"/>
              </w:rPr>
              <w:t>641</w:t>
            </w:r>
            <w:r>
              <w:rPr>
                <w:rFonts w:ascii="Arial"/>
                <w:spacing w:val="-42"/>
                <w:w w:val="95"/>
                <w:sz w:val="21"/>
              </w:rPr>
              <w:t> </w:t>
            </w:r>
            <w:r>
              <w:rPr>
                <w:rFonts w:ascii="Arial"/>
                <w:w w:val="95"/>
                <w:sz w:val="21"/>
              </w:rPr>
              <w:t>,</w:t>
            </w:r>
            <w:r>
              <w:rPr>
                <w:rFonts w:ascii="Arial"/>
                <w:spacing w:val="-41"/>
                <w:w w:val="95"/>
                <w:sz w:val="21"/>
              </w:rPr>
              <w:t> </w:t>
            </w:r>
            <w:r>
              <w:rPr>
                <w:rFonts w:ascii="Arial"/>
                <w:w w:val="95"/>
                <w:sz w:val="21"/>
              </w:rPr>
              <w:t>576</w:t>
            </w:r>
            <w:r>
              <w:rPr>
                <w:rFonts w:ascii="Arial"/>
                <w:spacing w:val="-41"/>
                <w:w w:val="95"/>
                <w:sz w:val="21"/>
              </w:rPr>
              <w:t> </w:t>
            </w:r>
            <w:r>
              <w:rPr>
                <w:rFonts w:ascii="Arial"/>
                <w:w w:val="95"/>
                <w:sz w:val="21"/>
              </w:rPr>
              <w:t>.</w:t>
            </w:r>
            <w:r>
              <w:rPr>
                <w:rFonts w:ascii="Arial"/>
                <w:spacing w:val="-42"/>
                <w:w w:val="95"/>
                <w:sz w:val="21"/>
              </w:rPr>
              <w:t> </w:t>
            </w:r>
            <w:r>
              <w:rPr>
                <w:rFonts w:ascii="Arial"/>
                <w:w w:val="95"/>
                <w:sz w:val="21"/>
              </w:rPr>
              <w:t>28</w:t>
            </w:r>
            <w:r>
              <w:rPr>
                <w:rFonts w:ascii="Arial"/>
                <w:sz w:val="21"/>
              </w:rPr>
            </w:r>
          </w:p>
        </w:tc>
        <w:tc>
          <w:tcPr>
            <w:tcW w:w="65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3"/>
              <w:jc w:val="right"/>
              <w:rPr>
                <w:rFonts w:ascii="Arial" w:hAnsi="Arial" w:cs="Arial" w:eastAsia="Arial" w:hint="default"/>
                <w:sz w:val="21"/>
                <w:szCs w:val="21"/>
              </w:rPr>
            </w:pPr>
            <w:r>
              <w:rPr>
                <w:rFonts w:ascii="Arial"/>
                <w:w w:val="95"/>
                <w:sz w:val="21"/>
              </w:rPr>
              <w:t>52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223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697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58</w:t>
            </w:r>
            <w:r>
              <w:rPr>
                <w:rFonts w:ascii="Arial"/>
                <w:sz w:val="21"/>
              </w:rPr>
            </w:r>
          </w:p>
        </w:tc>
        <w:tc>
          <w:tcPr>
            <w:tcW w:w="728"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4" w:lineRule="auto" w:before="42"/>
        <w:ind w:left="640" w:right="625" w:firstLine="420"/>
        <w:jc w:val="left"/>
      </w:pPr>
      <w:r>
        <w:rPr/>
        <w:t>销售商品、提供劳务收到的现金结构比减少的主要原因是：因收到其他与经营活动有关的 现金较上期增加，使经营活动产生的现金流入增加所致。</w:t>
      </w:r>
    </w:p>
    <w:p>
      <w:pPr>
        <w:spacing w:after="0" w:line="314" w:lineRule="auto"/>
        <w:jc w:val="left"/>
        <w:sectPr>
          <w:pgSz w:w="11900" w:h="16840"/>
          <w:pgMar w:header="0" w:footer="982" w:top="1520" w:bottom="1180" w:left="1160" w:right="820"/>
        </w:sectPr>
      </w:pPr>
    </w:p>
    <w:p>
      <w:pPr>
        <w:pStyle w:val="BodyText"/>
        <w:spacing w:line="314" w:lineRule="auto" w:before="22"/>
        <w:ind w:left="120" w:right="104" w:firstLine="420"/>
        <w:jc w:val="left"/>
      </w:pPr>
      <w:r>
        <w:rPr/>
        <w:t>购买商品、接受劳务支付的现金结构比增加的主要原因是：因支付其他与经营活动有关的 现金较上期增加，使经营活动产生的现金流出增加所致。</w:t>
      </w:r>
    </w:p>
    <w:p>
      <w:pPr>
        <w:pStyle w:val="BodyText"/>
        <w:spacing w:line="328" w:lineRule="auto" w:before="52"/>
        <w:ind w:left="120" w:right="207" w:firstLine="420"/>
        <w:jc w:val="left"/>
      </w:pPr>
      <w:r>
        <w:rPr>
          <w:spacing w:val="-3"/>
        </w:rPr>
        <w:t>净利润与经营活动产生的现金流量净额产生重大差异的主要原因是：详见公司 </w:t>
      </w:r>
      <w:r>
        <w:rPr>
          <w:rFonts w:ascii="Times New Roman" w:hAnsi="Times New Roman" w:cs="Times New Roman" w:eastAsia="Times New Roman" w:hint="default"/>
        </w:rPr>
        <w:t>2007</w:t>
      </w:r>
      <w:r>
        <w:rPr>
          <w:rFonts w:ascii="Times New Roman" w:hAnsi="Times New Roman" w:cs="Times New Roman" w:eastAsia="Times New Roman" w:hint="default"/>
          <w:spacing w:val="-30"/>
        </w:rPr>
        <w:t> </w:t>
      </w:r>
      <w:r>
        <w:rPr/>
        <w:t>年度财 </w:t>
      </w:r>
      <w:r>
        <w:rPr>
          <w:spacing w:val="-4"/>
        </w:rPr>
        <w:t>务报告附注八</w:t>
      </w:r>
      <w:r>
        <w:rPr>
          <w:rFonts w:ascii="Times New Roman" w:hAnsi="Times New Roman" w:cs="Times New Roman" w:eastAsia="Times New Roman" w:hint="default"/>
          <w:spacing w:val="-4"/>
        </w:rPr>
        <w:t>.41</w:t>
      </w:r>
      <w:r>
        <w:rPr>
          <w:spacing w:val="-4"/>
        </w:rPr>
        <w:t>“净利润调节为经营活动的现金流量”。</w:t>
      </w:r>
    </w:p>
    <w:p>
      <w:pPr>
        <w:spacing w:line="240" w:lineRule="auto" w:before="5"/>
        <w:rPr>
          <w:rFonts w:ascii="宋体" w:hAnsi="宋体" w:cs="宋体" w:eastAsia="宋体" w:hint="default"/>
          <w:sz w:val="32"/>
          <w:szCs w:val="32"/>
        </w:rPr>
      </w:pPr>
    </w:p>
    <w:p>
      <w:pPr>
        <w:pStyle w:val="BodyText"/>
        <w:spacing w:line="240" w:lineRule="auto"/>
        <w:ind w:left="119" w:right="104"/>
        <w:jc w:val="left"/>
      </w:pPr>
      <w:r>
        <w:rPr>
          <w:spacing w:val="1"/>
        </w:rPr>
        <w:t>（六</w:t>
      </w:r>
      <w:r>
        <w:rPr>
          <w:spacing w:val="-105"/>
        </w:rPr>
        <w:t>）</w:t>
      </w:r>
      <w:r>
        <w:rPr>
          <w:spacing w:val="1"/>
        </w:rPr>
        <w:t>、</w:t>
      </w:r>
      <w:r>
        <w:rPr/>
        <w:t>公司</w:t>
      </w:r>
      <w:r>
        <w:rPr>
          <w:spacing w:val="1"/>
        </w:rPr>
        <w:t>存在的</w:t>
      </w:r>
      <w:r>
        <w:rPr/>
        <w:t>主要</w:t>
      </w:r>
      <w:r>
        <w:rPr>
          <w:spacing w:val="1"/>
        </w:rPr>
        <w:t>困</w:t>
      </w:r>
      <w:r>
        <w:rPr/>
        <w:t>难</w:t>
      </w:r>
    </w:p>
    <w:p>
      <w:pPr>
        <w:pStyle w:val="BodyText"/>
        <w:spacing w:line="240" w:lineRule="auto" w:before="125"/>
        <w:ind w:left="539" w:right="104"/>
        <w:jc w:val="left"/>
      </w:pPr>
      <w:r>
        <w:rPr/>
        <w:t>（一）经营中的困难与问题</w:t>
      </w:r>
    </w:p>
    <w:p>
      <w:pPr>
        <w:pStyle w:val="BodyText"/>
        <w:spacing w:line="328" w:lineRule="auto" w:before="126"/>
        <w:ind w:left="119" w:right="207" w:firstLine="420"/>
        <w:jc w:val="left"/>
      </w:pPr>
      <w:r>
        <w:rPr>
          <w:rFonts w:ascii="Times New Roman" w:hAnsi="Times New Roman" w:cs="Times New Roman" w:eastAsia="Times New Roman" w:hint="default"/>
        </w:rPr>
        <w:t>1</w:t>
      </w:r>
      <w:r>
        <w:rPr/>
        <w:t>、因房地产开发均衡程度较低，导致业绩周期性波动较大。</w:t>
      </w:r>
      <w:r>
        <w:rPr>
          <w:rFonts w:ascii="Times New Roman" w:hAnsi="Times New Roman" w:cs="Times New Roman" w:eastAsia="Times New Roman" w:hint="default"/>
        </w:rPr>
        <w:t>2007</w:t>
      </w:r>
      <w:r>
        <w:rPr>
          <w:rFonts w:ascii="Times New Roman" w:hAnsi="Times New Roman" w:cs="Times New Roman" w:eastAsia="Times New Roman" w:hint="default"/>
          <w:spacing w:val="20"/>
        </w:rPr>
        <w:t> </w:t>
      </w:r>
      <w:r>
        <w:rPr/>
        <w:t>年公司对房地产业进行 </w:t>
      </w:r>
      <w:r>
        <w:rPr>
          <w:spacing w:val="-4"/>
        </w:rPr>
        <w:t>了全面开发布局，面对</w:t>
      </w:r>
      <w:r>
        <w:rPr>
          <w:spacing w:val="-7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1"/>
        </w:rPr>
        <w:t> </w:t>
      </w:r>
      <w:r>
        <w:rPr/>
        <w:t>年国家宏观货币政策从紧，继续保持对房地产进行政策严控的外部</w:t>
      </w:r>
    </w:p>
    <w:p>
      <w:pPr>
        <w:pStyle w:val="BodyText"/>
        <w:spacing w:line="240" w:lineRule="auto" w:before="23"/>
        <w:ind w:left="119" w:right="104"/>
        <w:jc w:val="left"/>
      </w:pPr>
      <w:r>
        <w:rPr/>
        <w:t>环境，公司</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年大规模开发房地产面临较为严峻的挑战。</w:t>
      </w:r>
    </w:p>
    <w:p>
      <w:pPr>
        <w:pStyle w:val="BodyText"/>
        <w:spacing w:line="328" w:lineRule="auto" w:before="110"/>
        <w:ind w:left="119" w:right="104" w:firstLine="535"/>
        <w:jc w:val="left"/>
      </w:pPr>
      <w:r>
        <w:rPr>
          <w:rFonts w:ascii="Times New Roman" w:hAnsi="Times New Roman" w:cs="Times New Roman" w:eastAsia="Times New Roman" w:hint="default"/>
          <w:spacing w:val="-3"/>
        </w:rPr>
        <w:t>2</w:t>
      </w:r>
      <w:r>
        <w:rPr>
          <w:spacing w:val="-3"/>
        </w:rPr>
        <w:t>、传统运输装卸业务因受政策变动和深圳西部通道建成启动的影响，经营形势日趋严峻；</w:t>
      </w:r>
      <w:r>
        <w:rPr/>
        <w:t> 对于传统行业经营效益较低的企业必须尽快寻找退出机制。</w:t>
      </w:r>
    </w:p>
    <w:p>
      <w:pPr>
        <w:pStyle w:val="BodyText"/>
        <w:spacing w:line="331" w:lineRule="auto" w:before="47"/>
        <w:ind w:left="119" w:right="206" w:firstLine="420"/>
        <w:jc w:val="left"/>
      </w:pPr>
      <w:r>
        <w:rPr>
          <w:rFonts w:ascii="Times New Roman" w:hAnsi="Times New Roman" w:cs="Times New Roman" w:eastAsia="Times New Roman" w:hint="default"/>
          <w:spacing w:val="-2"/>
        </w:rPr>
        <w:t>3</w:t>
      </w:r>
      <w:r>
        <w:rPr>
          <w:spacing w:val="-2"/>
        </w:rPr>
        <w:t>、历史形成的沉淀资产的处置及债权追收力度不够，在较大程度上依赖金融机构融资，造</w:t>
      </w:r>
      <w:r>
        <w:rPr/>
        <w:t> 成财务成本压力较大。</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ind w:left="539" w:right="104"/>
        <w:jc w:val="left"/>
      </w:pPr>
      <w:r>
        <w:rPr/>
        <w:t>（二）解决措施</w:t>
      </w:r>
    </w:p>
    <w:p>
      <w:pPr>
        <w:pStyle w:val="BodyText"/>
        <w:spacing w:line="336" w:lineRule="auto" w:before="126"/>
        <w:ind w:left="119" w:right="218" w:firstLine="420"/>
        <w:jc w:val="right"/>
      </w:pPr>
      <w:r>
        <w:rPr>
          <w:rFonts w:ascii="Arial" w:hAnsi="Arial" w:cs="Arial" w:eastAsia="Arial" w:hint="default"/>
          <w:spacing w:val="-3"/>
        </w:rPr>
        <w:t>1</w:t>
      </w:r>
      <w:r>
        <w:rPr>
          <w:spacing w:val="-3"/>
        </w:rPr>
        <w:t>．根据公司第五届董事局确定的“四业并举，突出发展房地产业”的战略目标，公司将集</w:t>
      </w:r>
      <w:r>
        <w:rPr/>
        <w:t> 中力量加大力度，整合和集中更多的各种有效资源用于房地产务，力争获取较为理想的收益。 </w:t>
      </w:r>
      <w:r>
        <w:rPr>
          <w:rFonts w:ascii="Times New Roman" w:hAnsi="Times New Roman" w:cs="Times New Roman" w:eastAsia="Times New Roman" w:hint="default"/>
        </w:rPr>
        <w:t>2</w:t>
      </w:r>
      <w:r>
        <w:rPr/>
        <w:t>、公司自 </w:t>
      </w:r>
      <w:r>
        <w:rPr>
          <w:rFonts w:ascii="Times New Roman" w:hAnsi="Times New Roman" w:cs="Times New Roman" w:eastAsia="Times New Roman" w:hint="default"/>
        </w:rPr>
        <w:t>2007</w:t>
      </w:r>
      <w:r>
        <w:rPr>
          <w:rFonts w:ascii="Times New Roman" w:hAnsi="Times New Roman" w:cs="Times New Roman" w:eastAsia="Times New Roman" w:hint="default"/>
          <w:spacing w:val="-26"/>
        </w:rPr>
        <w:t> </w:t>
      </w:r>
      <w:r>
        <w:rPr/>
        <w:t>年起逐步退出货运行业，以促进其他行业资源有效配置。对于那些仍然徘 徊在盈亏边缘的传统装卸企业，公司将努力寻找维护各方利益的退出机制。对于仍保持稳定发</w:t>
      </w:r>
    </w:p>
    <w:p>
      <w:pPr>
        <w:pStyle w:val="BodyText"/>
        <w:spacing w:line="240" w:lineRule="auto" w:before="41"/>
        <w:ind w:left="119" w:right="104"/>
        <w:jc w:val="left"/>
      </w:pPr>
      <w:r>
        <w:rPr/>
        <w:t>展态势的客运业务，开源节流，谋求适度发展。</w:t>
      </w:r>
    </w:p>
    <w:p>
      <w:pPr>
        <w:pStyle w:val="BodyText"/>
        <w:spacing w:line="240" w:lineRule="auto" w:before="125"/>
        <w:ind w:left="539" w:right="104"/>
        <w:jc w:val="left"/>
      </w:pPr>
      <w:r>
        <w:rPr>
          <w:rFonts w:ascii="Times New Roman" w:hAnsi="Times New Roman" w:cs="Times New Roman" w:eastAsia="Times New Roman" w:hint="default"/>
        </w:rPr>
        <w:t>3</w:t>
      </w:r>
      <w:r>
        <w:rPr/>
        <w:t>、加大力度处置公司沉淀资产和催收债权，缓解经营性的资金矛盾，解决资金瓶颈问题。</w:t>
      </w:r>
    </w:p>
    <w:p>
      <w:pPr>
        <w:spacing w:line="240" w:lineRule="auto" w:before="1"/>
        <w:rPr>
          <w:rFonts w:ascii="宋体" w:hAnsi="宋体" w:cs="宋体" w:eastAsia="宋体" w:hint="default"/>
          <w:sz w:val="23"/>
          <w:szCs w:val="23"/>
        </w:rPr>
      </w:pPr>
    </w:p>
    <w:p>
      <w:pPr>
        <w:pStyle w:val="Heading3"/>
        <w:spacing w:line="240" w:lineRule="auto"/>
        <w:ind w:right="104"/>
        <w:jc w:val="left"/>
        <w:rPr>
          <w:rFonts w:ascii="宋体" w:hAnsi="宋体" w:cs="宋体" w:eastAsia="宋体" w:hint="default"/>
        </w:rPr>
      </w:pPr>
      <w:r>
        <w:rPr>
          <w:rFonts w:ascii="宋体" w:hAnsi="宋体" w:cs="宋体" w:eastAsia="宋体" w:hint="default"/>
        </w:rPr>
        <w:t>二、公司未来发展的展望及经营计划</w:t>
      </w:r>
    </w:p>
    <w:p>
      <w:pPr>
        <w:spacing w:line="240" w:lineRule="auto" w:before="7"/>
        <w:rPr>
          <w:rFonts w:ascii="宋体" w:hAnsi="宋体" w:cs="宋体" w:eastAsia="宋体" w:hint="default"/>
          <w:sz w:val="28"/>
          <w:szCs w:val="28"/>
        </w:rPr>
      </w:pPr>
    </w:p>
    <w:p>
      <w:pPr>
        <w:pStyle w:val="BodyText"/>
        <w:spacing w:line="343" w:lineRule="auto"/>
        <w:ind w:left="120" w:right="104" w:firstLine="315"/>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年随着公司产业结构的逐步调整，公司集中资源突出发展房地产的目标得到了保证， 公司具有区位优势和政策优势的房地产开发项目前期准备工作基本完成，大规模开发建设工作</w:t>
      </w:r>
      <w:r>
        <w:rPr>
          <w:spacing w:val="-82"/>
        </w:rPr>
        <w:t> </w:t>
      </w:r>
      <w:r>
        <w:rPr>
          <w:spacing w:val="-82"/>
        </w:rPr>
      </w:r>
      <w:r>
        <w:rPr/>
        <w:t>将在 </w:t>
      </w:r>
      <w:r>
        <w:rPr>
          <w:rFonts w:ascii="Times New Roman" w:hAnsi="Times New Roman" w:cs="Times New Roman" w:eastAsia="Times New Roman" w:hint="default"/>
        </w:rPr>
        <w:t>2008 </w:t>
      </w:r>
      <w:r>
        <w:rPr/>
        <w:t>年全面展开。</w:t>
      </w:r>
      <w:r>
        <w:rPr>
          <w:rFonts w:ascii="Times New Roman" w:hAnsi="Times New Roman" w:cs="Times New Roman" w:eastAsia="Times New Roman" w:hint="default"/>
        </w:rPr>
        <w:t>2008</w:t>
      </w:r>
      <w:r>
        <w:rPr>
          <w:rFonts w:ascii="Times New Roman" w:hAnsi="Times New Roman" w:cs="Times New Roman" w:eastAsia="Times New Roman" w:hint="default"/>
          <w:spacing w:val="-26"/>
        </w:rPr>
        <w:t> </w:t>
      </w:r>
      <w:r>
        <w:rPr/>
        <w:t>年是公司实施“四业并举，突出发展房地产业”战略规划承上启 下的关键一年，国家宏观调控及从紧的货币政策，使公司继续实施突出发展房地产的战略规划</w:t>
      </w:r>
      <w:r>
        <w:rPr>
          <w:spacing w:val="-82"/>
        </w:rPr>
        <w:t> </w:t>
      </w:r>
      <w:r>
        <w:rPr>
          <w:spacing w:val="-82"/>
        </w:rPr>
      </w:r>
      <w:r>
        <w:rPr/>
        <w:t>面临更为严峻的政策局面。传统产业上公司将遵循“调整中求稳定、稳定中求发展”的方针，</w:t>
      </w:r>
      <w:r>
        <w:rPr>
          <w:spacing w:val="-82"/>
        </w:rPr>
        <w:t> </w:t>
      </w:r>
      <w:r>
        <w:rPr>
          <w:spacing w:val="-82"/>
        </w:rPr>
      </w:r>
      <w:r>
        <w:rPr>
          <w:spacing w:val="-2"/>
        </w:rPr>
        <w:t>以便集中资源做好房地产项目开发；同时，加强公司内部控制制度的运作，优化企业经营管理，</w:t>
      </w:r>
      <w:r>
        <w:rPr>
          <w:spacing w:val="-99"/>
        </w:rPr>
        <w:t> </w:t>
      </w:r>
      <w:r>
        <w:rPr>
          <w:spacing w:val="-99"/>
        </w:rPr>
      </w:r>
      <w:r>
        <w:rPr/>
        <w:t>提高经营管理效率和经济效益。</w:t>
      </w:r>
    </w:p>
    <w:p>
      <w:pPr>
        <w:pStyle w:val="BodyText"/>
        <w:spacing w:line="240" w:lineRule="auto" w:before="34"/>
        <w:ind w:left="540" w:right="104"/>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年，公司将抓好以下各项经营工作：</w:t>
      </w:r>
    </w:p>
    <w:p>
      <w:pPr>
        <w:pStyle w:val="BodyText"/>
        <w:spacing w:line="328" w:lineRule="auto" w:before="110"/>
        <w:ind w:left="120" w:right="204" w:firstLine="420"/>
        <w:jc w:val="left"/>
      </w:pPr>
      <w:r>
        <w:rPr>
          <w:spacing w:val="-4"/>
        </w:rPr>
        <w:t>房地产业，在</w:t>
      </w:r>
      <w:r>
        <w:rPr>
          <w:spacing w:val="-8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8"/>
        </w:rPr>
        <w:t> </w:t>
      </w:r>
      <w:r>
        <w:rPr/>
        <w:t>年完成房地产开发总体布局的基础上，重点做好西安“鸿基新城”经济 适用房项目、西安“鸿基·紫韵”商品房项目、深圳草埔“鸿基花园二期”等项目的开发。西</w:t>
      </w:r>
    </w:p>
    <w:p>
      <w:pPr>
        <w:spacing w:after="0" w:line="328" w:lineRule="auto"/>
        <w:jc w:val="left"/>
        <w:sectPr>
          <w:pgSz w:w="11900" w:h="16840"/>
          <w:pgMar w:header="0" w:footer="982" w:top="1460" w:bottom="1180" w:left="1680" w:right="1240"/>
        </w:sectPr>
      </w:pPr>
    </w:p>
    <w:p>
      <w:pPr>
        <w:pStyle w:val="BodyText"/>
        <w:spacing w:line="240" w:lineRule="auto" w:before="15"/>
        <w:ind w:left="140" w:right="100"/>
        <w:jc w:val="left"/>
      </w:pPr>
      <w:r>
        <w:rPr>
          <w:spacing w:val="-4"/>
        </w:rPr>
        <w:t>安“鸿基新城”经济适用房项目</w:t>
      </w:r>
      <w:r>
        <w:rPr>
          <w:spacing w:val="-53"/>
        </w:rPr>
        <w:t> </w:t>
      </w:r>
      <w:r>
        <w:rPr>
          <w:rFonts w:ascii="Times New Roman" w:hAnsi="Times New Roman" w:cs="Times New Roman" w:eastAsia="Times New Roman" w:hint="default"/>
        </w:rPr>
        <w:t>2008 </w:t>
      </w:r>
      <w:r>
        <w:rPr/>
        <w:t>年计划开工面积</w:t>
      </w:r>
      <w:r>
        <w:rPr>
          <w:spacing w:val="-53"/>
        </w:rPr>
        <w:t> </w:t>
      </w:r>
      <w:r>
        <w:rPr>
          <w:rFonts w:ascii="Times New Roman" w:hAnsi="Times New Roman" w:cs="Times New Roman" w:eastAsia="Times New Roman" w:hint="default"/>
        </w:rPr>
        <w:t>60 </w:t>
      </w:r>
      <w:r>
        <w:rPr>
          <w:spacing w:val="-4"/>
        </w:rPr>
        <w:t>万平米，年内完成</w:t>
      </w:r>
      <w:r>
        <w:rPr>
          <w:spacing w:val="-53"/>
        </w:rPr>
        <w:t> </w:t>
      </w:r>
      <w:r>
        <w:rPr>
          <w:rFonts w:ascii="Times New Roman" w:hAnsi="Times New Roman" w:cs="Times New Roman" w:eastAsia="Times New Roman" w:hint="default"/>
        </w:rPr>
        <w:t>20 </w:t>
      </w:r>
      <w:r>
        <w:rPr/>
        <w:t>万平米住宅及先</w:t>
      </w:r>
    </w:p>
    <w:p>
      <w:pPr>
        <w:pStyle w:val="BodyText"/>
        <w:spacing w:line="240" w:lineRule="auto" w:before="109"/>
        <w:ind w:left="139" w:right="100"/>
        <w:jc w:val="left"/>
      </w:pPr>
      <w:r>
        <w:rPr/>
        <w:t>期配套工程，并正式开始销售，力争年内完成第一期工程全部</w:t>
      </w:r>
      <w:r>
        <w:rPr>
          <w:spacing w:val="-71"/>
        </w:rPr>
        <w:t> </w:t>
      </w:r>
      <w:r>
        <w:rPr>
          <w:rFonts w:ascii="Times New Roman" w:hAnsi="Times New Roman" w:cs="Times New Roman" w:eastAsia="Times New Roman" w:hint="default"/>
        </w:rPr>
        <w:t>1053</w:t>
      </w:r>
      <w:r>
        <w:rPr>
          <w:rFonts w:ascii="Times New Roman" w:hAnsi="Times New Roman" w:cs="Times New Roman" w:eastAsia="Times New Roman" w:hint="default"/>
          <w:spacing w:val="-18"/>
        </w:rPr>
        <w:t> </w:t>
      </w:r>
      <w:r>
        <w:rPr>
          <w:spacing w:val="-4"/>
        </w:rPr>
        <w:t>亩征地、拆迁工作，使一期</w:t>
      </w:r>
    </w:p>
    <w:p>
      <w:pPr>
        <w:pStyle w:val="BodyText"/>
        <w:spacing w:line="240" w:lineRule="auto" w:before="110"/>
        <w:ind w:left="139" w:right="100"/>
        <w:jc w:val="left"/>
      </w:pPr>
      <w:r>
        <w:rPr/>
        <w:t>五个地块具备开工条件；西安“鸿基·紫韵”商品房项目一期工程于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月开工，争取</w:t>
      </w:r>
    </w:p>
    <w:p>
      <w:pPr>
        <w:pStyle w:val="BodyText"/>
        <w:spacing w:line="336" w:lineRule="auto" w:before="109"/>
        <w:ind w:left="139" w:right="10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月完成样板房及会所装修工程，并开始预售，同时做好二期工程开工准备；深圳草埔“鸿基 </w:t>
      </w:r>
      <w:r>
        <w:rPr>
          <w:spacing w:val="-10"/>
        </w:rPr>
        <w:t>花园二期”项目力争</w:t>
      </w:r>
      <w:r>
        <w:rPr>
          <w:spacing w:val="-51"/>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spacing w:val="-3"/>
        </w:rPr>
        <w:t>年内主体工程完工并开始预售。除认真做好各房地产项目建设施工外，</w:t>
      </w:r>
      <w:r>
        <w:rPr/>
        <w:t> 公司还将继续跟踪协调合作开发的龙岗“鸿基花园三期”项目贷款和资金回收；同时继续做好</w:t>
      </w:r>
      <w:r>
        <w:rPr>
          <w:spacing w:val="-82"/>
        </w:rPr>
        <w:t> </w:t>
      </w:r>
      <w:r>
        <w:rPr>
          <w:spacing w:val="-82"/>
        </w:rPr>
      </w:r>
      <w:r>
        <w:rPr>
          <w:spacing w:val="-2"/>
        </w:rPr>
        <w:t>少量剩余商铺的租售工作以及龙岗五联村、银珠岭、梅林等历史用地的土地置换、开发等工作；</w:t>
      </w:r>
    </w:p>
    <w:p>
      <w:pPr>
        <w:pStyle w:val="BodyText"/>
        <w:spacing w:line="350" w:lineRule="auto" w:before="41"/>
        <w:ind w:left="139" w:right="105" w:firstLine="420"/>
        <w:jc w:val="left"/>
      </w:pPr>
      <w:r>
        <w:rPr/>
        <w:t>运输业，随着市政府逐步增加出租车运力投放，行业竞争加剧，同时出租车经营管理费下 调，油价持续高企，公司传统运输行业必须在开源节流、降低运营成本下功夫，以确保增加规</w:t>
      </w:r>
      <w:r>
        <w:rPr>
          <w:spacing w:val="-82"/>
        </w:rPr>
        <w:t> </w:t>
      </w:r>
      <w:r>
        <w:rPr>
          <w:spacing w:val="-82"/>
        </w:rPr>
      </w:r>
      <w:r>
        <w:rPr>
          <w:spacing w:val="-2"/>
        </w:rPr>
        <w:t>模得同时经济效益同步提升。装卸运输企业在巩固原有传统业务的基础上，做好员工结构调整，</w:t>
      </w:r>
      <w:r>
        <w:rPr>
          <w:spacing w:val="-97"/>
        </w:rPr>
        <w:t> </w:t>
      </w:r>
      <w:r>
        <w:rPr>
          <w:spacing w:val="-97"/>
        </w:rPr>
      </w:r>
      <w:r>
        <w:rPr/>
        <w:t>努力开拓新的查验经营作业；</w:t>
      </w:r>
    </w:p>
    <w:p>
      <w:pPr>
        <w:pStyle w:val="BodyText"/>
        <w:spacing w:line="343" w:lineRule="auto" w:before="29"/>
        <w:ind w:left="140" w:right="219" w:firstLine="420"/>
        <w:jc w:val="both"/>
      </w:pPr>
      <w:r>
        <w:rPr>
          <w:spacing w:val="-4"/>
        </w:rPr>
        <w:t>物流业，重点调整完善好</w:t>
      </w:r>
      <w:r>
        <w:rPr>
          <w:spacing w:val="-70"/>
        </w:rPr>
        <w:t> </w:t>
      </w:r>
      <w:r>
        <w:rPr>
          <w:rFonts w:ascii="Times New Roman" w:hAnsi="Times New Roman" w:cs="Times New Roman" w:eastAsia="Times New Roman" w:hint="default"/>
        </w:rPr>
        <w:t>23</w:t>
      </w:r>
      <w:r>
        <w:rPr>
          <w:rFonts w:ascii="Times New Roman" w:hAnsi="Times New Roman" w:cs="Times New Roman" w:eastAsia="Times New Roman" w:hint="default"/>
          <w:spacing w:val="-17"/>
        </w:rPr>
        <w:t> </w:t>
      </w:r>
      <w:r>
        <w:rPr/>
        <w:t>号地块的业务功能，抓好集装箱堆场业务调整和堆场增殖性业 务挖潜，利用保税仓功能，巩固现有以仓储业务为核心的其他配套报关、货代等相关业务；继</w:t>
      </w:r>
      <w:r>
        <w:rPr>
          <w:spacing w:val="-82"/>
        </w:rPr>
        <w:t> </w:t>
      </w:r>
      <w:r>
        <w:rPr>
          <w:spacing w:val="-82"/>
        </w:rPr>
      </w:r>
      <w:r>
        <w:rPr/>
        <w:t>续精简调整人员，调整专业业务归口，为取消中间层次做准备；同时做好监管仓公司股权转让</w:t>
      </w:r>
      <w:r>
        <w:rPr>
          <w:spacing w:val="-82"/>
        </w:rPr>
        <w:t> </w:t>
      </w:r>
      <w:r>
        <w:rPr>
          <w:spacing w:val="-82"/>
        </w:rPr>
      </w:r>
      <w:r>
        <w:rPr/>
        <w:t>后解除公司相关担保责任的协调、跟踪工作。</w:t>
      </w:r>
    </w:p>
    <w:p>
      <w:pPr>
        <w:pStyle w:val="BodyText"/>
        <w:spacing w:line="350" w:lineRule="auto" w:before="34"/>
        <w:ind w:left="140" w:right="104" w:firstLine="420"/>
        <w:jc w:val="left"/>
      </w:pPr>
      <w:r>
        <w:rPr/>
        <w:t>酒店业，抓好开源节流和现有市场的巩固，努力提升服务水平，做好营销创新和以绿色环 </w:t>
      </w:r>
      <w:r>
        <w:rPr>
          <w:spacing w:val="-2"/>
        </w:rPr>
        <w:t>保为目的的节能降耗等重点工作；寻找新的投资机会，进一步调整酒店业区域布局和档次结构，</w:t>
      </w:r>
      <w:r>
        <w:rPr>
          <w:spacing w:val="-97"/>
        </w:rPr>
        <w:t> </w:t>
      </w:r>
      <w:r>
        <w:rPr>
          <w:spacing w:val="-97"/>
        </w:rPr>
      </w:r>
      <w:r>
        <w:rPr/>
        <w:t>争创更好的经济效益。</w:t>
      </w:r>
    </w:p>
    <w:p>
      <w:pPr>
        <w:pStyle w:val="BodyText"/>
        <w:spacing w:line="240" w:lineRule="auto" w:before="28"/>
        <w:ind w:left="560" w:right="100"/>
        <w:jc w:val="left"/>
      </w:pPr>
      <w:r>
        <w:rPr/>
        <w:t>公司上述主营业务经营运作，项目开发以及偿还银行贷款等方面对资金的需求约</w:t>
      </w:r>
      <w:r>
        <w:rPr>
          <w:spacing w:val="-66"/>
        </w:rPr>
        <w:t> </w:t>
      </w:r>
      <w:r>
        <w:rPr>
          <w:rFonts w:ascii="Times New Roman" w:hAnsi="Times New Roman" w:cs="Times New Roman" w:eastAsia="Times New Roman" w:hint="default"/>
        </w:rPr>
        <w:t>99,711</w:t>
      </w:r>
      <w:r>
        <w:rPr>
          <w:rFonts w:ascii="Times New Roman" w:hAnsi="Times New Roman" w:cs="Times New Roman" w:eastAsia="Times New Roman" w:hint="default"/>
          <w:spacing w:val="-13"/>
        </w:rPr>
        <w:t> </w:t>
      </w:r>
      <w:r>
        <w:rPr/>
        <w:t>万</w:t>
      </w:r>
    </w:p>
    <w:p>
      <w:pPr>
        <w:pStyle w:val="BodyText"/>
        <w:spacing w:line="240" w:lineRule="auto" w:before="109"/>
        <w:ind w:left="139" w:right="2821"/>
        <w:jc w:val="left"/>
      </w:pPr>
      <w:r>
        <w:rPr/>
        <w:t>元。</w:t>
      </w:r>
    </w:p>
    <w:p>
      <w:pPr>
        <w:spacing w:line="240" w:lineRule="auto" w:before="4"/>
        <w:rPr>
          <w:rFonts w:ascii="宋体" w:hAnsi="宋体" w:cs="宋体" w:eastAsia="宋体" w:hint="default"/>
          <w:sz w:val="24"/>
          <w:szCs w:val="24"/>
        </w:rPr>
      </w:pPr>
    </w:p>
    <w:p>
      <w:pPr>
        <w:pStyle w:val="Heading3"/>
        <w:spacing w:line="240" w:lineRule="auto"/>
        <w:ind w:left="140" w:right="2821"/>
        <w:jc w:val="left"/>
        <w:rPr>
          <w:rFonts w:ascii="宋体" w:hAnsi="宋体" w:cs="宋体" w:eastAsia="宋体" w:hint="default"/>
        </w:rPr>
      </w:pPr>
      <w:r>
        <w:rPr>
          <w:rFonts w:ascii="宋体" w:hAnsi="宋体" w:cs="宋体" w:eastAsia="宋体" w:hint="default"/>
        </w:rPr>
        <w:t>四、公司投资情况</w:t>
      </w:r>
    </w:p>
    <w:p>
      <w:pPr>
        <w:spacing w:line="240" w:lineRule="auto" w:before="11"/>
        <w:rPr>
          <w:rFonts w:ascii="宋体" w:hAnsi="宋体" w:cs="宋体" w:eastAsia="宋体" w:hint="default"/>
          <w:sz w:val="25"/>
          <w:szCs w:val="25"/>
        </w:rPr>
      </w:pPr>
    </w:p>
    <w:p>
      <w:pPr>
        <w:pStyle w:val="BodyText"/>
        <w:spacing w:line="240" w:lineRule="auto" w:before="35"/>
        <w:ind w:left="653" w:right="100"/>
        <w:jc w:val="left"/>
      </w:pPr>
      <w:r>
        <w:rPr>
          <w:rFonts w:ascii="Arial" w:hAnsi="Arial" w:cs="Arial" w:eastAsia="Arial" w:hint="default"/>
          <w:spacing w:val="12"/>
          <w:w w:val="89"/>
        </w:rPr>
        <w:t>1</w:t>
      </w:r>
      <w:r>
        <w:rPr>
          <w:spacing w:val="-199"/>
        </w:rPr>
        <w:t>报</w:t>
      </w:r>
      <w:r>
        <w:rPr>
          <w:rFonts w:ascii="Arial" w:hAnsi="Arial" w:cs="Arial" w:eastAsia="Arial" w:hint="default"/>
        </w:rPr>
        <w:t>. </w:t>
      </w:r>
      <w:r>
        <w:rPr>
          <w:rFonts w:ascii="Arial" w:hAnsi="Arial" w:cs="Arial" w:eastAsia="Arial" w:hint="default"/>
          <w:spacing w:val="23"/>
        </w:rPr>
        <w:t> </w:t>
      </w:r>
      <w:r>
        <w:rPr>
          <w:spacing w:val="-2"/>
        </w:rPr>
        <w:t>告</w:t>
      </w:r>
      <w:r>
        <w:rPr/>
        <w:t>期内没有募集资金，也没有报告期前的募集资金延续到报告期内的投资项目使用。</w:t>
      </w:r>
    </w:p>
    <w:p>
      <w:pPr>
        <w:pStyle w:val="BodyText"/>
        <w:spacing w:line="240" w:lineRule="auto" w:before="110"/>
        <w:ind w:left="560" w:right="2821"/>
        <w:jc w:val="left"/>
      </w:pPr>
      <w:r>
        <w:rPr>
          <w:rFonts w:ascii="Arial" w:hAnsi="Arial" w:cs="Arial" w:eastAsia="Arial" w:hint="default"/>
        </w:rPr>
        <w:t>2</w:t>
      </w:r>
      <w:r>
        <w:rPr>
          <w:rFonts w:ascii="Arial" w:hAnsi="Arial" w:cs="Arial" w:eastAsia="Arial" w:hint="default"/>
          <w:spacing w:val="-42"/>
        </w:rPr>
        <w:t> </w:t>
      </w:r>
      <w:r>
        <w:rPr>
          <w:rFonts w:ascii="Arial" w:hAnsi="Arial" w:cs="Arial" w:eastAsia="Arial" w:hint="default"/>
        </w:rPr>
        <w:t>.</w:t>
      </w:r>
      <w:r>
        <w:rPr>
          <w:rFonts w:ascii="Arial" w:hAnsi="Arial" w:cs="Arial" w:eastAsia="Arial" w:hint="default"/>
          <w:spacing w:val="-42"/>
        </w:rPr>
        <w:t> </w:t>
      </w:r>
      <w:r>
        <w:rPr/>
        <w:t>报告期内非募集资金的投资情况</w:t>
      </w:r>
    </w:p>
    <w:p>
      <w:pPr>
        <w:pStyle w:val="BodyText"/>
        <w:spacing w:line="240" w:lineRule="auto" w:before="111"/>
        <w:ind w:left="560" w:right="100"/>
        <w:jc w:val="left"/>
      </w:pPr>
      <w:r>
        <w:rPr/>
        <w:t>本年度，公司投资总额约为</w:t>
      </w:r>
      <w:r>
        <w:rPr>
          <w:spacing w:val="-75"/>
        </w:rPr>
        <w:t> </w:t>
      </w:r>
      <w:r>
        <w:rPr>
          <w:rFonts w:ascii="Arial" w:hAnsi="Arial" w:cs="Arial" w:eastAsia="Arial" w:hint="default"/>
        </w:rPr>
        <w:t>47</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5"/>
        </w:rPr>
        <w:t> </w:t>
      </w:r>
      <w:r>
        <w:rPr>
          <w:rFonts w:ascii="Arial" w:hAnsi="Arial" w:cs="Arial" w:eastAsia="Arial" w:hint="default"/>
        </w:rPr>
        <w:t>958</w:t>
      </w:r>
      <w:r>
        <w:rPr>
          <w:rFonts w:ascii="Arial" w:hAnsi="Arial" w:cs="Arial" w:eastAsia="Arial" w:hint="default"/>
          <w:spacing w:val="-28"/>
        </w:rPr>
        <w:t> </w:t>
      </w:r>
      <w:r>
        <w:rPr/>
        <w:t>万元，主要用于下列投资项目：</w:t>
      </w:r>
    </w:p>
    <w:p>
      <w:pPr>
        <w:spacing w:line="240" w:lineRule="auto" w:before="9"/>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84"/>
        <w:gridCol w:w="2246"/>
        <w:gridCol w:w="2048"/>
        <w:gridCol w:w="2203"/>
      </w:tblGrid>
      <w:tr>
        <w:trPr>
          <w:trHeight w:val="628" w:hRule="exact"/>
        </w:trPr>
        <w:tc>
          <w:tcPr>
            <w:tcW w:w="1884" w:type="dxa"/>
            <w:tcBorders>
              <w:top w:val="nil" w:sz="6" w:space="0" w:color="auto"/>
              <w:left w:val="nil" w:sz="6" w:space="0" w:color="auto"/>
              <w:bottom w:val="nil" w:sz="6" w:space="0" w:color="auto"/>
              <w:right w:val="nil" w:sz="6" w:space="0" w:color="auto"/>
            </w:tcBorders>
          </w:tcPr>
          <w:p>
            <w:pPr>
              <w:pStyle w:val="TableParagraph"/>
              <w:spacing w:line="316" w:lineRule="auto" w:before="10"/>
              <w:ind w:left="35" w:right="407"/>
              <w:jc w:val="left"/>
              <w:rPr>
                <w:rFonts w:ascii="宋体" w:hAnsi="宋体" w:cs="宋体" w:eastAsia="宋体" w:hint="default"/>
                <w:sz w:val="18"/>
                <w:szCs w:val="18"/>
              </w:rPr>
            </w:pPr>
            <w:r>
              <w:rPr>
                <w:rFonts w:ascii="宋体" w:hAnsi="宋体" w:cs="宋体" w:eastAsia="宋体" w:hint="default"/>
                <w:sz w:val="18"/>
                <w:szCs w:val="18"/>
              </w:rPr>
              <w:t>项目名称 西安鸿基新城项目</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29" w:right="0"/>
              <w:jc w:val="left"/>
              <w:rPr>
                <w:rFonts w:ascii="宋体" w:hAnsi="宋体" w:cs="宋体" w:eastAsia="宋体" w:hint="default"/>
                <w:sz w:val="18"/>
                <w:szCs w:val="18"/>
              </w:rPr>
            </w:pPr>
            <w:r>
              <w:rPr>
                <w:rFonts w:ascii="宋体" w:hAnsi="宋体" w:cs="宋体" w:eastAsia="宋体" w:hint="default"/>
                <w:sz w:val="18"/>
                <w:szCs w:val="18"/>
              </w:rPr>
              <w:t>本年度投资金额</w:t>
            </w:r>
          </w:p>
          <w:p>
            <w:pPr>
              <w:pStyle w:val="TableParagraph"/>
              <w:spacing w:line="240" w:lineRule="auto" w:before="118"/>
              <w:ind w:left="580" w:right="0"/>
              <w:jc w:val="left"/>
              <w:rPr>
                <w:rFonts w:ascii="Arial" w:hAnsi="Arial" w:cs="Arial" w:eastAsia="Arial" w:hint="default"/>
                <w:sz w:val="18"/>
                <w:szCs w:val="18"/>
              </w:rPr>
            </w:pPr>
            <w:r>
              <w:rPr>
                <w:rFonts w:ascii="Arial"/>
                <w:w w:val="95"/>
                <w:sz w:val="18"/>
              </w:rPr>
              <w:t>104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066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604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53</w:t>
            </w:r>
            <w:r>
              <w:rPr>
                <w:rFonts w:ascii="Arial"/>
                <w:sz w:val="18"/>
              </w:rPr>
            </w:r>
          </w:p>
        </w:tc>
        <w:tc>
          <w:tcPr>
            <w:tcW w:w="2048" w:type="dxa"/>
            <w:tcBorders>
              <w:top w:val="nil" w:sz="6" w:space="0" w:color="auto"/>
              <w:left w:val="nil" w:sz="6" w:space="0" w:color="auto"/>
              <w:bottom w:val="nil" w:sz="6" w:space="0" w:color="auto"/>
              <w:right w:val="nil" w:sz="6" w:space="0" w:color="auto"/>
            </w:tcBorders>
          </w:tcPr>
          <w:p>
            <w:pPr>
              <w:pStyle w:val="TableParagraph"/>
              <w:spacing w:line="316" w:lineRule="auto" w:before="10"/>
              <w:ind w:left="405" w:right="901" w:firstLine="16"/>
              <w:jc w:val="left"/>
              <w:rPr>
                <w:rFonts w:ascii="宋体" w:hAnsi="宋体" w:cs="宋体" w:eastAsia="宋体" w:hint="default"/>
                <w:sz w:val="18"/>
                <w:szCs w:val="18"/>
              </w:rPr>
            </w:pPr>
            <w:r>
              <w:rPr>
                <w:rFonts w:ascii="宋体" w:hAnsi="宋体" w:cs="宋体" w:eastAsia="宋体" w:hint="default"/>
                <w:sz w:val="18"/>
                <w:szCs w:val="18"/>
              </w:rPr>
              <w:t>项目进度 征地拆迁</w:t>
            </w:r>
          </w:p>
        </w:tc>
        <w:tc>
          <w:tcPr>
            <w:tcW w:w="220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877" w:right="33" w:firstLine="27"/>
              <w:jc w:val="left"/>
              <w:rPr>
                <w:rFonts w:ascii="宋体" w:hAnsi="宋体" w:cs="宋体" w:eastAsia="宋体" w:hint="default"/>
                <w:sz w:val="18"/>
                <w:szCs w:val="18"/>
              </w:rPr>
            </w:pPr>
            <w:r>
              <w:rPr>
                <w:rFonts w:ascii="宋体" w:hAnsi="宋体" w:cs="宋体" w:eastAsia="宋体" w:hint="default"/>
                <w:sz w:val="18"/>
                <w:szCs w:val="18"/>
              </w:rPr>
              <w:t>本年度收益情况 尚未产生收益</w:t>
            </w:r>
          </w:p>
        </w:tc>
      </w:tr>
      <w:tr>
        <w:trPr>
          <w:trHeight w:val="312" w:hRule="exact"/>
        </w:trPr>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西安鸿基·紫韵项目</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07"/>
              <w:jc w:val="right"/>
              <w:rPr>
                <w:rFonts w:ascii="Arial" w:hAnsi="Arial" w:cs="Arial" w:eastAsia="Arial" w:hint="default"/>
                <w:sz w:val="18"/>
                <w:szCs w:val="18"/>
              </w:rPr>
            </w:pPr>
            <w:r>
              <w:rPr>
                <w:rFonts w:ascii="Arial"/>
                <w:w w:val="95"/>
                <w:sz w:val="18"/>
              </w:rPr>
              <w:t>316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638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225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6"/>
              <w:ind w:left="450" w:right="0"/>
              <w:jc w:val="left"/>
              <w:rPr>
                <w:rFonts w:ascii="宋体" w:hAnsi="宋体" w:cs="宋体" w:eastAsia="宋体" w:hint="default"/>
                <w:sz w:val="18"/>
                <w:szCs w:val="18"/>
              </w:rPr>
            </w:pPr>
            <w:r>
              <w:rPr>
                <w:rFonts w:ascii="宋体" w:hAnsi="宋体" w:cs="宋体" w:eastAsia="宋体" w:hint="default"/>
                <w:sz w:val="18"/>
                <w:szCs w:val="18"/>
              </w:rPr>
              <w:t>前期筹备</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宋体" w:hAnsi="宋体" w:cs="宋体" w:eastAsia="宋体" w:hint="default"/>
                <w:sz w:val="18"/>
                <w:szCs w:val="18"/>
              </w:rPr>
            </w:pPr>
            <w:r>
              <w:rPr>
                <w:rFonts w:ascii="宋体" w:hAnsi="宋体" w:cs="宋体" w:eastAsia="宋体" w:hint="default"/>
                <w:sz w:val="18"/>
                <w:szCs w:val="18"/>
              </w:rPr>
              <w:t>尚未产生收益</w:t>
            </w:r>
          </w:p>
        </w:tc>
      </w:tr>
      <w:tr>
        <w:trPr>
          <w:trHeight w:val="350" w:hRule="exact"/>
        </w:trPr>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草埔鸿基花园</w:t>
            </w:r>
            <w:r>
              <w:rPr>
                <w:rFonts w:ascii="宋体" w:hAnsi="宋体" w:cs="宋体" w:eastAsia="宋体" w:hint="default"/>
                <w:spacing w:val="-52"/>
                <w:sz w:val="18"/>
                <w:szCs w:val="18"/>
              </w:rPr>
              <w:t> </w:t>
            </w:r>
            <w:r>
              <w:rPr>
                <w:rFonts w:ascii="Arial" w:hAnsi="Arial" w:cs="Arial" w:eastAsia="Arial" w:hint="default"/>
                <w:sz w:val="18"/>
                <w:szCs w:val="18"/>
              </w:rPr>
              <w:t>2</w:t>
            </w:r>
            <w:r>
              <w:rPr>
                <w:rFonts w:ascii="Arial" w:hAnsi="Arial" w:cs="Arial" w:eastAsia="Arial" w:hint="default"/>
                <w:spacing w:val="-12"/>
                <w:sz w:val="18"/>
                <w:szCs w:val="18"/>
              </w:rPr>
              <w:t> </w:t>
            </w:r>
            <w:r>
              <w:rPr>
                <w:rFonts w:ascii="宋体" w:hAnsi="宋体" w:cs="宋体" w:eastAsia="宋体" w:hint="default"/>
                <w:sz w:val="18"/>
                <w:szCs w:val="18"/>
              </w:rPr>
              <w:t>期</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64"/>
              <w:jc w:val="right"/>
              <w:rPr>
                <w:rFonts w:ascii="Arial" w:hAnsi="Arial" w:cs="Arial" w:eastAsia="Arial" w:hint="default"/>
                <w:sz w:val="18"/>
                <w:szCs w:val="18"/>
              </w:rPr>
            </w:pPr>
            <w:r>
              <w:rPr>
                <w:rFonts w:ascii="Arial"/>
                <w:w w:val="95"/>
                <w:sz w:val="18"/>
              </w:rPr>
              <w:t>58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877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833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53</w:t>
            </w:r>
            <w:r>
              <w:rPr>
                <w:rFonts w:ascii="Arial"/>
                <w:sz w:val="18"/>
              </w:rPr>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6"/>
              <w:ind w:left="435" w:right="0"/>
              <w:jc w:val="left"/>
              <w:rPr>
                <w:rFonts w:ascii="宋体" w:hAnsi="宋体" w:cs="宋体" w:eastAsia="宋体" w:hint="default"/>
                <w:sz w:val="18"/>
                <w:szCs w:val="18"/>
              </w:rPr>
            </w:pPr>
            <w:r>
              <w:rPr>
                <w:rFonts w:ascii="宋体" w:hAnsi="宋体" w:cs="宋体" w:eastAsia="宋体" w:hint="default"/>
                <w:sz w:val="18"/>
                <w:szCs w:val="18"/>
              </w:rPr>
              <w:t>前期筹备</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4"/>
              <w:jc w:val="right"/>
              <w:rPr>
                <w:rFonts w:ascii="宋体" w:hAnsi="宋体" w:cs="宋体" w:eastAsia="宋体" w:hint="default"/>
                <w:sz w:val="18"/>
                <w:szCs w:val="18"/>
              </w:rPr>
            </w:pPr>
            <w:r>
              <w:rPr>
                <w:rFonts w:ascii="宋体" w:hAnsi="宋体" w:cs="宋体" w:eastAsia="宋体" w:hint="default"/>
                <w:sz w:val="18"/>
                <w:szCs w:val="18"/>
              </w:rPr>
              <w:t>尚未产生收益</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Heading3"/>
        <w:spacing w:line="240" w:lineRule="auto" w:before="26"/>
        <w:ind w:left="140" w:right="2821"/>
        <w:jc w:val="left"/>
        <w:rPr>
          <w:rFonts w:ascii="宋体" w:hAnsi="宋体" w:cs="宋体" w:eastAsia="宋体" w:hint="default"/>
        </w:rPr>
      </w:pPr>
      <w:r>
        <w:rPr>
          <w:rFonts w:ascii="宋体" w:hAnsi="宋体" w:cs="宋体" w:eastAsia="宋体" w:hint="default"/>
        </w:rPr>
        <w:t>五、会计政策和会计估计变更以及差错更正的说明</w:t>
      </w:r>
    </w:p>
    <w:p>
      <w:pPr>
        <w:spacing w:line="240" w:lineRule="auto" w:before="8"/>
        <w:rPr>
          <w:rFonts w:ascii="宋体" w:hAnsi="宋体" w:cs="宋体" w:eastAsia="宋体" w:hint="default"/>
          <w:sz w:val="34"/>
          <w:szCs w:val="34"/>
        </w:rPr>
      </w:pPr>
    </w:p>
    <w:p>
      <w:pPr>
        <w:pStyle w:val="BodyText"/>
        <w:spacing w:line="412" w:lineRule="auto"/>
        <w:ind w:left="560" w:right="216" w:hanging="1"/>
        <w:jc w:val="left"/>
      </w:pPr>
      <w:r>
        <w:rPr>
          <w:rFonts w:ascii="Times New Roman" w:hAnsi="Times New Roman" w:cs="Times New Roman" w:eastAsia="Times New Roman" w:hint="default"/>
        </w:rPr>
        <w:t>1</w:t>
      </w:r>
      <w:r>
        <w:rPr/>
        <w:t>、会计政策变更 </w:t>
      </w:r>
      <w:r>
        <w:rPr>
          <w:spacing w:val="-1"/>
        </w:rPr>
        <w:t>根据财政部</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15</w:t>
      </w:r>
      <w:r>
        <w:rPr>
          <w:spacing w:val="-1"/>
        </w:rPr>
        <w:t>日发布的财会</w:t>
      </w:r>
      <w:r>
        <w:rPr>
          <w:rFonts w:ascii="Times New Roman" w:hAnsi="Times New Roman" w:cs="Times New Roman" w:eastAsia="Times New Roman" w:hint="default"/>
          <w:spacing w:val="-1"/>
        </w:rPr>
        <w:t>[2006]3</w:t>
      </w:r>
      <w:r>
        <w:rPr>
          <w:spacing w:val="-1"/>
        </w:rPr>
        <w:t>号《关于印发</w:t>
      </w:r>
      <w:r>
        <w:rPr>
          <w:rFonts w:ascii="Times New Roman" w:hAnsi="Times New Roman" w:cs="Times New Roman" w:eastAsia="Times New Roman" w:hint="default"/>
          <w:spacing w:val="-1"/>
        </w:rPr>
        <w:t>&lt;</w:t>
      </w:r>
      <w:r>
        <w:rPr>
          <w:spacing w:val="-1"/>
        </w:rPr>
        <w:t>企业会计准则第</w:t>
      </w:r>
      <w:r>
        <w:rPr>
          <w:rFonts w:ascii="Times New Roman" w:hAnsi="Times New Roman" w:cs="Times New Roman" w:eastAsia="Times New Roman" w:hint="default"/>
          <w:spacing w:val="-1"/>
        </w:rPr>
        <w:t>1</w:t>
      </w:r>
      <w:r>
        <w:rPr>
          <w:spacing w:val="-1"/>
        </w:rPr>
        <w:t>号—存货</w:t>
      </w:r>
      <w:r>
        <w:rPr>
          <w:rFonts w:ascii="Times New Roman" w:hAnsi="Times New Roman" w:cs="Times New Roman" w:eastAsia="Times New Roman" w:hint="default"/>
          <w:spacing w:val="-1"/>
        </w:rPr>
        <w:t>&gt;</w:t>
      </w:r>
      <w:r>
        <w:rPr>
          <w:spacing w:val="-1"/>
        </w:rPr>
        <w:t>等</w:t>
      </w:r>
    </w:p>
    <w:p>
      <w:pPr>
        <w:spacing w:after="0" w:line="412" w:lineRule="auto"/>
        <w:jc w:val="left"/>
        <w:sectPr>
          <w:pgSz w:w="11900" w:h="16840"/>
          <w:pgMar w:header="0" w:footer="982" w:top="1500" w:bottom="1180" w:left="1660" w:right="1240"/>
        </w:sectPr>
      </w:pPr>
    </w:p>
    <w:p>
      <w:pPr>
        <w:pStyle w:val="BodyText"/>
        <w:spacing w:line="412" w:lineRule="auto" w:before="14"/>
        <w:ind w:left="400" w:right="0" w:hanging="1"/>
        <w:jc w:val="left"/>
      </w:pPr>
      <w:r>
        <w:rPr>
          <w:rFonts w:ascii="Times New Roman" w:hAnsi="Times New Roman" w:cs="Times New Roman" w:eastAsia="Times New Roman" w:hint="default"/>
          <w:spacing w:val="-1"/>
        </w:rPr>
        <w:t>38</w:t>
      </w:r>
      <w:r>
        <w:rPr>
          <w:spacing w:val="-1"/>
        </w:rPr>
        <w:t>项具体准则的通知》规定，公司于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日起执行新企业会计准则及</w:t>
      </w:r>
      <w:r>
        <w:rPr>
          <w:rFonts w:ascii="Times New Roman" w:hAnsi="Times New Roman" w:cs="Times New Roman" w:eastAsia="Times New Roman" w:hint="default"/>
          <w:spacing w:val="-1"/>
        </w:rPr>
        <w:t>38</w:t>
      </w:r>
      <w:r>
        <w:rPr>
          <w:spacing w:val="-1"/>
        </w:rPr>
        <w:t>项具体准则的新</w:t>
      </w:r>
      <w:r>
        <w:rPr>
          <w:spacing w:val="-70"/>
        </w:rPr>
        <w:t> </w:t>
      </w:r>
      <w:r>
        <w:rPr>
          <w:spacing w:val="-70"/>
        </w:rPr>
      </w:r>
      <w:r>
        <w:rPr/>
        <w:t>企业会计准则体系。有关会计政策变更的影响如下：</w:t>
      </w:r>
    </w:p>
    <w:p>
      <w:pPr>
        <w:pStyle w:val="BodyText"/>
        <w:spacing w:line="240" w:lineRule="auto" w:before="111"/>
        <w:ind w:left="1765" w:right="0"/>
        <w:jc w:val="left"/>
      </w:pPr>
      <w:r>
        <w:rPr/>
        <w:t>新旧会计准则股东权益差异调节表披露对比表</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41.15pt;height:.5pt;mso-position-horizontal-relative:char;mso-position-vertical-relative:line" coordorigin="0,0" coordsize="8823,10">
            <v:group style="position:absolute;left:5;top:5;width:6717;height:2" coordorigin="5,5" coordsize="6717,2">
              <v:shape style="position:absolute;left:5;top:5;width:6717;height:2" coordorigin="5,5" coordsize="6717,0" path="m5,5l6721,5e" filled="false" stroked="true" strokeweight=".48pt" strokecolor="#000000">
                <v:path arrowok="t"/>
              </v:shape>
            </v:group>
            <v:group style="position:absolute;left:6721;top:5;width:1281;height:2" coordorigin="6721,5" coordsize="1281,2">
              <v:shape style="position:absolute;left:6721;top:5;width:1281;height:2" coordorigin="6721,5" coordsize="1281,0" path="m6721,5l8002,5e" filled="false" stroked="true" strokeweight=".48pt" strokecolor="#000000">
                <v:path arrowok="t"/>
              </v:shape>
            </v:group>
            <v:group style="position:absolute;left:8002;top:5;width:816;height:2" coordorigin="8002,5" coordsize="816,2">
              <v:shape style="position:absolute;left:8002;top:5;width:816;height:2" coordorigin="8002,5" coordsize="816,0" path="m8002,5l8818,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7"/>
          <w:szCs w:val="17"/>
        </w:rPr>
      </w:pPr>
    </w:p>
    <w:p>
      <w:pPr>
        <w:tabs>
          <w:tab w:pos="1989" w:val="left" w:leader="none"/>
          <w:tab w:pos="3816" w:val="left" w:leader="none"/>
          <w:tab w:pos="5376" w:val="left" w:leader="none"/>
          <w:tab w:pos="7345" w:val="left" w:leader="none"/>
          <w:tab w:pos="8450" w:val="left" w:leader="none"/>
        </w:tabs>
        <w:spacing w:before="0"/>
        <w:ind w:left="1540" w:right="0" w:firstLine="0"/>
        <w:jc w:val="left"/>
        <w:rPr>
          <w:rFonts w:ascii="宋体" w:hAnsi="宋体" w:cs="宋体" w:eastAsia="宋体" w:hint="default"/>
          <w:sz w:val="18"/>
          <w:szCs w:val="18"/>
        </w:rPr>
      </w:pPr>
      <w:r>
        <w:rPr>
          <w:rFonts w:ascii="宋体" w:hAnsi="宋体" w:cs="宋体" w:eastAsia="宋体" w:hint="default"/>
          <w:position w:val="-2"/>
          <w:sz w:val="18"/>
          <w:szCs w:val="18"/>
        </w:rPr>
        <w:t>项</w:t>
        <w:tab/>
        <w:t>目</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年报披露数</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年报披露数</w:t>
        <w:tab/>
        <w:t>差异</w:t>
        <w:tab/>
        <w:t>说明</w:t>
      </w:r>
    </w:p>
    <w:p>
      <w:pPr>
        <w:spacing w:line="240" w:lineRule="auto" w:before="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sz w:val="2"/>
        </w:rPr>
        <w:pict>
          <v:group style="width:173.4pt;height:.5pt;mso-position-horizontal-relative:char;mso-position-vertical-relative:line" coordorigin="0,0" coordsize="3468,10">
            <v:group style="position:absolute;left:5;top:5;width:3459;height:2" coordorigin="5,5" coordsize="3459,2">
              <v:shape style="position:absolute;left:5;top:5;width:3459;height:2" coordorigin="5,5" coordsize="3459,0" path="m5,5l3463,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75.4pt;height:.5pt;mso-position-horizontal-relative:char;mso-position-vertical-relative:line" coordorigin="0,0" coordsize="1508,10">
            <v:group style="position:absolute;left:5;top:5;width:1498;height:2" coordorigin="5,5" coordsize="1498,2">
              <v:shape style="position:absolute;left:5;top:5;width:1498;height:2" coordorigin="5,5" coordsize="1498,0" path="m5,5l1502,5e" filled="false" stroked="true" strokeweight=".48pt" strokecolor="#000000">
                <v:path arrowok="t"/>
              </v:shape>
            </v:group>
          </v:group>
        </w:pict>
      </w:r>
      <w:r>
        <w:rPr>
          <w:rFonts w:ascii="宋体"/>
          <w:spacing w:val="56"/>
          <w:sz w:val="2"/>
        </w:rPr>
      </w:r>
      <w:r>
        <w:rPr>
          <w:rFonts w:ascii="Times New Roman"/>
          <w:spacing w:val="55"/>
          <w:sz w:val="2"/>
        </w:rPr>
        <w:t> </w:t>
      </w:r>
      <w:r>
        <w:rPr>
          <w:rFonts w:ascii="宋体"/>
          <w:spacing w:val="55"/>
          <w:sz w:val="2"/>
        </w:rPr>
        <w:pict>
          <v:group style="width:185.8pt;height:.5pt;mso-position-horizontal-relative:char;mso-position-vertical-relative:line" coordorigin="0,0" coordsize="3716,10">
            <v:group style="position:absolute;left:5;top:5;width:1610;height:2" coordorigin="5,5" coordsize="1610,2">
              <v:shape style="position:absolute;left:5;top:5;width:1610;height:2" coordorigin="5,5" coordsize="1610,0" path="m5,5l1614,5e" filled="false" stroked="true" strokeweight=".48pt" strokecolor="#000000">
                <v:path arrowok="t"/>
              </v:shape>
            </v:group>
            <v:group style="position:absolute;left:1614;top:5;width:1281;height:2" coordorigin="1614,5" coordsize="1281,2">
              <v:shape style="position:absolute;left:1614;top:5;width:1281;height:2" coordorigin="1614,5" coordsize="1281,0" path="m1614,5l2894,5e" filled="false" stroked="true" strokeweight=".48pt" strokecolor="#000000">
                <v:path arrowok="t"/>
              </v:shape>
            </v:group>
            <v:group style="position:absolute;left:2894;top:5;width:816;height:2" coordorigin="2894,5" coordsize="816,2">
              <v:shape style="position:absolute;left:2894;top:5;width:816;height:2" coordorigin="2894,5" coordsize="816,0" path="m2894,5l3710,5e" filled="false" stroked="true" strokeweight=".48pt" strokecolor="#000000">
                <v:path arrowok="t"/>
              </v:shape>
            </v:group>
          </v:group>
        </w:pict>
      </w:r>
      <w:r>
        <w:rPr>
          <w:rFonts w:ascii="宋体"/>
          <w:spacing w:val="55"/>
          <w:sz w:val="2"/>
        </w:rPr>
      </w:r>
    </w:p>
    <w:p>
      <w:pPr>
        <w:spacing w:line="240" w:lineRule="auto" w:before="11"/>
        <w:rPr>
          <w:rFonts w:ascii="宋体" w:hAnsi="宋体" w:cs="宋体" w:eastAsia="宋体" w:hint="default"/>
          <w:sz w:val="13"/>
          <w:szCs w:val="13"/>
        </w:rPr>
      </w:pPr>
    </w:p>
    <w:p>
      <w:pPr>
        <w:tabs>
          <w:tab w:pos="3962" w:val="left" w:leader="none"/>
          <w:tab w:pos="5534" w:val="left" w:leader="none"/>
          <w:tab w:pos="7812" w:val="left" w:leader="none"/>
        </w:tabs>
        <w:spacing w:before="44"/>
        <w:ind w:left="15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
          <w:sz w:val="18"/>
          <w:szCs w:val="18"/>
        </w:rPr>
        <w:t>2006</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年</w:t>
      </w:r>
      <w:r>
        <w:rPr>
          <w:rFonts w:ascii="宋体" w:hAnsi="宋体" w:cs="宋体" w:eastAsia="宋体" w:hint="default"/>
          <w:spacing w:val="-46"/>
          <w:position w:val="1"/>
          <w:sz w:val="18"/>
          <w:szCs w:val="18"/>
        </w:rPr>
        <w:t> </w:t>
      </w:r>
      <w:r>
        <w:rPr>
          <w:rFonts w:ascii="Times New Roman" w:hAnsi="Times New Roman" w:cs="Times New Roman" w:eastAsia="Times New Roman" w:hint="default"/>
          <w:position w:val="1"/>
          <w:sz w:val="18"/>
          <w:szCs w:val="18"/>
        </w:rPr>
        <w:t>12 </w:t>
      </w:r>
      <w:r>
        <w:rPr>
          <w:rFonts w:ascii="宋体" w:hAnsi="宋体" w:cs="宋体" w:eastAsia="宋体" w:hint="default"/>
          <w:position w:val="1"/>
          <w:sz w:val="18"/>
          <w:szCs w:val="18"/>
        </w:rPr>
        <w:t>月</w:t>
      </w:r>
      <w:r>
        <w:rPr>
          <w:rFonts w:ascii="宋体" w:hAnsi="宋体" w:cs="宋体" w:eastAsia="宋体" w:hint="default"/>
          <w:spacing w:val="-46"/>
          <w:position w:val="1"/>
          <w:sz w:val="18"/>
          <w:szCs w:val="18"/>
        </w:rPr>
        <w:t> </w:t>
      </w:r>
      <w:r>
        <w:rPr>
          <w:rFonts w:ascii="Times New Roman" w:hAnsi="Times New Roman" w:cs="Times New Roman" w:eastAsia="Times New Roman" w:hint="default"/>
          <w:position w:val="1"/>
          <w:sz w:val="18"/>
          <w:szCs w:val="18"/>
        </w:rPr>
        <w:t>31</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日股东权益（原会计准则）</w:t>
        <w:tab/>
      </w:r>
      <w:r>
        <w:rPr>
          <w:rFonts w:ascii="Times New Roman" w:hAnsi="Times New Roman" w:cs="Times New Roman" w:eastAsia="Times New Roman" w:hint="default"/>
          <w:spacing w:val="-1"/>
          <w:sz w:val="18"/>
          <w:szCs w:val="18"/>
        </w:rPr>
        <w:t>876,683,647.89</w:t>
        <w:tab/>
        <w:t>876,683,647.89</w:t>
        <w:tab/>
      </w:r>
      <w:r>
        <w:rPr>
          <w:rFonts w:ascii="Times New Roman" w:hAnsi="Times New Roman" w:cs="Times New Roman" w:eastAsia="Times New Roman" w:hint="default"/>
          <w:sz w:val="18"/>
          <w:szCs w:val="18"/>
        </w:rPr>
        <w:t>-</w:t>
      </w:r>
    </w:p>
    <w:p>
      <w:pPr>
        <w:spacing w:line="240" w:lineRule="auto" w:before="2"/>
        <w:rPr>
          <w:rFonts w:ascii="Times New Roman" w:hAnsi="Times New Roman" w:cs="Times New Roman" w:eastAsia="Times New Roman" w:hint="default"/>
          <w:sz w:val="17"/>
          <w:szCs w:val="17"/>
        </w:rPr>
      </w:pPr>
    </w:p>
    <w:p>
      <w:pPr>
        <w:tabs>
          <w:tab w:pos="4802" w:val="left" w:leader="none"/>
          <w:tab w:pos="6374" w:val="left" w:leader="none"/>
          <w:tab w:pos="7812" w:val="left" w:leader="none"/>
        </w:tabs>
        <w:spacing w:before="44"/>
        <w:ind w:left="150"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执行新准则调整事项：</w:t>
        <w:tab/>
      </w:r>
      <w:r>
        <w:rPr>
          <w:rFonts w:ascii="Times New Roman" w:hAnsi="Times New Roman" w:cs="Times New Roman" w:eastAsia="Times New Roman" w:hint="default"/>
          <w:sz w:val="18"/>
          <w:szCs w:val="18"/>
        </w:rPr>
        <w:t>-</w:t>
        <w:tab/>
        <w:t>-</w:t>
        <w:tab/>
        <w:t>-</w:t>
      </w:r>
    </w:p>
    <w:p>
      <w:pPr>
        <w:spacing w:line="240" w:lineRule="auto" w:before="6"/>
        <w:rPr>
          <w:rFonts w:ascii="Times New Roman" w:hAnsi="Times New Roman" w:cs="Times New Roman" w:eastAsia="Times New Roman"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3533"/>
        <w:gridCol w:w="1595"/>
        <w:gridCol w:w="1572"/>
        <w:gridCol w:w="1310"/>
        <w:gridCol w:w="599"/>
      </w:tblGrid>
      <w:tr>
        <w:trPr>
          <w:trHeight w:val="700" w:hRule="exact"/>
        </w:trPr>
        <w:tc>
          <w:tcPr>
            <w:tcW w:w="353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78"/>
              <w:jc w:val="left"/>
              <w:rPr>
                <w:rFonts w:ascii="宋体" w:hAnsi="宋体" w:cs="宋体" w:eastAsia="宋体" w:hint="default"/>
                <w:sz w:val="18"/>
                <w:szCs w:val="18"/>
              </w:rPr>
            </w:pPr>
            <w:r>
              <w:rPr>
                <w:rFonts w:ascii="宋体" w:hAnsi="宋体" w:cs="宋体" w:eastAsia="宋体" w:hint="default"/>
                <w:spacing w:val="9"/>
                <w:sz w:val="18"/>
                <w:szCs w:val="18"/>
              </w:rPr>
              <w:t>同一控制下企业合并形成的长期股权投资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差额</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3"/>
              <w:jc w:val="right"/>
              <w:rPr>
                <w:rFonts w:ascii="Times New Roman" w:hAnsi="Times New Roman" w:cs="Times New Roman" w:eastAsia="Times New Roman" w:hint="default"/>
                <w:sz w:val="18"/>
                <w:szCs w:val="18"/>
              </w:rPr>
            </w:pPr>
            <w:r>
              <w:rPr>
                <w:rFonts w:ascii="Times New Roman"/>
                <w:spacing w:val="-1"/>
                <w:sz w:val="18"/>
              </w:rPr>
              <w:t>-38,507,734.35</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79"/>
              <w:jc w:val="right"/>
              <w:rPr>
                <w:rFonts w:ascii="Times New Roman" w:hAnsi="Times New Roman" w:cs="Times New Roman" w:eastAsia="Times New Roman" w:hint="default"/>
                <w:sz w:val="18"/>
                <w:szCs w:val="18"/>
              </w:rPr>
            </w:pPr>
            <w:r>
              <w:rPr>
                <w:rFonts w:ascii="Times New Roman"/>
                <w:sz w:val="18"/>
              </w:rPr>
              <w:t>-</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spacing w:val="-1"/>
                <w:sz w:val="18"/>
              </w:rPr>
              <w:t>-38,507,734.35</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(1)</w:t>
            </w:r>
          </w:p>
        </w:tc>
      </w:tr>
      <w:tr>
        <w:trPr>
          <w:trHeight w:val="759" w:hRule="exact"/>
        </w:trPr>
        <w:tc>
          <w:tcPr>
            <w:tcW w:w="353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5" w:right="78"/>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以公允价值计量且其变动计入当期损益的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金融资产以及可供出售金融资产</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53"/>
              <w:jc w:val="right"/>
              <w:rPr>
                <w:rFonts w:ascii="Times New Roman" w:hAnsi="Times New Roman" w:cs="Times New Roman" w:eastAsia="Times New Roman" w:hint="default"/>
                <w:sz w:val="18"/>
                <w:szCs w:val="18"/>
              </w:rPr>
            </w:pPr>
            <w:r>
              <w:rPr>
                <w:rFonts w:ascii="Times New Roman"/>
                <w:spacing w:val="-1"/>
                <w:sz w:val="18"/>
              </w:rPr>
              <w:t>163,256,048.68</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55"/>
              <w:jc w:val="right"/>
              <w:rPr>
                <w:rFonts w:ascii="Times New Roman" w:hAnsi="Times New Roman" w:cs="Times New Roman" w:eastAsia="Times New Roman" w:hint="default"/>
                <w:sz w:val="18"/>
                <w:szCs w:val="18"/>
              </w:rPr>
            </w:pPr>
            <w:r>
              <w:rPr>
                <w:rFonts w:ascii="Times New Roman"/>
                <w:spacing w:val="-1"/>
                <w:sz w:val="18"/>
              </w:rPr>
              <w:t>1,047,817.77</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6"/>
              <w:jc w:val="right"/>
              <w:rPr>
                <w:rFonts w:ascii="Times New Roman" w:hAnsi="Times New Roman" w:cs="Times New Roman" w:eastAsia="Times New Roman" w:hint="default"/>
                <w:sz w:val="18"/>
                <w:szCs w:val="18"/>
              </w:rPr>
            </w:pPr>
            <w:r>
              <w:rPr>
                <w:rFonts w:ascii="Times New Roman"/>
                <w:spacing w:val="-1"/>
                <w:sz w:val="18"/>
              </w:rPr>
              <w:t>162,208,230.91</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33"/>
              <w:jc w:val="right"/>
              <w:rPr>
                <w:rFonts w:ascii="Times New Roman" w:hAnsi="Times New Roman" w:cs="Times New Roman" w:eastAsia="Times New Roman" w:hint="default"/>
                <w:sz w:val="18"/>
                <w:szCs w:val="18"/>
              </w:rPr>
            </w:pPr>
            <w:r>
              <w:rPr>
                <w:rFonts w:ascii="Times New Roman"/>
                <w:sz w:val="18"/>
              </w:rPr>
              <w:t>(2)</w:t>
            </w:r>
          </w:p>
        </w:tc>
      </w:tr>
      <w:tr>
        <w:trPr>
          <w:trHeight w:val="510" w:hRule="exact"/>
        </w:trPr>
        <w:tc>
          <w:tcPr>
            <w:tcW w:w="353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53"/>
              <w:jc w:val="right"/>
              <w:rPr>
                <w:rFonts w:ascii="Times New Roman" w:hAnsi="Times New Roman" w:cs="Times New Roman" w:eastAsia="Times New Roman" w:hint="default"/>
                <w:sz w:val="18"/>
                <w:szCs w:val="18"/>
              </w:rPr>
            </w:pPr>
            <w:r>
              <w:rPr>
                <w:rFonts w:ascii="Times New Roman"/>
                <w:spacing w:val="-1"/>
                <w:sz w:val="18"/>
              </w:rPr>
              <w:t>50,040,919.83</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53"/>
              <w:jc w:val="right"/>
              <w:rPr>
                <w:rFonts w:ascii="Times New Roman" w:hAnsi="Times New Roman" w:cs="Times New Roman" w:eastAsia="Times New Roman" w:hint="default"/>
                <w:sz w:val="18"/>
                <w:szCs w:val="18"/>
              </w:rPr>
            </w:pPr>
            <w:r>
              <w:rPr>
                <w:rFonts w:ascii="Times New Roman"/>
                <w:spacing w:val="-1"/>
                <w:sz w:val="18"/>
              </w:rPr>
              <w:t>11,021,410.05</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7"/>
              <w:jc w:val="right"/>
              <w:rPr>
                <w:rFonts w:ascii="Times New Roman" w:hAnsi="Times New Roman" w:cs="Times New Roman" w:eastAsia="Times New Roman" w:hint="default"/>
                <w:sz w:val="18"/>
                <w:szCs w:val="18"/>
              </w:rPr>
            </w:pPr>
            <w:r>
              <w:rPr>
                <w:rFonts w:ascii="Times New Roman"/>
                <w:spacing w:val="-1"/>
                <w:sz w:val="18"/>
              </w:rPr>
              <w:t>39,019,509.78</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Times New Roman" w:hAnsi="Times New Roman" w:cs="Times New Roman" w:eastAsia="Times New Roman" w:hint="default"/>
                <w:sz w:val="18"/>
                <w:szCs w:val="18"/>
              </w:rPr>
            </w:pPr>
            <w:r>
              <w:rPr>
                <w:rFonts w:ascii="Times New Roman"/>
                <w:sz w:val="18"/>
              </w:rPr>
              <w:t>(3)</w:t>
            </w:r>
          </w:p>
        </w:tc>
      </w:tr>
      <w:tr>
        <w:trPr>
          <w:trHeight w:val="350" w:hRule="exact"/>
        </w:trPr>
        <w:tc>
          <w:tcPr>
            <w:tcW w:w="353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加：会计差错调整</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53"/>
              <w:jc w:val="right"/>
              <w:rPr>
                <w:rFonts w:ascii="Times New Roman" w:hAnsi="Times New Roman" w:cs="Times New Roman" w:eastAsia="Times New Roman" w:hint="default"/>
                <w:sz w:val="18"/>
                <w:szCs w:val="18"/>
              </w:rPr>
            </w:pPr>
            <w:r>
              <w:rPr>
                <w:rFonts w:ascii="Times New Roman"/>
                <w:spacing w:val="-1"/>
                <w:sz w:val="18"/>
              </w:rPr>
              <w:t>-48,892,434.69</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79"/>
              <w:jc w:val="right"/>
              <w:rPr>
                <w:rFonts w:ascii="Times New Roman" w:hAnsi="Times New Roman" w:cs="Times New Roman" w:eastAsia="Times New Roman" w:hint="default"/>
                <w:sz w:val="18"/>
                <w:szCs w:val="18"/>
              </w:rPr>
            </w:pPr>
            <w:r>
              <w:rPr>
                <w:rFonts w:ascii="Times New Roman"/>
                <w:sz w:val="18"/>
              </w:rPr>
              <w:t>-</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6"/>
              <w:jc w:val="right"/>
              <w:rPr>
                <w:rFonts w:ascii="Times New Roman" w:hAnsi="Times New Roman" w:cs="Times New Roman" w:eastAsia="Times New Roman" w:hint="default"/>
                <w:sz w:val="18"/>
                <w:szCs w:val="18"/>
              </w:rPr>
            </w:pPr>
            <w:r>
              <w:rPr>
                <w:rFonts w:ascii="Times New Roman"/>
                <w:spacing w:val="-1"/>
                <w:sz w:val="18"/>
              </w:rPr>
              <w:t>-48,892,434.69</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3"/>
              <w:jc w:val="right"/>
              <w:rPr>
                <w:rFonts w:ascii="Times New Roman" w:hAnsi="Times New Roman" w:cs="Times New Roman" w:eastAsia="Times New Roman" w:hint="default"/>
                <w:sz w:val="18"/>
                <w:szCs w:val="18"/>
              </w:rPr>
            </w:pPr>
            <w:r>
              <w:rPr>
                <w:rFonts w:ascii="Times New Roman"/>
                <w:sz w:val="18"/>
              </w:rPr>
              <w:t>(4)</w:t>
            </w:r>
          </w:p>
        </w:tc>
      </w:tr>
      <w:tr>
        <w:trPr>
          <w:trHeight w:val="654" w:hRule="exact"/>
        </w:trPr>
        <w:tc>
          <w:tcPr>
            <w:tcW w:w="8609"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tabs>
                <w:tab w:pos="3540" w:val="left" w:leader="none"/>
                <w:tab w:pos="3853" w:val="left" w:leader="none"/>
                <w:tab w:pos="5425" w:val="left" w:leader="none"/>
                <w:tab w:pos="6975" w:val="left" w:leader="none"/>
                <w:tab w:pos="8363" w:val="left" w:leader="none"/>
              </w:tabs>
              <w:spacing w:line="240" w:lineRule="auto"/>
              <w:ind w:left="35" w:right="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少数股东权益</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113,547,601.71</w:t>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0"/>
              </w:rPr>
              <w:t> </w:t>
              <w:tab/>
              <w:t>115,918,093.36</w:t>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0"/>
              </w:rPr>
              <w:t> </w:t>
              <w:tab/>
              <w:t>-2,370,491.65</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rPr>
              <w:t>(5)</w:t>
            </w:r>
          </w:p>
        </w:tc>
      </w:tr>
      <w:tr>
        <w:trPr>
          <w:trHeight w:val="380" w:hRule="exact"/>
        </w:trPr>
        <w:tc>
          <w:tcPr>
            <w:tcW w:w="353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日股东权益（新会计准则）</w:t>
            </w:r>
          </w:p>
        </w:tc>
        <w:tc>
          <w:tcPr>
            <w:tcW w:w="1595"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right="154"/>
              <w:jc w:val="right"/>
              <w:rPr>
                <w:rFonts w:ascii="Times New Roman" w:hAnsi="Times New Roman" w:cs="Times New Roman" w:eastAsia="Times New Roman" w:hint="default"/>
                <w:sz w:val="18"/>
                <w:szCs w:val="18"/>
              </w:rPr>
            </w:pPr>
            <w:r>
              <w:rPr>
                <w:rFonts w:ascii="Times New Roman"/>
                <w:spacing w:val="-1"/>
                <w:sz w:val="18"/>
              </w:rPr>
              <w:t>1,116,128,049.07</w:t>
            </w:r>
          </w:p>
        </w:tc>
        <w:tc>
          <w:tcPr>
            <w:tcW w:w="1572"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right="154"/>
              <w:jc w:val="right"/>
              <w:rPr>
                <w:rFonts w:ascii="Times New Roman" w:hAnsi="Times New Roman" w:cs="Times New Roman" w:eastAsia="Times New Roman" w:hint="default"/>
                <w:sz w:val="18"/>
                <w:szCs w:val="18"/>
              </w:rPr>
            </w:pPr>
            <w:r>
              <w:rPr>
                <w:rFonts w:ascii="Times New Roman"/>
                <w:spacing w:val="-1"/>
                <w:sz w:val="18"/>
              </w:rPr>
              <w:t>1,004,670,969.07</w:t>
            </w:r>
          </w:p>
        </w:tc>
        <w:tc>
          <w:tcPr>
            <w:tcW w:w="1310"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spacing w:val="-2"/>
                <w:sz w:val="18"/>
              </w:rPr>
              <w:t>111,457,080.00</w:t>
            </w:r>
          </w:p>
        </w:tc>
        <w:tc>
          <w:tcPr>
            <w:tcW w:w="599"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Times New Roman" w:hAnsi="Times New Roman" w:cs="Times New Roman" w:eastAsia="Times New Roman" w:hint="default"/>
          <w:sz w:val="12"/>
          <w:szCs w:val="12"/>
        </w:rPr>
      </w:pPr>
    </w:p>
    <w:p>
      <w:pPr>
        <w:pStyle w:val="BodyText"/>
        <w:spacing w:line="240" w:lineRule="auto" w:before="35"/>
        <w:ind w:left="925" w:right="0"/>
        <w:jc w:val="left"/>
      </w:pPr>
      <w:r>
        <w:rPr/>
        <w:t>新旧会计准则股东权益差异调节表披露对比表说明</w:t>
      </w:r>
    </w:p>
    <w:p>
      <w:pPr>
        <w:spacing w:line="240" w:lineRule="auto" w:before="3"/>
        <w:rPr>
          <w:rFonts w:ascii="宋体" w:hAnsi="宋体" w:cs="宋体" w:eastAsia="宋体" w:hint="default"/>
          <w:sz w:val="17"/>
          <w:szCs w:val="17"/>
        </w:rPr>
      </w:pPr>
    </w:p>
    <w:p>
      <w:pPr>
        <w:pStyle w:val="BodyText"/>
        <w:spacing w:line="240" w:lineRule="auto"/>
        <w:ind w:left="837" w:right="0"/>
        <w:jc w:val="left"/>
      </w:pP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1</w:t>
      </w:r>
      <w:r>
        <w:rPr>
          <w:rFonts w:ascii="Arial" w:hAnsi="Arial" w:cs="Arial" w:eastAsia="Arial" w:hint="default"/>
          <w:spacing w:val="-47"/>
        </w:rPr>
        <w:t> </w:t>
      </w:r>
      <w:r>
        <w:rPr>
          <w:rFonts w:ascii="Arial" w:hAnsi="Arial" w:cs="Arial" w:eastAsia="Arial" w:hint="default"/>
        </w:rPr>
        <w:t>)</w:t>
      </w:r>
      <w:r>
        <w:rPr>
          <w:rFonts w:ascii="Arial" w:hAnsi="Arial" w:cs="Arial" w:eastAsia="Arial" w:hint="default"/>
          <w:spacing w:val="-46"/>
        </w:rPr>
        <w:t> </w:t>
      </w:r>
      <w:r>
        <w:rPr/>
        <w:t>同一控制下企业合并形成的长期股权投资差额</w:t>
      </w:r>
    </w:p>
    <w:p>
      <w:pPr>
        <w:spacing w:line="240" w:lineRule="auto" w:before="0"/>
        <w:rPr>
          <w:rFonts w:ascii="宋体" w:hAnsi="宋体" w:cs="宋体" w:eastAsia="宋体" w:hint="default"/>
          <w:sz w:val="16"/>
          <w:szCs w:val="16"/>
        </w:rPr>
      </w:pPr>
    </w:p>
    <w:p>
      <w:pPr>
        <w:pStyle w:val="BodyText"/>
        <w:spacing w:line="240" w:lineRule="auto"/>
        <w:ind w:left="820" w:right="0"/>
        <w:jc w:val="left"/>
      </w:pPr>
      <w:r>
        <w:rPr/>
        <w:t>本公司 </w:t>
      </w:r>
      <w:r>
        <w:rPr>
          <w:rFonts w:ascii="Times New Roman" w:hAnsi="Times New Roman" w:cs="Times New Roman" w:eastAsia="Times New Roman" w:hint="default"/>
        </w:rPr>
        <w:t>1999 </w:t>
      </w:r>
      <w:r>
        <w:rPr>
          <w:rFonts w:ascii="Times New Roman" w:hAnsi="Times New Roman" w:cs="Times New Roman" w:eastAsia="Times New Roman" w:hint="default"/>
          <w:spacing w:val="22"/>
        </w:rPr>
        <w:t> </w:t>
      </w:r>
      <w:r>
        <w:rPr/>
        <w:t>年与本公司的第一大股东深圳市东鸿信投资发展有限公司签订协议，以现金</w:t>
      </w:r>
    </w:p>
    <w:p>
      <w:pPr>
        <w:spacing w:line="240" w:lineRule="auto" w:before="0"/>
        <w:rPr>
          <w:rFonts w:ascii="宋体" w:hAnsi="宋体" w:cs="宋体" w:eastAsia="宋体" w:hint="default"/>
          <w:sz w:val="16"/>
          <w:szCs w:val="16"/>
        </w:rPr>
      </w:pPr>
    </w:p>
    <w:p>
      <w:pPr>
        <w:pStyle w:val="BodyText"/>
        <w:spacing w:line="412" w:lineRule="auto"/>
        <w:ind w:left="400" w:right="116"/>
        <w:jc w:val="both"/>
        <w:rPr>
          <w:rFonts w:ascii="Times New Roman" w:hAnsi="Times New Roman" w:cs="Times New Roman" w:eastAsia="Times New Roman" w:hint="default"/>
        </w:rPr>
      </w:pPr>
      <w:r>
        <w:rPr>
          <w:rFonts w:ascii="Times New Roman" w:hAnsi="Times New Roman" w:cs="Times New Roman" w:eastAsia="Times New Roman" w:hint="default"/>
        </w:rPr>
        <w:t>16,260.80 </w:t>
      </w:r>
      <w:r>
        <w:rPr/>
        <w:t>万元及作价为 </w:t>
      </w:r>
      <w:r>
        <w:rPr>
          <w:rFonts w:ascii="Times New Roman" w:hAnsi="Times New Roman" w:cs="Times New Roman" w:eastAsia="Times New Roman" w:hint="default"/>
        </w:rPr>
        <w:t>16,260.80</w:t>
      </w:r>
      <w:r>
        <w:rPr>
          <w:rFonts w:ascii="Times New Roman" w:hAnsi="Times New Roman" w:cs="Times New Roman" w:eastAsia="Times New Roman" w:hint="default"/>
          <w:spacing w:val="20"/>
        </w:rPr>
        <w:t> </w:t>
      </w:r>
      <w:r>
        <w:rPr/>
        <w:t>万元的资产（含公司长期投资的部分股权、债权及部分待售 楼宇）置换方式取得福建东南广播电视网络有限公司（东南网络）</w:t>
      </w:r>
      <w:r>
        <w:rPr>
          <w:rFonts w:ascii="Times New Roman" w:hAnsi="Times New Roman" w:cs="Times New Roman" w:eastAsia="Times New Roman" w:hint="default"/>
        </w:rPr>
        <w:t>60</w:t>
      </w:r>
      <w:r>
        <w:rPr/>
        <w:t>％比例股权。收购日东南</w:t>
      </w:r>
      <w:r>
        <w:rPr>
          <w:spacing w:val="-83"/>
        </w:rPr>
        <w:t> </w:t>
      </w:r>
      <w:r>
        <w:rPr>
          <w:spacing w:val="-83"/>
        </w:rPr>
      </w:r>
      <w:r>
        <w:rPr/>
        <w:t>网络账面净资产为</w:t>
      </w:r>
      <w:r>
        <w:rPr>
          <w:spacing w:val="-53"/>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spacing w:val="-5"/>
        </w:rPr>
        <w:t>万元，</w:t>
      </w:r>
      <w:r>
        <w:rPr>
          <w:rFonts w:ascii="Times New Roman" w:hAnsi="Times New Roman" w:cs="Times New Roman" w:eastAsia="Times New Roman" w:hint="default"/>
          <w:spacing w:val="-5"/>
        </w:rPr>
        <w:t>60</w:t>
      </w:r>
      <w:r>
        <w:rPr>
          <w:spacing w:val="-5"/>
        </w:rPr>
        <w:t>％股权对应的净资产为</w:t>
      </w:r>
      <w:r>
        <w:rPr>
          <w:spacing w:val="-53"/>
        </w:rPr>
        <w:t> </w:t>
      </w:r>
      <w:r>
        <w:rPr>
          <w:rFonts w:ascii="Times New Roman" w:hAnsi="Times New Roman" w:cs="Times New Roman" w:eastAsia="Times New Roman" w:hint="default"/>
        </w:rPr>
        <w:t>6,000 </w:t>
      </w:r>
      <w:r>
        <w:rPr>
          <w:spacing w:val="-7"/>
        </w:rPr>
        <w:t>万元，股权投资差额为</w:t>
      </w:r>
      <w:r>
        <w:rPr>
          <w:spacing w:val="-53"/>
        </w:rPr>
        <w:t> </w:t>
      </w:r>
      <w:r>
        <w:rPr>
          <w:rFonts w:ascii="Times New Roman" w:hAnsi="Times New Roman" w:cs="Times New Roman" w:eastAsia="Times New Roman" w:hint="default"/>
        </w:rPr>
        <w:t>26,521.6</w:t>
      </w:r>
    </w:p>
    <w:p>
      <w:pPr>
        <w:pStyle w:val="BodyText"/>
        <w:spacing w:line="412" w:lineRule="auto" w:before="42"/>
        <w:ind w:left="399" w:right="119"/>
        <w:jc w:val="both"/>
      </w:pPr>
      <w:r>
        <w:rPr/>
        <w:t>万元。</w:t>
      </w:r>
      <w:r>
        <w:rPr>
          <w:rFonts w:ascii="Times New Roman" w:hAnsi="Times New Roman" w:cs="Times New Roman" w:eastAsia="Times New Roman" w:hint="default"/>
        </w:rPr>
        <w:t>2003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29"/>
        </w:rPr>
        <w:t> </w:t>
      </w:r>
      <w:r>
        <w:rPr/>
        <w:t>日，公司与重庆国际信托投资有限公司（重庆国投）签订东南网络《股 </w:t>
      </w:r>
      <w:r>
        <w:rPr>
          <w:spacing w:val="-8"/>
        </w:rPr>
        <w:t>权转让书》。公司将所持东南网络</w:t>
      </w:r>
      <w:r>
        <w:rPr>
          <w:spacing w:val="-21"/>
        </w:rPr>
        <w:t> </w:t>
      </w:r>
      <w:r>
        <w:rPr>
          <w:rFonts w:ascii="Times New Roman" w:hAnsi="Times New Roman" w:cs="Times New Roman" w:eastAsia="Times New Roman" w:hint="default"/>
          <w:spacing w:val="-1"/>
        </w:rPr>
        <w:t>60</w:t>
      </w:r>
      <w:r>
        <w:rPr>
          <w:spacing w:val="-1"/>
        </w:rPr>
        <w:t>％股权中的</w:t>
      </w:r>
      <w:r>
        <w:rPr>
          <w:spacing w:val="-21"/>
        </w:rPr>
        <w:t> </w:t>
      </w:r>
      <w:r>
        <w:rPr>
          <w:rFonts w:ascii="Times New Roman" w:hAnsi="Times New Roman" w:cs="Times New Roman" w:eastAsia="Times New Roman" w:hint="default"/>
          <w:spacing w:val="-1"/>
        </w:rPr>
        <w:t>42</w:t>
      </w:r>
      <w:r>
        <w:rPr>
          <w:spacing w:val="-1"/>
        </w:rPr>
        <w:t>％转让给重庆国投。此前，本公司对东南网</w:t>
      </w:r>
      <w:r>
        <w:rPr>
          <w:spacing w:val="-103"/>
        </w:rPr>
        <w:t> </w:t>
      </w:r>
      <w:r>
        <w:rPr>
          <w:spacing w:val="-103"/>
        </w:rPr>
      </w:r>
      <w:r>
        <w:rPr/>
        <w:t>络长期股权投资成本已按权益法调整至零，账面剩余投资成本为对其的股权投资差额。</w:t>
      </w:r>
    </w:p>
    <w:p>
      <w:pPr>
        <w:pStyle w:val="BodyText"/>
        <w:spacing w:line="424" w:lineRule="auto" w:before="74"/>
        <w:ind w:left="399" w:right="118" w:firstLine="420"/>
        <w:jc w:val="both"/>
      </w:pPr>
      <w:r>
        <w:rPr/>
        <w:t>公司收购东南网络股权属企业会计准则规定的“同一控制下企业合并”情形，根据《企业 会计准则第 </w:t>
      </w:r>
      <w:r>
        <w:rPr>
          <w:rFonts w:ascii="Times New Roman" w:hAnsi="Times New Roman" w:cs="Times New Roman" w:eastAsia="Times New Roman" w:hint="default"/>
        </w:rPr>
        <w:t>38</w:t>
      </w:r>
      <w:r>
        <w:rPr>
          <w:rFonts w:ascii="Times New Roman" w:hAnsi="Times New Roman" w:cs="Times New Roman" w:eastAsia="Times New Roman" w:hint="default"/>
          <w:spacing w:val="-31"/>
        </w:rPr>
        <w:t> </w:t>
      </w:r>
      <w:r>
        <w:rPr>
          <w:spacing w:val="-3"/>
        </w:rPr>
        <w:t>号－首次执行企业会计准则》第五条规定，于期初，尚未摊销完毕的股权投资差</w:t>
      </w:r>
      <w:r>
        <w:rPr/>
        <w:t> 额全额冲销，调整留存收益。</w:t>
      </w:r>
    </w:p>
    <w:p>
      <w:pPr>
        <w:pStyle w:val="BodyText"/>
        <w:spacing w:line="240" w:lineRule="auto" w:before="64"/>
        <w:ind w:left="819" w:right="0"/>
        <w:jc w:val="left"/>
      </w:pPr>
      <w:r>
        <w:rPr/>
        <w:t>本公司年初编制差异调节表时，忽略了东南网络投资的历史形成过程，没有计算本调整。</w:t>
      </w:r>
    </w:p>
    <w:p>
      <w:pPr>
        <w:spacing w:line="240" w:lineRule="auto" w:before="3"/>
        <w:rPr>
          <w:rFonts w:ascii="宋体" w:hAnsi="宋体" w:cs="宋体" w:eastAsia="宋体" w:hint="default"/>
          <w:sz w:val="17"/>
          <w:szCs w:val="17"/>
        </w:rPr>
      </w:pPr>
    </w:p>
    <w:p>
      <w:pPr>
        <w:pStyle w:val="BodyText"/>
        <w:spacing w:line="240" w:lineRule="auto"/>
        <w:ind w:left="837" w:right="0"/>
        <w:jc w:val="left"/>
      </w:pP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2</w:t>
      </w:r>
      <w:r>
        <w:rPr>
          <w:rFonts w:ascii="Arial" w:hAnsi="Arial" w:cs="Arial" w:eastAsia="Arial" w:hint="default"/>
          <w:spacing w:val="-47"/>
        </w:rPr>
        <w:t> </w:t>
      </w:r>
      <w:r>
        <w:rPr>
          <w:rFonts w:ascii="Arial" w:hAnsi="Arial" w:cs="Arial" w:eastAsia="Arial" w:hint="default"/>
        </w:rPr>
        <w:t>)</w:t>
      </w:r>
      <w:r>
        <w:rPr>
          <w:rFonts w:ascii="Arial" w:hAnsi="Arial" w:cs="Arial" w:eastAsia="Arial" w:hint="default"/>
          <w:spacing w:val="-46"/>
        </w:rPr>
        <w:t> </w:t>
      </w:r>
      <w:r>
        <w:rPr/>
        <w:t>以公允价值计量且其变动计入当期损益的金融资产以及可供出售金融资产</w:t>
      </w:r>
    </w:p>
    <w:p>
      <w:pPr>
        <w:spacing w:after="0" w:line="240" w:lineRule="auto"/>
        <w:jc w:val="left"/>
        <w:sectPr>
          <w:pgSz w:w="11900" w:h="16840"/>
          <w:pgMar w:header="0" w:footer="982" w:top="1580" w:bottom="1180" w:left="1400" w:right="1340"/>
        </w:sectPr>
      </w:pPr>
    </w:p>
    <w:p>
      <w:pPr>
        <w:pStyle w:val="BodyText"/>
        <w:spacing w:line="436" w:lineRule="auto" w:before="32"/>
        <w:ind w:left="200" w:right="113" w:firstLine="420"/>
        <w:jc w:val="both"/>
      </w:pPr>
      <w:r>
        <w:rPr/>
        <w:t>本公司年初编制差异调节表时，未将本公司持有的已股改处于限售期的中粮地产、深能源 股票投资计入可供出售金融资产并按公允价值计量，仅计算了本公司期初持有的基金投资公允</w:t>
      </w:r>
      <w:r>
        <w:rPr>
          <w:spacing w:val="-82"/>
        </w:rPr>
        <w:t> </w:t>
      </w:r>
      <w:r>
        <w:rPr>
          <w:spacing w:val="-82"/>
        </w:rPr>
      </w:r>
      <w:r>
        <w:rPr>
          <w:spacing w:val="-3"/>
        </w:rPr>
        <w:t>价值，根据《企业会计准则解释第</w:t>
      </w:r>
      <w:r>
        <w:rPr>
          <w:spacing w:val="-77"/>
        </w:rPr>
        <w:t> </w:t>
      </w:r>
      <w:r>
        <w:rPr>
          <w:rFonts w:ascii="Arial" w:hAnsi="Arial" w:cs="Arial" w:eastAsia="Arial" w:hint="default"/>
        </w:rPr>
        <w:t>1</w:t>
      </w:r>
      <w:r>
        <w:rPr>
          <w:rFonts w:ascii="Arial" w:hAnsi="Arial" w:cs="Arial" w:eastAsia="Arial" w:hint="default"/>
          <w:spacing w:val="-30"/>
        </w:rPr>
        <w:t> </w:t>
      </w:r>
      <w:r>
        <w:rPr/>
        <w:t>号》第八条规定，该等股票投资应计入可供出售金融资产，</w:t>
      </w:r>
    </w:p>
    <w:p>
      <w:pPr>
        <w:pStyle w:val="BodyText"/>
        <w:spacing w:line="415" w:lineRule="auto" w:before="18"/>
        <w:ind w:left="199" w:right="205"/>
        <w:jc w:val="left"/>
      </w:pPr>
      <w:r>
        <w:rPr>
          <w:spacing w:val="-3"/>
        </w:rPr>
        <w:t>公允价值变动计入资本公积。根据《企业会计准则第</w:t>
      </w:r>
      <w:r>
        <w:rPr>
          <w:spacing w:val="-70"/>
        </w:rPr>
        <w:t> </w:t>
      </w:r>
      <w:r>
        <w:rPr>
          <w:rFonts w:ascii="Arial" w:hAnsi="Arial" w:cs="Arial" w:eastAsia="Arial" w:hint="default"/>
        </w:rPr>
        <w:t>38</w:t>
      </w:r>
      <w:r>
        <w:rPr>
          <w:rFonts w:ascii="Arial" w:hAnsi="Arial" w:cs="Arial" w:eastAsia="Arial" w:hint="default"/>
          <w:spacing w:val="-22"/>
        </w:rPr>
        <w:t> </w:t>
      </w:r>
      <w:r>
        <w:rPr/>
        <w:t>号－首次执行企业会计准则》第十五条 规定，本公司对此进行了追溯调整。</w:t>
      </w:r>
    </w:p>
    <w:p>
      <w:pPr>
        <w:pStyle w:val="BodyText"/>
        <w:spacing w:line="415" w:lineRule="auto" w:before="71"/>
        <w:ind w:left="619" w:right="231" w:firstLine="17"/>
        <w:jc w:val="left"/>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3</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42"/>
        </w:rPr>
        <w:t> </w:t>
      </w:r>
      <w:r>
        <w:rPr/>
        <w:t>所得税费用 所得税费用较上年披露数差异原因主要包括：其一，计算递延所得税资产和负债时，由于</w:t>
      </w:r>
    </w:p>
    <w:p>
      <w:pPr>
        <w:pStyle w:val="BodyText"/>
        <w:spacing w:line="240" w:lineRule="auto" w:before="72"/>
        <w:ind w:left="199" w:right="0"/>
        <w:jc w:val="left"/>
      </w:pPr>
      <w:r>
        <w:rPr>
          <w:spacing w:val="-3"/>
        </w:rPr>
        <w:t>新所得税法实施，采用的所得税税率较上年计算时发生变化，根据新企业所得税法，自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p>
    <w:p>
      <w:pPr>
        <w:spacing w:line="240" w:lineRule="auto" w:before="12"/>
        <w:rPr>
          <w:rFonts w:ascii="宋体" w:hAnsi="宋体" w:cs="宋体" w:eastAsia="宋体" w:hint="default"/>
          <w:sz w:val="15"/>
          <w:szCs w:val="15"/>
        </w:rPr>
      </w:pPr>
    </w:p>
    <w:p>
      <w:pPr>
        <w:pStyle w:val="BodyText"/>
        <w:spacing w:line="412" w:lineRule="auto"/>
        <w:ind w:left="619" w:right="205" w:hanging="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日起，企业所得税率统一为</w:t>
      </w:r>
      <w:r>
        <w:rPr>
          <w:spacing w:val="-53"/>
        </w:rPr>
        <w:t> </w:t>
      </w:r>
      <w:r>
        <w:rPr>
          <w:rFonts w:ascii="Times New Roman" w:hAnsi="Times New Roman" w:cs="Times New Roman" w:eastAsia="Times New Roman" w:hint="default"/>
        </w:rPr>
        <w:t>25</w:t>
      </w:r>
      <w:r>
        <w:rPr/>
        <w:t>％。 其二，本期会计差错调整，以前年度少提的资产减值进行了追溯调整，增加期初的递延所</w:t>
      </w:r>
    </w:p>
    <w:p>
      <w:pPr>
        <w:pStyle w:val="BodyText"/>
        <w:spacing w:line="240" w:lineRule="auto" w:before="74"/>
        <w:ind w:left="199" w:right="205"/>
        <w:jc w:val="left"/>
      </w:pPr>
      <w:r>
        <w:rPr/>
        <w:t>得税资产。</w:t>
      </w:r>
    </w:p>
    <w:p>
      <w:pPr>
        <w:spacing w:line="240" w:lineRule="auto" w:before="2"/>
        <w:rPr>
          <w:rFonts w:ascii="宋体" w:hAnsi="宋体" w:cs="宋体" w:eastAsia="宋体" w:hint="default"/>
          <w:sz w:val="17"/>
          <w:szCs w:val="17"/>
        </w:rPr>
      </w:pPr>
    </w:p>
    <w:p>
      <w:pPr>
        <w:pStyle w:val="BodyText"/>
        <w:spacing w:line="415" w:lineRule="auto"/>
        <w:ind w:left="619" w:right="205" w:firstLine="17"/>
        <w:jc w:val="left"/>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4</w:t>
      </w:r>
      <w:r>
        <w:rPr>
          <w:rFonts w:ascii="Arial" w:hAnsi="Arial" w:cs="Arial" w:eastAsia="Arial" w:hint="default"/>
          <w:spacing w:val="-42"/>
        </w:rPr>
        <w:t> </w:t>
      </w:r>
      <w:r>
        <w:rPr>
          <w:rFonts w:ascii="Arial" w:hAnsi="Arial" w:cs="Arial" w:eastAsia="Arial" w:hint="default"/>
        </w:rPr>
        <w:t>)</w:t>
      </w:r>
      <w:r>
        <w:rPr>
          <w:rFonts w:ascii="Arial" w:hAnsi="Arial" w:cs="Arial" w:eastAsia="Arial" w:hint="default"/>
          <w:spacing w:val="-42"/>
        </w:rPr>
        <w:t> </w:t>
      </w:r>
      <w:r>
        <w:rPr/>
        <w:t>其他 其他是形成的原因是母公司对子公司采用成本法核算追溯调整，以及合并会计报表范围变</w:t>
      </w:r>
    </w:p>
    <w:p>
      <w:pPr>
        <w:pStyle w:val="BodyText"/>
        <w:spacing w:line="240" w:lineRule="auto" w:before="72"/>
        <w:ind w:left="199" w:right="205"/>
        <w:jc w:val="left"/>
      </w:pPr>
      <w:r>
        <w:rPr/>
        <w:t>化等因素，造成合并会计报表抵消归属于母公司的权益影响数与上年不同形成。</w:t>
      </w:r>
    </w:p>
    <w:p>
      <w:pPr>
        <w:spacing w:line="240" w:lineRule="auto" w:before="2"/>
        <w:rPr>
          <w:rFonts w:ascii="宋体" w:hAnsi="宋体" w:cs="宋体" w:eastAsia="宋体" w:hint="default"/>
          <w:sz w:val="17"/>
          <w:szCs w:val="17"/>
        </w:rPr>
      </w:pPr>
    </w:p>
    <w:p>
      <w:pPr>
        <w:pStyle w:val="BodyText"/>
        <w:spacing w:line="415" w:lineRule="auto"/>
        <w:ind w:left="619" w:right="205" w:firstLine="17"/>
        <w:jc w:val="left"/>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5</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42"/>
        </w:rPr>
        <w:t> </w:t>
      </w:r>
      <w:r>
        <w:rPr/>
        <w:t>少数股东权益 少数股东权益披露差异原因是因上述差异原因，影响子公司权益，少数股东权益计算结果</w:t>
      </w:r>
    </w:p>
    <w:p>
      <w:pPr>
        <w:pStyle w:val="BodyText"/>
        <w:spacing w:line="240" w:lineRule="auto" w:before="72"/>
        <w:ind w:left="199" w:right="205"/>
        <w:jc w:val="left"/>
      </w:pPr>
      <w:r>
        <w:rPr/>
        <w:t>与年初计算不同。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0" w:footer="982" w:top="1600" w:bottom="1180" w:left="1600" w:right="1240"/>
        </w:sectPr>
      </w:pPr>
    </w:p>
    <w:p>
      <w:pPr>
        <w:spacing w:line="240" w:lineRule="auto" w:before="5"/>
        <w:rPr>
          <w:rFonts w:ascii="宋体" w:hAnsi="宋体" w:cs="宋体" w:eastAsia="宋体" w:hint="default"/>
          <w:sz w:val="15"/>
          <w:szCs w:val="15"/>
        </w:rPr>
      </w:pPr>
    </w:p>
    <w:p>
      <w:pPr>
        <w:pStyle w:val="BodyText"/>
        <w:spacing w:line="240" w:lineRule="auto"/>
        <w:ind w:left="0" w:right="139"/>
        <w:jc w:val="right"/>
      </w:pPr>
      <w:r>
        <w:rPr/>
        <w:t>利润表调整项目表</w:t>
      </w:r>
    </w:p>
    <w:p>
      <w:pPr>
        <w:pStyle w:val="BodyText"/>
        <w:spacing w:line="240" w:lineRule="auto" w:before="18"/>
        <w:ind w:left="3663" w:right="-3"/>
        <w:jc w:val="left"/>
      </w:pPr>
      <w:r>
        <w:rPr>
          <w:spacing w:val="-1"/>
        </w:rPr>
        <w:t>（</w:t>
      </w:r>
      <w:r>
        <w:rPr>
          <w:rFonts w:ascii="Times New Roman" w:hAnsi="Times New Roman" w:cs="Times New Roman" w:eastAsia="Times New Roman" w:hint="default"/>
          <w:spacing w:val="-1"/>
        </w:rPr>
        <w:t>2006.1.1—12.31</w:t>
      </w:r>
      <w:r>
        <w:rPr>
          <w:spacing w:val="-1"/>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ind w:left="1513" w:right="0"/>
        <w:jc w:val="left"/>
      </w:pPr>
      <w:r>
        <w:rPr/>
        <w:t>单位</w:t>
      </w:r>
      <w:r>
        <w:rPr>
          <w:spacing w:val="-105"/>
        </w:rPr>
        <w:t>：</w:t>
      </w:r>
      <w:r>
        <w:rPr>
          <w:spacing w:val="-2"/>
        </w:rPr>
        <w:t>（</w:t>
      </w:r>
      <w:r>
        <w:rPr/>
        <w:t>人民币）元</w:t>
      </w:r>
    </w:p>
    <w:p>
      <w:pPr>
        <w:spacing w:after="0" w:line="240" w:lineRule="auto"/>
        <w:jc w:val="left"/>
        <w:sectPr>
          <w:type w:val="continuous"/>
          <w:pgSz w:w="11900" w:h="16840"/>
          <w:pgMar w:top="1600" w:bottom="1160" w:left="1600" w:right="1240"/>
          <w:cols w:num="2" w:equalWidth="0">
            <w:col w:w="5502" w:space="40"/>
            <w:col w:w="3518"/>
          </w:cols>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936"/>
        <w:gridCol w:w="2935"/>
        <w:gridCol w:w="2936"/>
      </w:tblGrid>
      <w:tr>
        <w:trPr>
          <w:trHeight w:val="322"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调整前</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322"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349,730,725.40</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385,889,221.48</w:t>
            </w:r>
          </w:p>
        </w:tc>
      </w:tr>
      <w:tr>
        <w:trPr>
          <w:trHeight w:val="32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18,589,297.11</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18,589,297.11</w:t>
            </w:r>
          </w:p>
        </w:tc>
      </w:tr>
      <w:tr>
        <w:trPr>
          <w:trHeight w:val="322"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121,687,567.14</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116,541,752.57</w:t>
            </w:r>
          </w:p>
        </w:tc>
      </w:tr>
      <w:tr>
        <w:trPr>
          <w:trHeight w:val="322"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1,289,578.03</w:t>
            </w:r>
          </w:p>
        </w:tc>
      </w:tr>
      <w:tr>
        <w:trPr>
          <w:trHeight w:val="32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2,578,279.68</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-1,413,690.19</w:t>
            </w:r>
          </w:p>
        </w:tc>
      </w:tr>
      <w:tr>
        <w:trPr>
          <w:trHeight w:val="322"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18,237,730.62</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10,076,901.20</w:t>
            </w:r>
          </w:p>
        </w:tc>
      </w:tr>
      <w:tr>
        <w:trPr>
          <w:trHeight w:val="32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12,202,259.46</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-5,422,391.00</w:t>
            </w:r>
          </w:p>
        </w:tc>
      </w:tr>
    </w:tbl>
    <w:p>
      <w:pPr>
        <w:spacing w:after="0" w:line="240" w:lineRule="auto"/>
        <w:jc w:val="right"/>
        <w:rPr>
          <w:rFonts w:ascii="Times New Roman" w:hAnsi="Times New Roman" w:cs="Times New Roman" w:eastAsia="Times New Roman" w:hint="default"/>
          <w:sz w:val="21"/>
          <w:szCs w:val="21"/>
        </w:rPr>
        <w:sectPr>
          <w:type w:val="continuous"/>
          <w:pgSz w:w="11900" w:h="16840"/>
          <w:pgMar w:top="1600" w:bottom="1160" w:left="1600" w:right="1240"/>
        </w:sectPr>
      </w:pPr>
    </w:p>
    <w:p>
      <w:pPr>
        <w:pStyle w:val="BodyText"/>
        <w:spacing w:line="240" w:lineRule="auto" w:before="32"/>
        <w:ind w:left="2884" w:right="140"/>
        <w:jc w:val="left"/>
      </w:pPr>
      <w:r>
        <w:rPr/>
        <w:t>新旧会计准则净利润差异情况说明</w:t>
      </w:r>
    </w:p>
    <w:p>
      <w:pPr>
        <w:spacing w:line="240" w:lineRule="auto" w:before="7"/>
        <w:rPr>
          <w:rFonts w:ascii="宋体" w:hAnsi="宋体" w:cs="宋体" w:eastAsia="宋体" w:hint="default"/>
          <w:sz w:val="2"/>
          <w:szCs w:val="2"/>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425.35pt;height:.5pt;mso-position-horizontal-relative:char;mso-position-vertical-relative:line" coordorigin="0,0" coordsize="8507,10">
            <v:group style="position:absolute;left:5;top:5;width:8498;height:2" coordorigin="5,5" coordsize="8498,2">
              <v:shape style="position:absolute;left:5;top:5;width:8498;height:2" coordorigin="5,5" coordsize="8498,0" path="m5,5l8502,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5767"/>
        <w:gridCol w:w="1148"/>
        <w:gridCol w:w="1624"/>
      </w:tblGrid>
      <w:tr>
        <w:trPr>
          <w:trHeight w:val="348" w:hRule="exact"/>
        </w:trPr>
        <w:tc>
          <w:tcPr>
            <w:tcW w:w="5767" w:type="dxa"/>
            <w:tcBorders>
              <w:top w:val="nil" w:sz="6" w:space="0" w:color="auto"/>
              <w:left w:val="nil" w:sz="6" w:space="0" w:color="auto"/>
              <w:bottom w:val="single" w:sz="4" w:space="0" w:color="000000"/>
              <w:right w:val="nil" w:sz="6" w:space="0" w:color="auto"/>
            </w:tcBorders>
          </w:tcPr>
          <w:p>
            <w:pPr>
              <w:pStyle w:val="TableParagraph"/>
              <w:tabs>
                <w:tab w:pos="531" w:val="left" w:leader="none"/>
              </w:tabs>
              <w:spacing w:line="240" w:lineRule="auto" w:before="35"/>
              <w:ind w:left="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148"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single" w:sz="4" w:space="0" w:color="000000"/>
              <w:right w:val="nil" w:sz="6" w:space="0" w:color="auto"/>
            </w:tcBorders>
          </w:tcPr>
          <w:p>
            <w:pPr>
              <w:pStyle w:val="TableParagraph"/>
              <w:tabs>
                <w:tab w:pos="1015" w:val="left" w:leader="none"/>
              </w:tabs>
              <w:spacing w:line="240" w:lineRule="auto" w:before="35"/>
              <w:ind w:left="489" w:right="0"/>
              <w:jc w:val="left"/>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630" w:hRule="exact"/>
        </w:trPr>
        <w:tc>
          <w:tcPr>
            <w:tcW w:w="5767" w:type="dxa"/>
            <w:tcBorders>
              <w:top w:val="single" w:sz="4" w:space="0" w:color="000000"/>
              <w:left w:val="nil" w:sz="6" w:space="0" w:color="auto"/>
              <w:bottom w:val="nil" w:sz="6" w:space="0" w:color="auto"/>
              <w:right w:val="nil" w:sz="6" w:space="0" w:color="auto"/>
            </w:tcBorders>
          </w:tcPr>
          <w:p>
            <w:pPr>
              <w:pStyle w:val="TableParagraph"/>
              <w:spacing w:line="240" w:lineRule="auto" w:before="192"/>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年度净利润（原会计准则）</w:t>
            </w:r>
          </w:p>
        </w:tc>
        <w:tc>
          <w:tcPr>
            <w:tcW w:w="1148" w:type="dxa"/>
            <w:tcBorders>
              <w:top w:val="nil" w:sz="6" w:space="0" w:color="auto"/>
              <w:left w:val="nil" w:sz="6" w:space="0" w:color="auto"/>
              <w:bottom w:val="nil" w:sz="6" w:space="0" w:color="auto"/>
              <w:right w:val="nil" w:sz="6" w:space="0" w:color="auto"/>
            </w:tcBorders>
          </w:tcPr>
          <w:p>
            <w:pP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12,202,259.46</w:t>
            </w:r>
          </w:p>
        </w:tc>
      </w:tr>
      <w:tr>
        <w:trPr>
          <w:trHeight w:val="540" w:hRule="exact"/>
        </w:trPr>
        <w:tc>
          <w:tcPr>
            <w:tcW w:w="576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7" w:right="0"/>
              <w:jc w:val="left"/>
              <w:rPr>
                <w:rFonts w:ascii="宋体" w:hAnsi="宋体" w:cs="宋体" w:eastAsia="宋体" w:hint="default"/>
                <w:sz w:val="21"/>
                <w:szCs w:val="21"/>
              </w:rPr>
            </w:pPr>
            <w:r>
              <w:rPr>
                <w:rFonts w:ascii="宋体" w:hAnsi="宋体" w:cs="宋体" w:eastAsia="宋体" w:hint="default"/>
                <w:sz w:val="21"/>
                <w:szCs w:val="21"/>
              </w:rPr>
              <w:t>同一控制下企业合并形成的长期股权投资差额</w:t>
            </w:r>
          </w:p>
        </w:tc>
        <w:tc>
          <w:tcPr>
            <w:tcW w:w="1148"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62"/>
              <w:jc w:val="right"/>
              <w:rPr>
                <w:rFonts w:ascii="Times New Roman" w:hAnsi="Times New Roman" w:cs="Times New Roman" w:eastAsia="Times New Roman" w:hint="default"/>
                <w:sz w:val="21"/>
                <w:szCs w:val="21"/>
              </w:rPr>
            </w:pPr>
            <w:r>
              <w:rPr>
                <w:rFonts w:ascii="Times New Roman"/>
                <w:sz w:val="21"/>
              </w:rPr>
              <w:t>-</w:t>
            </w:r>
          </w:p>
        </w:tc>
      </w:tr>
      <w:tr>
        <w:trPr>
          <w:trHeight w:val="803" w:hRule="exact"/>
        </w:trPr>
        <w:tc>
          <w:tcPr>
            <w:tcW w:w="5767" w:type="dxa"/>
            <w:tcBorders>
              <w:top w:val="nil" w:sz="6" w:space="0" w:color="auto"/>
              <w:left w:val="nil" w:sz="6" w:space="0" w:color="auto"/>
              <w:bottom w:val="nil" w:sz="6" w:space="0" w:color="auto"/>
              <w:right w:val="nil" w:sz="6" w:space="0" w:color="auto"/>
            </w:tcBorders>
          </w:tcPr>
          <w:p>
            <w:pPr>
              <w:pStyle w:val="TableParagraph"/>
              <w:spacing w:line="272" w:lineRule="exact" w:before="138"/>
              <w:ind w:left="27" w:right="14"/>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以公允价值计量且其变动计入当期损益的金融资产以及可供出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售金融资产</w:t>
            </w:r>
          </w:p>
        </w:tc>
        <w:tc>
          <w:tcPr>
            <w:tcW w:w="1148"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spacing w:val="-1"/>
                <w:sz w:val="21"/>
              </w:rPr>
              <w:t>1,009,388.73</w:t>
            </w:r>
          </w:p>
        </w:tc>
      </w:tr>
      <w:tr>
        <w:trPr>
          <w:trHeight w:val="513" w:hRule="exact"/>
        </w:trPr>
        <w:tc>
          <w:tcPr>
            <w:tcW w:w="576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7"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148"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spacing w:val="-1"/>
                <w:sz w:val="21"/>
              </w:rPr>
              <w:t>10,190,277.07</w:t>
            </w:r>
          </w:p>
        </w:tc>
      </w:tr>
      <w:tr>
        <w:trPr>
          <w:trHeight w:val="505" w:hRule="exact"/>
        </w:trPr>
        <w:tc>
          <w:tcPr>
            <w:tcW w:w="576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7" w:right="0"/>
              <w:jc w:val="left"/>
              <w:rPr>
                <w:rFonts w:ascii="宋体" w:hAnsi="宋体" w:cs="宋体" w:eastAsia="宋体" w:hint="default"/>
                <w:sz w:val="21"/>
                <w:szCs w:val="21"/>
              </w:rPr>
            </w:pPr>
            <w:r>
              <w:rPr>
                <w:rFonts w:ascii="宋体" w:hAnsi="宋体" w:cs="宋体" w:eastAsia="宋体" w:hint="default"/>
                <w:sz w:val="21"/>
                <w:szCs w:val="21"/>
              </w:rPr>
              <w:t>加：会计差错调整</w:t>
            </w:r>
          </w:p>
        </w:tc>
        <w:tc>
          <w:tcPr>
            <w:tcW w:w="1148"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tabs>
                <w:tab w:pos="1574" w:val="left" w:leader="none"/>
              </w:tabs>
              <w:spacing w:line="240" w:lineRule="auto" w:before="131"/>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27"/>
                <w:sz w:val="21"/>
                <w:u w:val="single" w:color="000000"/>
              </w:rPr>
              <w:t> </w:t>
            </w:r>
            <w:r>
              <w:rPr>
                <w:rFonts w:ascii="Times New Roman"/>
                <w:spacing w:val="-1"/>
                <w:sz w:val="21"/>
                <w:u w:val="single" w:color="000000"/>
              </w:rPr>
              <w:t>-28,824,316.26</w:t>
              <w:tab/>
            </w:r>
            <w:r>
              <w:rPr>
                <w:rFonts w:ascii="Times New Roman"/>
                <w:spacing w:val="-1"/>
                <w:sz w:val="21"/>
              </w:rPr>
            </w:r>
          </w:p>
        </w:tc>
      </w:tr>
      <w:tr>
        <w:trPr>
          <w:trHeight w:val="510" w:hRule="exact"/>
        </w:trPr>
        <w:tc>
          <w:tcPr>
            <w:tcW w:w="576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7"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148"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tabs>
                <w:tab w:pos="305" w:val="left" w:leader="none"/>
                <w:tab w:pos="1574" w:val="left" w:leader="none"/>
              </w:tabs>
              <w:spacing w:line="240" w:lineRule="auto" w:before="136"/>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10,239,640.10</w:t>
              <w:tab/>
            </w:r>
            <w:r>
              <w:rPr>
                <w:rFonts w:ascii="Times New Roman"/>
                <w:spacing w:val="-1"/>
                <w:sz w:val="21"/>
              </w:rPr>
            </w:r>
          </w:p>
        </w:tc>
      </w:tr>
      <w:tr>
        <w:trPr>
          <w:trHeight w:val="473" w:hRule="exact"/>
        </w:trPr>
        <w:tc>
          <w:tcPr>
            <w:tcW w:w="576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年度净利润（新会计准则）</w:t>
            </w:r>
          </w:p>
        </w:tc>
        <w:tc>
          <w:tcPr>
            <w:tcW w:w="1148"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tabs>
                <w:tab w:pos="417" w:val="left" w:leader="none"/>
                <w:tab w:pos="1588" w:val="left" w:leader="none"/>
              </w:tabs>
              <w:spacing w:line="240" w:lineRule="auto" w:before="136"/>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4,817,249.10</w:t>
              <w:tab/>
            </w:r>
            <w:r>
              <w:rPr>
                <w:rFonts w:ascii="Times New Roman"/>
                <w:spacing w:val="-1"/>
                <w:sz w:val="21"/>
              </w:rPr>
            </w:r>
          </w:p>
        </w:tc>
      </w:tr>
    </w:tbl>
    <w:p>
      <w:pPr>
        <w:pStyle w:val="BodyText"/>
        <w:spacing w:line="412" w:lineRule="auto" w:before="91"/>
        <w:ind w:left="560" w:right="140" w:hanging="1"/>
        <w:jc w:val="left"/>
      </w:pPr>
      <w:r>
        <w:rPr>
          <w:rFonts w:ascii="Times New Roman" w:hAnsi="Times New Roman" w:cs="Times New Roman" w:eastAsia="Times New Roman" w:hint="default"/>
        </w:rPr>
        <w:t>2</w:t>
      </w:r>
      <w:r>
        <w:rPr/>
        <w:t>、报告期内，会计估计变更情况 </w:t>
      </w:r>
      <w:r>
        <w:rPr>
          <w:spacing w:val="-1"/>
        </w:rPr>
        <w:t>根据《企业会计准则第</w:t>
      </w:r>
      <w:r>
        <w:rPr>
          <w:rFonts w:ascii="Times New Roman" w:hAnsi="Times New Roman" w:cs="Times New Roman" w:eastAsia="Times New Roman" w:hint="default"/>
          <w:spacing w:val="-1"/>
        </w:rPr>
        <w:t>22</w:t>
      </w:r>
      <w:r>
        <w:rPr>
          <w:spacing w:val="-1"/>
        </w:rPr>
        <w:t>号—金融工具确认与计量》对贷款和应收款项减值规定，本公司</w:t>
      </w:r>
    </w:p>
    <w:p>
      <w:pPr>
        <w:pStyle w:val="BodyText"/>
        <w:spacing w:line="412" w:lineRule="auto" w:before="42"/>
        <w:ind w:left="140" w:right="147"/>
        <w:jc w:val="both"/>
      </w:pPr>
      <w:r>
        <w:rPr/>
        <w:t>从本期变更了坏账准备计提方法，变更后坏账准备计提方法详见《公司</w:t>
      </w:r>
      <w:r>
        <w:rPr>
          <w:rFonts w:ascii="Times New Roman" w:hAnsi="Times New Roman" w:cs="Times New Roman" w:eastAsia="Times New Roman" w:hint="default"/>
        </w:rPr>
        <w:t>2007</w:t>
      </w:r>
      <w:r>
        <w:rPr/>
        <w:t>年度财务报告》附 注四</w:t>
      </w:r>
      <w:r>
        <w:rPr>
          <w:rFonts w:ascii="Times New Roman" w:hAnsi="Times New Roman" w:cs="Times New Roman" w:eastAsia="Times New Roman" w:hint="default"/>
        </w:rPr>
        <w:t>.6</w:t>
      </w:r>
      <w:r>
        <w:rPr/>
        <w:t>。公司对上述会计估计变更采用未来适用法。</w:t>
      </w:r>
    </w:p>
    <w:p>
      <w:pPr>
        <w:pStyle w:val="BodyText"/>
        <w:spacing w:line="415" w:lineRule="auto" w:before="41"/>
        <w:ind w:left="560" w:right="140" w:hanging="1"/>
        <w:jc w:val="left"/>
      </w:pPr>
      <w:r>
        <w:rPr>
          <w:rFonts w:ascii="Arial" w:hAnsi="Arial" w:cs="Arial" w:eastAsia="Arial" w:hint="default"/>
        </w:rPr>
        <w:t>3</w:t>
      </w:r>
      <w:r>
        <w:rPr/>
        <w:t>、以前年度会计差错更正 </w:t>
      </w:r>
      <w:r>
        <w:rPr>
          <w:w w:val="95"/>
        </w:rPr>
        <w:t>为落实财政部驻深圳市财政监察专员办事处对公司</w:t>
      </w:r>
      <w:r>
        <w:rPr>
          <w:rFonts w:ascii="Arial" w:hAnsi="Arial" w:cs="Arial" w:eastAsia="Arial" w:hint="default"/>
          <w:w w:val="95"/>
        </w:rPr>
        <w:t>2006</w:t>
      </w:r>
      <w:r>
        <w:rPr>
          <w:w w:val="95"/>
        </w:rPr>
        <w:t>年度会计信息质量检查结论及深圳</w:t>
      </w:r>
    </w:p>
    <w:p>
      <w:pPr>
        <w:pStyle w:val="BodyText"/>
        <w:spacing w:line="436" w:lineRule="auto" w:before="39"/>
        <w:ind w:left="140" w:right="147"/>
        <w:jc w:val="both"/>
      </w:pPr>
      <w:r>
        <w:rPr/>
        <w:t>证监局现场检查有关公司会计核算存在问题的整改措施，同时结合公司自查发现的其他会计差 错更正事项，根据《企业会计准则》的相关规定，公司对以前年度发生的会计差错进行了更正 及追溯调整。</w:t>
      </w:r>
    </w:p>
    <w:p>
      <w:pPr>
        <w:pStyle w:val="BodyText"/>
        <w:spacing w:line="412" w:lineRule="auto" w:before="53"/>
        <w:ind w:left="140" w:right="140" w:firstLine="419"/>
        <w:jc w:val="left"/>
      </w:pPr>
      <w:r>
        <w:rPr/>
        <w:t>详见公司于</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w:t>
      </w:r>
      <w:r>
        <w:rPr/>
        <w:t>年</w:t>
      </w:r>
      <w:r>
        <w:rPr>
          <w:rFonts w:ascii="Times New Roman" w:hAnsi="Times New Roman" w:cs="Times New Roman" w:eastAsia="Times New Roman" w:hint="default"/>
        </w:rPr>
        <w:t>4</w:t>
      </w:r>
      <w:r>
        <w:rPr>
          <w:spacing w:val="-2"/>
        </w:rPr>
        <w:t>月</w:t>
      </w:r>
      <w:r>
        <w:rPr>
          <w:rFonts w:ascii="Times New Roman" w:hAnsi="Times New Roman" w:cs="Times New Roman" w:eastAsia="Times New Roman" w:hint="default"/>
        </w:rPr>
        <w:t>1</w:t>
      </w:r>
      <w:r>
        <w:rPr>
          <w:rFonts w:ascii="Times New Roman" w:hAnsi="Times New Roman" w:cs="Times New Roman" w:eastAsia="Times New Roman" w:hint="default"/>
          <w:spacing w:val="-1"/>
        </w:rPr>
        <w:t>9</w:t>
      </w:r>
      <w:r>
        <w:rPr/>
        <w:t>日在《中国证券报</w:t>
      </w:r>
      <w:r>
        <w:rPr>
          <w:spacing w:val="-105"/>
        </w:rPr>
        <w:t>》、</w:t>
      </w:r>
      <w:r>
        <w:rPr>
          <w:spacing w:val="-2"/>
        </w:rPr>
        <w:t>《</w:t>
      </w:r>
      <w:r>
        <w:rPr/>
        <w:t>证券时报</w:t>
      </w:r>
      <w:r>
        <w:rPr>
          <w:spacing w:val="-105"/>
        </w:rPr>
        <w:t>》</w:t>
      </w:r>
      <w:r>
        <w:rPr>
          <w:spacing w:val="-2"/>
        </w:rPr>
        <w:t>、</w:t>
      </w:r>
      <w:r>
        <w:rPr/>
        <w:t>巨潮网披露的《公司关于以前</w:t>
      </w:r>
      <w:r>
        <w:rPr/>
        <w:t> 年度会计差错更正及追溯调整的专项报告</w:t>
      </w:r>
      <w:r>
        <w:rPr>
          <w:spacing w:val="-105"/>
        </w:rPr>
        <w:t>》</w:t>
      </w:r>
      <w:r>
        <w:rPr/>
        <w:t>。</w:t>
      </w:r>
    </w:p>
    <w:p>
      <w:pPr>
        <w:spacing w:line="240" w:lineRule="auto" w:before="4"/>
        <w:rPr>
          <w:rFonts w:ascii="宋体" w:hAnsi="宋体" w:cs="宋体" w:eastAsia="宋体" w:hint="default"/>
          <w:sz w:val="14"/>
          <w:szCs w:val="14"/>
        </w:rPr>
      </w:pPr>
    </w:p>
    <w:p>
      <w:pPr>
        <w:pStyle w:val="Heading3"/>
        <w:spacing w:line="240" w:lineRule="auto"/>
        <w:ind w:left="140" w:right="0"/>
        <w:jc w:val="both"/>
      </w:pPr>
      <w:r>
        <w:rPr/>
        <w:t>六、董事局日常工作情况</w:t>
      </w:r>
    </w:p>
    <w:p>
      <w:pPr>
        <w:spacing w:line="240" w:lineRule="auto" w:before="7"/>
        <w:rPr>
          <w:rFonts w:ascii="宋体" w:hAnsi="宋体" w:cs="宋体" w:eastAsia="宋体" w:hint="default"/>
          <w:sz w:val="28"/>
          <w:szCs w:val="28"/>
        </w:rPr>
      </w:pPr>
    </w:p>
    <w:p>
      <w:pPr>
        <w:pStyle w:val="BodyText"/>
        <w:spacing w:line="350" w:lineRule="auto"/>
        <w:ind w:left="560" w:right="3179" w:hanging="420"/>
        <w:jc w:val="left"/>
      </w:pPr>
      <w:r>
        <w:rPr/>
        <w:t>（一）报告期内董事局的会议情况 报告期内公司董事局共召开</w:t>
      </w:r>
      <w:r>
        <w:rPr>
          <w:spacing w:val="-67"/>
        </w:rPr>
        <w:t> </w:t>
      </w:r>
      <w:r>
        <w:rPr>
          <w:rFonts w:ascii="Arial" w:hAnsi="Arial" w:cs="Arial" w:eastAsia="Arial" w:hint="default"/>
        </w:rPr>
        <w:t>13</w:t>
      </w:r>
      <w:r>
        <w:rPr>
          <w:rFonts w:ascii="Arial" w:hAnsi="Arial" w:cs="Arial" w:eastAsia="Arial" w:hint="default"/>
          <w:spacing w:val="-19"/>
        </w:rPr>
        <w:t> </w:t>
      </w:r>
      <w:r>
        <w:rPr/>
        <w:t>次会议，会议情况如下：</w:t>
      </w:r>
    </w:p>
    <w:p>
      <w:pPr>
        <w:pStyle w:val="BodyText"/>
        <w:spacing w:line="240" w:lineRule="auto" w:before="2"/>
        <w:ind w:left="560" w:right="0"/>
        <w:jc w:val="left"/>
        <w:rPr>
          <w:rFonts w:ascii="Arial" w:hAnsi="Arial" w:cs="Arial" w:eastAsia="Arial" w:hint="default"/>
        </w:rPr>
      </w:pPr>
      <w:r>
        <w:rPr>
          <w:rFonts w:ascii="Arial" w:hAnsi="Arial" w:cs="Arial" w:eastAsia="Arial" w:hint="default"/>
        </w:rPr>
        <w:t>1</w:t>
      </w:r>
      <w:r>
        <w:rPr/>
        <w:t>、</w:t>
      </w:r>
      <w:r>
        <w:rPr>
          <w:rFonts w:ascii="Arial" w:hAnsi="Arial" w:cs="Arial" w:eastAsia="Arial" w:hint="default"/>
        </w:rPr>
        <w:t>2007</w:t>
      </w:r>
      <w:r>
        <w:rPr>
          <w:rFonts w:ascii="Arial" w:hAnsi="Arial" w:cs="Arial" w:eastAsia="Arial" w:hint="default"/>
          <w:spacing w:val="-9"/>
        </w:rPr>
        <w:t> </w:t>
      </w:r>
      <w:r>
        <w:rPr/>
        <w:t>年</w:t>
      </w:r>
      <w:r>
        <w:rPr>
          <w:spacing w:val="-56"/>
        </w:rPr>
        <w:t> </w:t>
      </w:r>
      <w:r>
        <w:rPr>
          <w:rFonts w:ascii="Arial" w:hAnsi="Arial" w:cs="Arial" w:eastAsia="Arial" w:hint="default"/>
        </w:rPr>
        <w:t>4</w:t>
      </w:r>
      <w:r>
        <w:rPr>
          <w:rFonts w:ascii="Arial" w:hAnsi="Arial" w:cs="Arial" w:eastAsia="Arial" w:hint="default"/>
          <w:spacing w:val="-9"/>
        </w:rPr>
        <w:t> </w:t>
      </w:r>
      <w:r>
        <w:rPr/>
        <w:t>月</w:t>
      </w:r>
      <w:r>
        <w:rPr>
          <w:spacing w:val="-55"/>
        </w:rPr>
        <w:t> </w:t>
      </w:r>
      <w:r>
        <w:rPr>
          <w:rFonts w:ascii="Arial" w:hAnsi="Arial" w:cs="Arial" w:eastAsia="Arial" w:hint="default"/>
        </w:rPr>
        <w:t>18</w:t>
      </w:r>
      <w:r>
        <w:rPr>
          <w:rFonts w:ascii="Arial" w:hAnsi="Arial" w:cs="Arial" w:eastAsia="Arial" w:hint="default"/>
          <w:spacing w:val="-9"/>
        </w:rPr>
        <w:t> </w:t>
      </w:r>
      <w:r>
        <w:rPr/>
        <w:t>日，召开了第五届董事局第四次定期会议，会议决议公告刊登于</w:t>
      </w:r>
      <w:r>
        <w:rPr>
          <w:spacing w:val="-55"/>
        </w:rPr>
        <w:t> </w:t>
      </w:r>
      <w:r>
        <w:rPr>
          <w:rFonts w:ascii="Arial" w:hAnsi="Arial" w:cs="Arial" w:eastAsia="Arial" w:hint="default"/>
        </w:rPr>
        <w:t>2007</w:t>
      </w:r>
    </w:p>
    <w:p>
      <w:pPr>
        <w:pStyle w:val="BodyText"/>
        <w:spacing w:line="240" w:lineRule="auto" w:before="110"/>
        <w:ind w:left="140" w:right="0"/>
        <w:jc w:val="both"/>
      </w:pPr>
      <w:r>
        <w:rPr/>
        <w:t>年</w:t>
      </w:r>
      <w:r>
        <w:rPr>
          <w:spacing w:val="-53"/>
        </w:rPr>
        <w:t> </w:t>
      </w:r>
      <w:r>
        <w:rPr>
          <w:rFonts w:ascii="Arial" w:hAnsi="Arial" w:cs="Arial" w:eastAsia="Arial" w:hint="default"/>
          <w:w w:val="89"/>
        </w:rPr>
        <w:t>4</w:t>
      </w:r>
      <w:r>
        <w:rPr>
          <w:rFonts w:ascii="Arial" w:hAnsi="Arial" w:cs="Arial" w:eastAsia="Arial" w:hint="default"/>
          <w:spacing w:val="-5"/>
        </w:rPr>
        <w:t> </w:t>
      </w:r>
      <w:r>
        <w:rPr/>
        <w:t>月</w:t>
      </w:r>
      <w:r>
        <w:rPr>
          <w:spacing w:val="-54"/>
        </w:rPr>
        <w:t> </w:t>
      </w:r>
      <w:r>
        <w:rPr>
          <w:rFonts w:ascii="Arial" w:hAnsi="Arial" w:cs="Arial" w:eastAsia="Arial" w:hint="default"/>
          <w:spacing w:val="-1"/>
          <w:w w:val="89"/>
        </w:rPr>
        <w:t>2</w:t>
      </w:r>
      <w:r>
        <w:rPr>
          <w:rFonts w:ascii="Arial" w:hAnsi="Arial" w:cs="Arial" w:eastAsia="Arial" w:hint="default"/>
          <w:w w:val="89"/>
        </w:rPr>
        <w:t>0</w:t>
      </w:r>
      <w:r>
        <w:rPr>
          <w:rFonts w:ascii="Arial" w:hAnsi="Arial" w:cs="Arial" w:eastAsia="Arial" w:hint="default"/>
          <w:spacing w:val="-5"/>
        </w:rPr>
        <w:t> </w:t>
      </w:r>
      <w:r>
        <w:rPr>
          <w:spacing w:val="-2"/>
        </w:rPr>
        <w:t>日</w:t>
      </w:r>
      <w:r>
        <w:rPr/>
        <w:t>《中国证券报</w:t>
      </w:r>
      <w:r>
        <w:rPr>
          <w:spacing w:val="-105"/>
        </w:rPr>
        <w:t>》、</w:t>
      </w:r>
      <w:r>
        <w:rPr/>
        <w:t>《证</w:t>
      </w:r>
      <w:r>
        <w:rPr>
          <w:spacing w:val="-2"/>
        </w:rPr>
        <w:t>券</w:t>
      </w:r>
      <w:r>
        <w:rPr/>
        <w:t>时报》和巨潮网上。</w:t>
      </w:r>
    </w:p>
    <w:p>
      <w:pPr>
        <w:pStyle w:val="BodyText"/>
        <w:spacing w:line="331" w:lineRule="auto" w:before="111"/>
        <w:ind w:left="140" w:right="107" w:firstLine="419"/>
        <w:jc w:val="left"/>
      </w:pPr>
      <w:r>
        <w:rPr>
          <w:rFonts w:ascii="Arial" w:hAnsi="Arial" w:cs="Arial" w:eastAsia="Arial" w:hint="default"/>
        </w:rPr>
        <w:t>2</w:t>
      </w:r>
      <w:r>
        <w:rPr/>
        <w:t>、</w:t>
      </w:r>
      <w:r>
        <w:rPr>
          <w:rFonts w:ascii="Arial" w:hAnsi="Arial" w:cs="Arial" w:eastAsia="Arial" w:hint="default"/>
        </w:rPr>
        <w:t>2007</w:t>
      </w:r>
      <w:r>
        <w:rPr>
          <w:rFonts w:ascii="Arial" w:hAnsi="Arial" w:cs="Arial" w:eastAsia="Arial" w:hint="default"/>
          <w:spacing w:val="-11"/>
        </w:rPr>
        <w:t> </w:t>
      </w:r>
      <w:r>
        <w:rPr/>
        <w:t>年</w:t>
      </w:r>
      <w:r>
        <w:rPr>
          <w:spacing w:val="-60"/>
        </w:rPr>
        <w:t> </w:t>
      </w:r>
      <w:r>
        <w:rPr>
          <w:rFonts w:ascii="Arial" w:hAnsi="Arial" w:cs="Arial" w:eastAsia="Arial" w:hint="default"/>
        </w:rPr>
        <w:t>4</w:t>
      </w:r>
      <w:r>
        <w:rPr>
          <w:rFonts w:ascii="Arial" w:hAnsi="Arial" w:cs="Arial" w:eastAsia="Arial" w:hint="default"/>
          <w:spacing w:val="-11"/>
        </w:rPr>
        <w:t> </w:t>
      </w:r>
      <w:r>
        <w:rPr/>
        <w:t>月</w:t>
      </w:r>
      <w:r>
        <w:rPr>
          <w:spacing w:val="-60"/>
        </w:rPr>
        <w:t> </w:t>
      </w:r>
      <w:r>
        <w:rPr>
          <w:rFonts w:ascii="Arial" w:hAnsi="Arial" w:cs="Arial" w:eastAsia="Arial" w:hint="default"/>
        </w:rPr>
        <w:t>20</w:t>
      </w:r>
      <w:r>
        <w:rPr>
          <w:rFonts w:ascii="Arial" w:hAnsi="Arial" w:cs="Arial" w:eastAsia="Arial" w:hint="default"/>
          <w:spacing w:val="-11"/>
        </w:rPr>
        <w:t> </w:t>
      </w:r>
      <w:r>
        <w:rPr/>
        <w:t>日，以通讯方式召开了第五届董事局第三次临时会议，共</w:t>
      </w:r>
      <w:r>
        <w:rPr>
          <w:spacing w:val="-59"/>
        </w:rPr>
        <w:t> </w:t>
      </w:r>
      <w:r>
        <w:rPr>
          <w:rFonts w:ascii="Arial" w:hAnsi="Arial" w:cs="Arial" w:eastAsia="Arial" w:hint="default"/>
        </w:rPr>
        <w:t>12</w:t>
      </w:r>
      <w:r>
        <w:rPr>
          <w:rFonts w:ascii="Arial" w:hAnsi="Arial" w:cs="Arial" w:eastAsia="Arial" w:hint="default"/>
          <w:spacing w:val="-11"/>
        </w:rPr>
        <w:t> </w:t>
      </w:r>
      <w:r>
        <w:rPr/>
        <w:t>名董事参 </w:t>
      </w:r>
      <w:r>
        <w:rPr>
          <w:spacing w:val="-3"/>
        </w:rPr>
        <w:t>与表决，审议通过了《关于处置公司拥有的相关上市公司无限售条件股份的的议案》。</w:t>
      </w:r>
    </w:p>
    <w:p>
      <w:pPr>
        <w:spacing w:after="0" w:line="331" w:lineRule="auto"/>
        <w:jc w:val="left"/>
        <w:sectPr>
          <w:pgSz w:w="11900" w:h="16840"/>
          <w:pgMar w:header="0" w:footer="982" w:top="1600" w:bottom="1180" w:left="1660" w:right="1340"/>
        </w:sectPr>
      </w:pPr>
    </w:p>
    <w:p>
      <w:pPr>
        <w:pStyle w:val="BodyText"/>
        <w:spacing w:line="240" w:lineRule="auto" w:before="15"/>
        <w:ind w:left="540" w:right="0"/>
        <w:jc w:val="left"/>
      </w:pPr>
      <w:r>
        <w:rPr>
          <w:rFonts w:ascii="Arial" w:hAnsi="Arial" w:cs="Arial" w:eastAsia="Arial" w:hint="default"/>
        </w:rPr>
        <w:t>3</w:t>
      </w:r>
      <w:r>
        <w:rPr/>
        <w:t>、</w:t>
      </w:r>
      <w:r>
        <w:rPr>
          <w:rFonts w:ascii="Arial" w:hAnsi="Arial" w:cs="Arial" w:eastAsia="Arial" w:hint="default"/>
        </w:rPr>
        <w:t>2007</w:t>
      </w:r>
      <w:r>
        <w:rPr>
          <w:rFonts w:ascii="Arial" w:hAnsi="Arial" w:cs="Arial" w:eastAsia="Arial" w:hint="default"/>
          <w:spacing w:val="-31"/>
        </w:rPr>
        <w:t> </w:t>
      </w:r>
      <w:r>
        <w:rPr/>
        <w:t>年</w:t>
      </w:r>
      <w:r>
        <w:rPr>
          <w:spacing w:val="-79"/>
        </w:rPr>
        <w:t> </w:t>
      </w:r>
      <w:r>
        <w:rPr>
          <w:rFonts w:ascii="Arial" w:hAnsi="Arial" w:cs="Arial" w:eastAsia="Arial" w:hint="default"/>
        </w:rPr>
        <w:t>4</w:t>
      </w:r>
      <w:r>
        <w:rPr>
          <w:rFonts w:ascii="Arial" w:hAnsi="Arial" w:cs="Arial" w:eastAsia="Arial" w:hint="default"/>
          <w:spacing w:val="-32"/>
        </w:rPr>
        <w:t> </w:t>
      </w:r>
      <w:r>
        <w:rPr/>
        <w:t>月</w:t>
      </w:r>
      <w:r>
        <w:rPr>
          <w:spacing w:val="-78"/>
        </w:rPr>
        <w:t> </w:t>
      </w:r>
      <w:r>
        <w:rPr>
          <w:rFonts w:ascii="Arial" w:hAnsi="Arial" w:cs="Arial" w:eastAsia="Arial" w:hint="default"/>
        </w:rPr>
        <w:t>24</w:t>
      </w:r>
      <w:r>
        <w:rPr>
          <w:rFonts w:ascii="Arial" w:hAnsi="Arial" w:cs="Arial" w:eastAsia="Arial" w:hint="default"/>
          <w:spacing w:val="-31"/>
        </w:rPr>
        <w:t> </w:t>
      </w:r>
      <w:r>
        <w:rPr/>
        <w:t>日，以通讯方式召开了第五届董事局第五次定期会议，会议决议公告刊</w:t>
      </w:r>
    </w:p>
    <w:p>
      <w:pPr>
        <w:pStyle w:val="BodyText"/>
        <w:spacing w:line="240" w:lineRule="auto" w:before="110"/>
        <w:ind w:left="120" w:right="0"/>
        <w:jc w:val="left"/>
      </w:pPr>
      <w:r>
        <w:rPr/>
        <w:t>登于</w:t>
      </w:r>
      <w:r>
        <w:rPr>
          <w:spacing w:val="-53"/>
        </w:rPr>
        <w:t> </w:t>
      </w:r>
      <w:r>
        <w:rPr>
          <w:rFonts w:ascii="Arial" w:hAnsi="Arial" w:cs="Arial" w:eastAsia="Arial" w:hint="default"/>
          <w:w w:val="89"/>
        </w:rPr>
        <w:t>2</w:t>
      </w:r>
      <w:r>
        <w:rPr>
          <w:rFonts w:ascii="Arial" w:hAnsi="Arial" w:cs="Arial" w:eastAsia="Arial" w:hint="default"/>
          <w:spacing w:val="-1"/>
          <w:w w:val="89"/>
        </w:rPr>
        <w:t>00</w:t>
      </w:r>
      <w:r>
        <w:rPr>
          <w:rFonts w:ascii="Arial" w:hAnsi="Arial" w:cs="Arial" w:eastAsia="Arial" w:hint="default"/>
          <w:w w:val="89"/>
        </w:rPr>
        <w:t>7</w:t>
      </w:r>
      <w:r>
        <w:rPr>
          <w:rFonts w:ascii="Arial" w:hAnsi="Arial" w:cs="Arial" w:eastAsia="Arial" w:hint="default"/>
          <w:spacing w:val="-5"/>
        </w:rPr>
        <w:t> </w:t>
      </w:r>
      <w:r>
        <w:rPr/>
        <w:t>年</w:t>
      </w:r>
      <w:r>
        <w:rPr>
          <w:spacing w:val="-54"/>
        </w:rPr>
        <w:t> </w:t>
      </w:r>
      <w:r>
        <w:rPr>
          <w:rFonts w:ascii="Arial" w:hAnsi="Arial" w:cs="Arial" w:eastAsia="Arial" w:hint="default"/>
          <w:w w:val="89"/>
        </w:rPr>
        <w:t>4</w:t>
      </w:r>
      <w:r>
        <w:rPr>
          <w:rFonts w:ascii="Arial" w:hAnsi="Arial" w:cs="Arial" w:eastAsia="Arial" w:hint="default"/>
          <w:spacing w:val="-5"/>
        </w:rPr>
        <w:t> </w:t>
      </w:r>
      <w:r>
        <w:rPr/>
        <w:t>月</w:t>
      </w:r>
      <w:r>
        <w:rPr>
          <w:spacing w:val="-54"/>
        </w:rPr>
        <w:t> </w:t>
      </w:r>
      <w:r>
        <w:rPr>
          <w:rFonts w:ascii="Arial" w:hAnsi="Arial" w:cs="Arial" w:eastAsia="Arial" w:hint="default"/>
          <w:w w:val="89"/>
        </w:rPr>
        <w:t>26</w:t>
      </w:r>
      <w:r>
        <w:rPr>
          <w:rFonts w:ascii="Arial" w:hAnsi="Arial" w:cs="Arial" w:eastAsia="Arial" w:hint="default"/>
          <w:spacing w:val="-5"/>
        </w:rPr>
        <w:t> </w:t>
      </w:r>
      <w:r>
        <w:rPr/>
        <w:t>日</w:t>
      </w:r>
      <w:r>
        <w:rPr>
          <w:spacing w:val="-2"/>
        </w:rPr>
        <w:t>《</w:t>
      </w:r>
      <w:r>
        <w:rPr/>
        <w:t>中国证券报</w:t>
      </w:r>
      <w:r>
        <w:rPr>
          <w:spacing w:val="-106"/>
        </w:rPr>
        <w:t>》</w:t>
      </w:r>
      <w:r>
        <w:rPr>
          <w:spacing w:val="-105"/>
        </w:rPr>
        <w:t>、</w:t>
      </w:r>
      <w:r>
        <w:rPr/>
        <w:t>《证券时</w:t>
      </w:r>
      <w:r>
        <w:rPr>
          <w:spacing w:val="-2"/>
        </w:rPr>
        <w:t>报</w:t>
      </w:r>
      <w:r>
        <w:rPr/>
        <w:t>》和巨潮网上。</w:t>
      </w:r>
    </w:p>
    <w:p>
      <w:pPr>
        <w:pStyle w:val="BodyText"/>
        <w:spacing w:line="240" w:lineRule="auto" w:before="111"/>
        <w:ind w:left="539" w:right="0"/>
        <w:jc w:val="left"/>
      </w:pPr>
      <w:r>
        <w:rPr>
          <w:rFonts w:ascii="Arial" w:hAnsi="Arial" w:cs="Arial" w:eastAsia="Arial" w:hint="default"/>
        </w:rPr>
        <w:t>4</w:t>
      </w:r>
      <w:r>
        <w:rPr/>
        <w:t>、</w:t>
      </w:r>
      <w:r>
        <w:rPr>
          <w:rFonts w:ascii="Arial" w:hAnsi="Arial" w:cs="Arial" w:eastAsia="Arial" w:hint="default"/>
        </w:rPr>
        <w:t>2006</w:t>
      </w:r>
      <w:r>
        <w:rPr>
          <w:rFonts w:ascii="Arial" w:hAnsi="Arial" w:cs="Arial" w:eastAsia="Arial" w:hint="default"/>
          <w:spacing w:val="-12"/>
        </w:rPr>
        <w:t> </w:t>
      </w:r>
      <w:r>
        <w:rPr/>
        <w:t>年</w:t>
      </w:r>
      <w:r>
        <w:rPr>
          <w:spacing w:val="-60"/>
        </w:rPr>
        <w:t> </w:t>
      </w:r>
      <w:r>
        <w:rPr>
          <w:rFonts w:ascii="Arial" w:hAnsi="Arial" w:cs="Arial" w:eastAsia="Arial" w:hint="default"/>
        </w:rPr>
        <w:t>5</w:t>
      </w:r>
      <w:r>
        <w:rPr>
          <w:rFonts w:ascii="Arial" w:hAnsi="Arial" w:cs="Arial" w:eastAsia="Arial" w:hint="default"/>
          <w:spacing w:val="-12"/>
        </w:rPr>
        <w:t> </w:t>
      </w:r>
      <w:r>
        <w:rPr/>
        <w:t>月</w:t>
      </w:r>
      <w:r>
        <w:rPr>
          <w:spacing w:val="-60"/>
        </w:rPr>
        <w:t> </w:t>
      </w:r>
      <w:r>
        <w:rPr>
          <w:rFonts w:ascii="Arial" w:hAnsi="Arial" w:cs="Arial" w:eastAsia="Arial" w:hint="default"/>
        </w:rPr>
        <w:t>21</w:t>
      </w:r>
      <w:r>
        <w:rPr>
          <w:rFonts w:ascii="Arial" w:hAnsi="Arial" w:cs="Arial" w:eastAsia="Arial" w:hint="default"/>
          <w:spacing w:val="-12"/>
        </w:rPr>
        <w:t> </w:t>
      </w:r>
      <w:r>
        <w:rPr/>
        <w:t>日，以通讯方式召开了第五届董事局第四次临时会议，共</w:t>
      </w:r>
      <w:r>
        <w:rPr>
          <w:spacing w:val="-59"/>
        </w:rPr>
        <w:t> </w:t>
      </w:r>
      <w:r>
        <w:rPr>
          <w:rFonts w:ascii="Arial" w:hAnsi="Arial" w:cs="Arial" w:eastAsia="Arial" w:hint="default"/>
        </w:rPr>
        <w:t>12</w:t>
      </w:r>
      <w:r>
        <w:rPr>
          <w:rFonts w:ascii="Arial" w:hAnsi="Arial" w:cs="Arial" w:eastAsia="Arial" w:hint="default"/>
          <w:spacing w:val="-12"/>
        </w:rPr>
        <w:t> </w:t>
      </w:r>
      <w:r>
        <w:rPr/>
        <w:t>名董事参</w:t>
      </w:r>
    </w:p>
    <w:p>
      <w:pPr>
        <w:pStyle w:val="BodyText"/>
        <w:spacing w:line="331" w:lineRule="auto" w:before="110"/>
        <w:ind w:left="119" w:right="104"/>
        <w:jc w:val="left"/>
      </w:pPr>
      <w:r>
        <w:rPr>
          <w:spacing w:val="-3"/>
        </w:rPr>
        <w:t>与表决，审议通过了《关于公司向上海浦东发展银行深圳分行申请人民币</w:t>
      </w:r>
      <w:r>
        <w:rPr>
          <w:spacing w:val="-68"/>
        </w:rPr>
        <w:t> </w:t>
      </w:r>
      <w:r>
        <w:rPr>
          <w:rFonts w:ascii="Arial" w:hAnsi="Arial" w:cs="Arial" w:eastAsia="Arial" w:hint="default"/>
        </w:rPr>
        <w:t>3000</w:t>
      </w:r>
      <w:r>
        <w:rPr>
          <w:rFonts w:ascii="Arial" w:hAnsi="Arial" w:cs="Arial" w:eastAsia="Arial" w:hint="default"/>
          <w:spacing w:val="-20"/>
        </w:rPr>
        <w:t> </w:t>
      </w:r>
      <w:r>
        <w:rPr/>
        <w:t>万元贷款额度的 </w:t>
      </w:r>
      <w:r>
        <w:rPr>
          <w:spacing w:val="-27"/>
        </w:rPr>
        <w:t>议案》。</w:t>
      </w:r>
    </w:p>
    <w:p>
      <w:pPr>
        <w:pStyle w:val="BodyText"/>
        <w:spacing w:line="240" w:lineRule="auto" w:before="46"/>
        <w:ind w:left="539" w:right="0"/>
        <w:jc w:val="left"/>
      </w:pPr>
      <w:r>
        <w:rPr>
          <w:rFonts w:ascii="Arial" w:hAnsi="Arial" w:cs="Arial" w:eastAsia="Arial" w:hint="default"/>
        </w:rPr>
        <w:t>5</w:t>
      </w:r>
      <w:r>
        <w:rPr/>
        <w:t>、</w:t>
      </w:r>
      <w:r>
        <w:rPr>
          <w:rFonts w:ascii="Arial" w:hAnsi="Arial" w:cs="Arial" w:eastAsia="Arial" w:hint="default"/>
        </w:rPr>
        <w:t>2007</w:t>
      </w:r>
      <w:r>
        <w:rPr>
          <w:rFonts w:ascii="Arial" w:hAnsi="Arial" w:cs="Arial" w:eastAsia="Arial" w:hint="default"/>
          <w:spacing w:val="-31"/>
        </w:rPr>
        <w:t> </w:t>
      </w:r>
      <w:r>
        <w:rPr/>
        <w:t>年</w:t>
      </w:r>
      <w:r>
        <w:rPr>
          <w:spacing w:val="-79"/>
        </w:rPr>
        <w:t> </w:t>
      </w:r>
      <w:r>
        <w:rPr>
          <w:rFonts w:ascii="Arial" w:hAnsi="Arial" w:cs="Arial" w:eastAsia="Arial" w:hint="default"/>
        </w:rPr>
        <w:t>5</w:t>
      </w:r>
      <w:r>
        <w:rPr>
          <w:rFonts w:ascii="Arial" w:hAnsi="Arial" w:cs="Arial" w:eastAsia="Arial" w:hint="default"/>
          <w:spacing w:val="-32"/>
        </w:rPr>
        <w:t> </w:t>
      </w:r>
      <w:r>
        <w:rPr/>
        <w:t>月</w:t>
      </w:r>
      <w:r>
        <w:rPr>
          <w:spacing w:val="-78"/>
        </w:rPr>
        <w:t> </w:t>
      </w:r>
      <w:r>
        <w:rPr>
          <w:rFonts w:ascii="Arial" w:hAnsi="Arial" w:cs="Arial" w:eastAsia="Arial" w:hint="default"/>
        </w:rPr>
        <w:t>31</w:t>
      </w:r>
      <w:r>
        <w:rPr>
          <w:rFonts w:ascii="Arial" w:hAnsi="Arial" w:cs="Arial" w:eastAsia="Arial" w:hint="default"/>
          <w:spacing w:val="-31"/>
        </w:rPr>
        <w:t> </w:t>
      </w:r>
      <w:r>
        <w:rPr/>
        <w:t>日，以通讯方式召开了第五届董事局第五次临时会议，会议决议公告刊</w:t>
      </w:r>
    </w:p>
    <w:p>
      <w:pPr>
        <w:pStyle w:val="BodyText"/>
        <w:spacing w:line="240" w:lineRule="auto" w:before="110"/>
        <w:ind w:left="119" w:right="0"/>
        <w:jc w:val="left"/>
      </w:pPr>
      <w:r>
        <w:rPr/>
        <w:t>登于</w:t>
      </w:r>
      <w:r>
        <w:rPr>
          <w:spacing w:val="-53"/>
        </w:rPr>
        <w:t> </w:t>
      </w:r>
      <w:r>
        <w:rPr>
          <w:rFonts w:ascii="Arial" w:hAnsi="Arial" w:cs="Arial" w:eastAsia="Arial" w:hint="default"/>
          <w:w w:val="89"/>
        </w:rPr>
        <w:t>2</w:t>
      </w:r>
      <w:r>
        <w:rPr>
          <w:rFonts w:ascii="Arial" w:hAnsi="Arial" w:cs="Arial" w:eastAsia="Arial" w:hint="default"/>
          <w:spacing w:val="-1"/>
          <w:w w:val="89"/>
        </w:rPr>
        <w:t>00</w:t>
      </w:r>
      <w:r>
        <w:rPr>
          <w:rFonts w:ascii="Arial" w:hAnsi="Arial" w:cs="Arial" w:eastAsia="Arial" w:hint="default"/>
          <w:w w:val="89"/>
        </w:rPr>
        <w:t>7</w:t>
      </w:r>
      <w:r>
        <w:rPr>
          <w:rFonts w:ascii="Arial" w:hAnsi="Arial" w:cs="Arial" w:eastAsia="Arial" w:hint="default"/>
          <w:spacing w:val="-5"/>
        </w:rPr>
        <w:t> </w:t>
      </w:r>
      <w:r>
        <w:rPr/>
        <w:t>年</w:t>
      </w:r>
      <w:r>
        <w:rPr>
          <w:spacing w:val="-54"/>
        </w:rPr>
        <w:t> </w:t>
      </w:r>
      <w:r>
        <w:rPr>
          <w:rFonts w:ascii="Arial" w:hAnsi="Arial" w:cs="Arial" w:eastAsia="Arial" w:hint="default"/>
          <w:w w:val="89"/>
        </w:rPr>
        <w:t>6</w:t>
      </w:r>
      <w:r>
        <w:rPr>
          <w:rFonts w:ascii="Arial" w:hAnsi="Arial" w:cs="Arial" w:eastAsia="Arial" w:hint="default"/>
          <w:spacing w:val="-5"/>
        </w:rPr>
        <w:t> </w:t>
      </w:r>
      <w:r>
        <w:rPr/>
        <w:t>月</w:t>
      </w:r>
      <w:r>
        <w:rPr>
          <w:spacing w:val="-54"/>
        </w:rPr>
        <w:t> </w:t>
      </w:r>
      <w:r>
        <w:rPr>
          <w:rFonts w:ascii="Arial" w:hAnsi="Arial" w:cs="Arial" w:eastAsia="Arial" w:hint="default"/>
          <w:w w:val="89"/>
        </w:rPr>
        <w:t>6</w:t>
      </w:r>
      <w:r>
        <w:rPr>
          <w:rFonts w:ascii="Arial" w:hAnsi="Arial" w:cs="Arial" w:eastAsia="Arial" w:hint="default"/>
          <w:spacing w:val="-5"/>
        </w:rPr>
        <w:t> </w:t>
      </w:r>
      <w:r>
        <w:rPr/>
        <w:t>日《</w:t>
      </w:r>
      <w:r>
        <w:rPr>
          <w:spacing w:val="-2"/>
        </w:rPr>
        <w:t>中</w:t>
      </w:r>
      <w:r>
        <w:rPr/>
        <w:t>国证券报</w:t>
      </w:r>
      <w:r>
        <w:rPr>
          <w:spacing w:val="-105"/>
        </w:rPr>
        <w:t>》</w:t>
      </w:r>
      <w:r>
        <w:rPr>
          <w:spacing w:val="-106"/>
        </w:rPr>
        <w:t>、</w:t>
      </w:r>
      <w:r>
        <w:rPr/>
        <w:t>《证券时报》和巨潮网上。</w:t>
      </w:r>
    </w:p>
    <w:p>
      <w:pPr>
        <w:pStyle w:val="BodyText"/>
        <w:spacing w:line="340" w:lineRule="auto" w:before="110"/>
        <w:ind w:left="120" w:right="116" w:firstLine="419"/>
        <w:jc w:val="both"/>
      </w:pPr>
      <w:r>
        <w:rPr>
          <w:rFonts w:ascii="Arial" w:hAnsi="Arial" w:cs="Arial" w:eastAsia="Arial" w:hint="default"/>
        </w:rPr>
        <w:t>6</w:t>
      </w:r>
      <w:r>
        <w:rPr/>
        <w:t>、</w:t>
      </w:r>
      <w:r>
        <w:rPr>
          <w:rFonts w:ascii="Arial" w:hAnsi="Arial" w:cs="Arial" w:eastAsia="Arial" w:hint="default"/>
        </w:rPr>
        <w:t>2007</w:t>
      </w:r>
      <w:r>
        <w:rPr>
          <w:rFonts w:ascii="Arial" w:hAnsi="Arial" w:cs="Arial" w:eastAsia="Arial" w:hint="default"/>
          <w:spacing w:val="-11"/>
        </w:rPr>
        <w:t> </w:t>
      </w:r>
      <w:r>
        <w:rPr/>
        <w:t>年</w:t>
      </w:r>
      <w:r>
        <w:rPr>
          <w:spacing w:val="-60"/>
        </w:rPr>
        <w:t> </w:t>
      </w:r>
      <w:r>
        <w:rPr>
          <w:rFonts w:ascii="Arial" w:hAnsi="Arial" w:cs="Arial" w:eastAsia="Arial" w:hint="default"/>
        </w:rPr>
        <w:t>6</w:t>
      </w:r>
      <w:r>
        <w:rPr>
          <w:rFonts w:ascii="Arial" w:hAnsi="Arial" w:cs="Arial" w:eastAsia="Arial" w:hint="default"/>
          <w:spacing w:val="-11"/>
        </w:rPr>
        <w:t> </w:t>
      </w:r>
      <w:r>
        <w:rPr/>
        <w:t>月</w:t>
      </w:r>
      <w:r>
        <w:rPr>
          <w:spacing w:val="-60"/>
        </w:rPr>
        <w:t> </w:t>
      </w:r>
      <w:r>
        <w:rPr>
          <w:rFonts w:ascii="Arial" w:hAnsi="Arial" w:cs="Arial" w:eastAsia="Arial" w:hint="default"/>
        </w:rPr>
        <w:t>28</w:t>
      </w:r>
      <w:r>
        <w:rPr>
          <w:rFonts w:ascii="Arial" w:hAnsi="Arial" w:cs="Arial" w:eastAsia="Arial" w:hint="default"/>
          <w:spacing w:val="-11"/>
        </w:rPr>
        <w:t> </w:t>
      </w:r>
      <w:r>
        <w:rPr/>
        <w:t>日，以通讯方式召开了第五届董事局第六次临时会议，共</w:t>
      </w:r>
      <w:r>
        <w:rPr>
          <w:spacing w:val="-59"/>
        </w:rPr>
        <w:t> </w:t>
      </w:r>
      <w:r>
        <w:rPr>
          <w:rFonts w:ascii="Arial" w:hAnsi="Arial" w:cs="Arial" w:eastAsia="Arial" w:hint="default"/>
        </w:rPr>
        <w:t>12</w:t>
      </w:r>
      <w:r>
        <w:rPr>
          <w:rFonts w:ascii="Arial" w:hAnsi="Arial" w:cs="Arial" w:eastAsia="Arial" w:hint="default"/>
          <w:spacing w:val="-11"/>
        </w:rPr>
        <w:t> </w:t>
      </w:r>
      <w:r>
        <w:rPr/>
        <w:t>名董事参 </w:t>
      </w:r>
      <w:r>
        <w:rPr>
          <w:spacing w:val="-10"/>
        </w:rPr>
        <w:t>与表决，审议通过了《公司信息披露及管理制度（修订稿）》、《公司董事、监事、高级管理人员</w:t>
      </w:r>
      <w:r>
        <w:rPr>
          <w:spacing w:val="-67"/>
        </w:rPr>
        <w:t> </w:t>
      </w:r>
      <w:r>
        <w:rPr>
          <w:spacing w:val="-67"/>
        </w:rPr>
      </w:r>
      <w:r>
        <w:rPr>
          <w:spacing w:val="-13"/>
        </w:rPr>
        <w:t>所持公司股份及其变动管理办法》、《公司内部控制管理制度（修订稿）》。</w:t>
      </w:r>
    </w:p>
    <w:p>
      <w:pPr>
        <w:pStyle w:val="BodyText"/>
        <w:spacing w:line="240" w:lineRule="auto" w:before="36"/>
        <w:ind w:left="540" w:right="0"/>
        <w:jc w:val="left"/>
        <w:rPr>
          <w:rFonts w:ascii="Arial" w:hAnsi="Arial" w:cs="Arial" w:eastAsia="Arial" w:hint="default"/>
        </w:rPr>
      </w:pPr>
      <w:r>
        <w:rPr>
          <w:rFonts w:ascii="Arial" w:hAnsi="Arial" w:cs="Arial" w:eastAsia="Arial" w:hint="default"/>
        </w:rPr>
        <w:t>7</w:t>
      </w:r>
      <w:r>
        <w:rPr/>
        <w:t>、</w:t>
      </w:r>
      <w:r>
        <w:rPr>
          <w:rFonts w:ascii="Arial" w:hAnsi="Arial" w:cs="Arial" w:eastAsia="Arial" w:hint="default"/>
        </w:rPr>
        <w:t>2007</w:t>
      </w:r>
      <w:r>
        <w:rPr>
          <w:rFonts w:ascii="Arial" w:hAnsi="Arial" w:cs="Arial" w:eastAsia="Arial" w:hint="default"/>
          <w:spacing w:val="-9"/>
        </w:rPr>
        <w:t> </w:t>
      </w:r>
      <w:r>
        <w:rPr/>
        <w:t>年</w:t>
      </w:r>
      <w:r>
        <w:rPr>
          <w:spacing w:val="-56"/>
        </w:rPr>
        <w:t> </w:t>
      </w:r>
      <w:r>
        <w:rPr>
          <w:rFonts w:ascii="Arial" w:hAnsi="Arial" w:cs="Arial" w:eastAsia="Arial" w:hint="default"/>
        </w:rPr>
        <w:t>7</w:t>
      </w:r>
      <w:r>
        <w:rPr>
          <w:rFonts w:ascii="Arial" w:hAnsi="Arial" w:cs="Arial" w:eastAsia="Arial" w:hint="default"/>
          <w:spacing w:val="-9"/>
        </w:rPr>
        <w:t> </w:t>
      </w:r>
      <w:r>
        <w:rPr/>
        <w:t>月</w:t>
      </w:r>
      <w:r>
        <w:rPr>
          <w:spacing w:val="-55"/>
        </w:rPr>
        <w:t> </w:t>
      </w:r>
      <w:r>
        <w:rPr>
          <w:rFonts w:ascii="Arial" w:hAnsi="Arial" w:cs="Arial" w:eastAsia="Arial" w:hint="default"/>
        </w:rPr>
        <w:t>31</w:t>
      </w:r>
      <w:r>
        <w:rPr>
          <w:rFonts w:ascii="Arial" w:hAnsi="Arial" w:cs="Arial" w:eastAsia="Arial" w:hint="default"/>
          <w:spacing w:val="-9"/>
        </w:rPr>
        <w:t> </w:t>
      </w:r>
      <w:r>
        <w:rPr/>
        <w:t>日，召开了第五届董事局第七次临时会议，会议决议公告刊登于</w:t>
      </w:r>
      <w:r>
        <w:rPr>
          <w:spacing w:val="-55"/>
        </w:rPr>
        <w:t> </w:t>
      </w:r>
      <w:r>
        <w:rPr>
          <w:rFonts w:ascii="Arial" w:hAnsi="Arial" w:cs="Arial" w:eastAsia="Arial" w:hint="default"/>
        </w:rPr>
        <w:t>2007</w:t>
      </w:r>
    </w:p>
    <w:p>
      <w:pPr>
        <w:pStyle w:val="BodyText"/>
        <w:spacing w:line="240" w:lineRule="auto" w:before="111"/>
        <w:ind w:left="120" w:right="0"/>
        <w:jc w:val="left"/>
      </w:pPr>
      <w:r>
        <w:rPr/>
        <w:t>年</w:t>
      </w:r>
      <w:r>
        <w:rPr>
          <w:spacing w:val="-53"/>
        </w:rPr>
        <w:t> </w:t>
      </w:r>
      <w:r>
        <w:rPr>
          <w:rFonts w:ascii="Arial" w:hAnsi="Arial" w:cs="Arial" w:eastAsia="Arial" w:hint="default"/>
          <w:w w:val="89"/>
        </w:rPr>
        <w:t>8</w:t>
      </w:r>
      <w:r>
        <w:rPr>
          <w:rFonts w:ascii="Arial" w:hAnsi="Arial" w:cs="Arial" w:eastAsia="Arial" w:hint="default"/>
          <w:spacing w:val="-5"/>
        </w:rPr>
        <w:t> </w:t>
      </w:r>
      <w:r>
        <w:rPr/>
        <w:t>月</w:t>
      </w:r>
      <w:r>
        <w:rPr>
          <w:spacing w:val="-54"/>
        </w:rPr>
        <w:t> </w:t>
      </w:r>
      <w:r>
        <w:rPr>
          <w:rFonts w:ascii="Arial" w:hAnsi="Arial" w:cs="Arial" w:eastAsia="Arial" w:hint="default"/>
          <w:w w:val="89"/>
        </w:rPr>
        <w:t>2</w:t>
      </w:r>
      <w:r>
        <w:rPr>
          <w:rFonts w:ascii="Arial" w:hAnsi="Arial" w:cs="Arial" w:eastAsia="Arial" w:hint="default"/>
          <w:spacing w:val="-5"/>
        </w:rPr>
        <w:t> </w:t>
      </w:r>
      <w:r>
        <w:rPr>
          <w:spacing w:val="-2"/>
        </w:rPr>
        <w:t>日</w:t>
      </w:r>
      <w:r>
        <w:rPr/>
        <w:t>《中国证券报</w:t>
      </w:r>
      <w:r>
        <w:rPr>
          <w:spacing w:val="-105"/>
        </w:rPr>
        <w:t>》、</w:t>
      </w:r>
      <w:r>
        <w:rPr/>
        <w:t>《证</w:t>
      </w:r>
      <w:r>
        <w:rPr>
          <w:spacing w:val="-2"/>
        </w:rPr>
        <w:t>券</w:t>
      </w:r>
      <w:r>
        <w:rPr/>
        <w:t>时报》和巨潮网上。</w:t>
      </w:r>
    </w:p>
    <w:p>
      <w:pPr>
        <w:pStyle w:val="BodyText"/>
        <w:spacing w:line="240" w:lineRule="auto" w:before="110"/>
        <w:ind w:left="540" w:right="0"/>
        <w:jc w:val="left"/>
      </w:pPr>
      <w:r>
        <w:rPr>
          <w:rFonts w:ascii="Arial" w:hAnsi="Arial" w:cs="Arial" w:eastAsia="Arial" w:hint="default"/>
        </w:rPr>
        <w:t>8</w:t>
      </w:r>
      <w:r>
        <w:rPr/>
        <w:t>、</w:t>
      </w:r>
      <w:r>
        <w:rPr>
          <w:rFonts w:ascii="Arial" w:hAnsi="Arial" w:cs="Arial" w:eastAsia="Arial" w:hint="default"/>
        </w:rPr>
        <w:t>2007</w:t>
      </w:r>
      <w:r>
        <w:rPr>
          <w:rFonts w:ascii="Arial" w:hAnsi="Arial" w:cs="Arial" w:eastAsia="Arial" w:hint="default"/>
          <w:spacing w:val="-31"/>
        </w:rPr>
        <w:t> </w:t>
      </w:r>
      <w:r>
        <w:rPr/>
        <w:t>年</w:t>
      </w:r>
      <w:r>
        <w:rPr>
          <w:spacing w:val="-79"/>
        </w:rPr>
        <w:t> </w:t>
      </w:r>
      <w:r>
        <w:rPr>
          <w:rFonts w:ascii="Arial" w:hAnsi="Arial" w:cs="Arial" w:eastAsia="Arial" w:hint="default"/>
        </w:rPr>
        <w:t>8</w:t>
      </w:r>
      <w:r>
        <w:rPr>
          <w:rFonts w:ascii="Arial" w:hAnsi="Arial" w:cs="Arial" w:eastAsia="Arial" w:hint="default"/>
          <w:spacing w:val="-32"/>
        </w:rPr>
        <w:t> </w:t>
      </w:r>
      <w:r>
        <w:rPr/>
        <w:t>月</w:t>
      </w:r>
      <w:r>
        <w:rPr>
          <w:spacing w:val="-78"/>
        </w:rPr>
        <w:t> </w:t>
      </w:r>
      <w:r>
        <w:rPr>
          <w:rFonts w:ascii="Arial" w:hAnsi="Arial" w:cs="Arial" w:eastAsia="Arial" w:hint="default"/>
        </w:rPr>
        <w:t>15</w:t>
      </w:r>
      <w:r>
        <w:rPr>
          <w:rFonts w:ascii="Arial" w:hAnsi="Arial" w:cs="Arial" w:eastAsia="Arial" w:hint="default"/>
          <w:spacing w:val="-31"/>
        </w:rPr>
        <w:t> </w:t>
      </w:r>
      <w:r>
        <w:rPr/>
        <w:t>日，以通讯方式召开了第五届董事局第六次定期会议，会议决议公告刊</w:t>
      </w:r>
    </w:p>
    <w:p>
      <w:pPr>
        <w:pStyle w:val="BodyText"/>
        <w:spacing w:line="240" w:lineRule="auto" w:before="110"/>
        <w:ind w:left="120" w:right="0"/>
        <w:jc w:val="left"/>
      </w:pPr>
      <w:r>
        <w:rPr/>
        <w:t>登于</w:t>
      </w:r>
      <w:r>
        <w:rPr>
          <w:spacing w:val="-53"/>
        </w:rPr>
        <w:t> </w:t>
      </w:r>
      <w:r>
        <w:rPr>
          <w:rFonts w:ascii="Arial" w:hAnsi="Arial" w:cs="Arial" w:eastAsia="Arial" w:hint="default"/>
          <w:w w:val="89"/>
        </w:rPr>
        <w:t>2</w:t>
      </w:r>
      <w:r>
        <w:rPr>
          <w:rFonts w:ascii="Arial" w:hAnsi="Arial" w:cs="Arial" w:eastAsia="Arial" w:hint="default"/>
          <w:spacing w:val="-1"/>
          <w:w w:val="89"/>
        </w:rPr>
        <w:t>00</w:t>
      </w:r>
      <w:r>
        <w:rPr>
          <w:rFonts w:ascii="Arial" w:hAnsi="Arial" w:cs="Arial" w:eastAsia="Arial" w:hint="default"/>
          <w:w w:val="89"/>
        </w:rPr>
        <w:t>7</w:t>
      </w:r>
      <w:r>
        <w:rPr>
          <w:rFonts w:ascii="Arial" w:hAnsi="Arial" w:cs="Arial" w:eastAsia="Arial" w:hint="default"/>
          <w:spacing w:val="-5"/>
        </w:rPr>
        <w:t> </w:t>
      </w:r>
      <w:r>
        <w:rPr/>
        <w:t>年</w:t>
      </w:r>
      <w:r>
        <w:rPr>
          <w:spacing w:val="-54"/>
        </w:rPr>
        <w:t> </w:t>
      </w:r>
      <w:r>
        <w:rPr>
          <w:rFonts w:ascii="Arial" w:hAnsi="Arial" w:cs="Arial" w:eastAsia="Arial" w:hint="default"/>
          <w:w w:val="89"/>
        </w:rPr>
        <w:t>8</w:t>
      </w:r>
      <w:r>
        <w:rPr>
          <w:rFonts w:ascii="Arial" w:hAnsi="Arial" w:cs="Arial" w:eastAsia="Arial" w:hint="default"/>
          <w:spacing w:val="-5"/>
        </w:rPr>
        <w:t> </w:t>
      </w:r>
      <w:r>
        <w:rPr/>
        <w:t>月</w:t>
      </w:r>
      <w:r>
        <w:rPr>
          <w:spacing w:val="-54"/>
        </w:rPr>
        <w:t> </w:t>
      </w:r>
      <w:r>
        <w:rPr>
          <w:rFonts w:ascii="Arial" w:hAnsi="Arial" w:cs="Arial" w:eastAsia="Arial" w:hint="default"/>
          <w:w w:val="89"/>
        </w:rPr>
        <w:t>17</w:t>
      </w:r>
      <w:r>
        <w:rPr>
          <w:rFonts w:ascii="Arial" w:hAnsi="Arial" w:cs="Arial" w:eastAsia="Arial" w:hint="default"/>
          <w:spacing w:val="-5"/>
        </w:rPr>
        <w:t> </w:t>
      </w:r>
      <w:r>
        <w:rPr/>
        <w:t>日</w:t>
      </w:r>
      <w:r>
        <w:rPr>
          <w:spacing w:val="-2"/>
        </w:rPr>
        <w:t>《</w:t>
      </w:r>
      <w:r>
        <w:rPr/>
        <w:t>中国证券报</w:t>
      </w:r>
      <w:r>
        <w:rPr>
          <w:spacing w:val="-106"/>
        </w:rPr>
        <w:t>》</w:t>
      </w:r>
      <w:r>
        <w:rPr>
          <w:spacing w:val="-105"/>
        </w:rPr>
        <w:t>、</w:t>
      </w:r>
      <w:r>
        <w:rPr/>
        <w:t>《证券时</w:t>
      </w:r>
      <w:r>
        <w:rPr>
          <w:spacing w:val="-2"/>
        </w:rPr>
        <w:t>报</w:t>
      </w:r>
      <w:r>
        <w:rPr/>
        <w:t>》和巨潮网上。</w:t>
      </w:r>
    </w:p>
    <w:p>
      <w:pPr>
        <w:pStyle w:val="BodyText"/>
        <w:spacing w:line="240" w:lineRule="auto" w:before="111"/>
        <w:ind w:left="540" w:right="0"/>
        <w:jc w:val="left"/>
      </w:pPr>
      <w:r>
        <w:rPr>
          <w:rFonts w:ascii="Arial" w:hAnsi="Arial" w:cs="Arial" w:eastAsia="Arial" w:hint="default"/>
        </w:rPr>
        <w:t>9</w:t>
      </w:r>
      <w:r>
        <w:rPr/>
        <w:t>、</w:t>
      </w:r>
      <w:r>
        <w:rPr>
          <w:rFonts w:ascii="Arial" w:hAnsi="Arial" w:cs="Arial" w:eastAsia="Arial" w:hint="default"/>
        </w:rPr>
        <w:t>2007</w:t>
      </w:r>
      <w:r>
        <w:rPr>
          <w:rFonts w:ascii="Arial" w:hAnsi="Arial" w:cs="Arial" w:eastAsia="Arial" w:hint="default"/>
          <w:spacing w:val="-31"/>
        </w:rPr>
        <w:t> </w:t>
      </w:r>
      <w:r>
        <w:rPr/>
        <w:t>年</w:t>
      </w:r>
      <w:r>
        <w:rPr>
          <w:spacing w:val="-79"/>
        </w:rPr>
        <w:t> </w:t>
      </w:r>
      <w:r>
        <w:rPr>
          <w:rFonts w:ascii="Arial" w:hAnsi="Arial" w:cs="Arial" w:eastAsia="Arial" w:hint="default"/>
        </w:rPr>
        <w:t>8</w:t>
      </w:r>
      <w:r>
        <w:rPr>
          <w:rFonts w:ascii="Arial" w:hAnsi="Arial" w:cs="Arial" w:eastAsia="Arial" w:hint="default"/>
          <w:spacing w:val="-32"/>
        </w:rPr>
        <w:t> </w:t>
      </w:r>
      <w:r>
        <w:rPr/>
        <w:t>月</w:t>
      </w:r>
      <w:r>
        <w:rPr>
          <w:spacing w:val="-78"/>
        </w:rPr>
        <w:t> </w:t>
      </w:r>
      <w:r>
        <w:rPr>
          <w:rFonts w:ascii="Arial" w:hAnsi="Arial" w:cs="Arial" w:eastAsia="Arial" w:hint="default"/>
        </w:rPr>
        <w:t>23</w:t>
      </w:r>
      <w:r>
        <w:rPr>
          <w:rFonts w:ascii="Arial" w:hAnsi="Arial" w:cs="Arial" w:eastAsia="Arial" w:hint="default"/>
          <w:spacing w:val="-31"/>
        </w:rPr>
        <w:t> </w:t>
      </w:r>
      <w:r>
        <w:rPr/>
        <w:t>日，以通讯方式召开了第五届董事局第八次临时会议，会议决议公告刊</w:t>
      </w:r>
    </w:p>
    <w:p>
      <w:pPr>
        <w:pStyle w:val="BodyText"/>
        <w:spacing w:line="240" w:lineRule="auto" w:before="110"/>
        <w:ind w:left="120" w:right="0"/>
        <w:jc w:val="left"/>
      </w:pPr>
      <w:r>
        <w:rPr/>
        <w:t>登于</w:t>
      </w:r>
      <w:r>
        <w:rPr>
          <w:spacing w:val="-53"/>
        </w:rPr>
        <w:t> </w:t>
      </w:r>
      <w:r>
        <w:rPr>
          <w:rFonts w:ascii="Arial" w:hAnsi="Arial" w:cs="Arial" w:eastAsia="Arial" w:hint="default"/>
          <w:w w:val="89"/>
        </w:rPr>
        <w:t>2</w:t>
      </w:r>
      <w:r>
        <w:rPr>
          <w:rFonts w:ascii="Arial" w:hAnsi="Arial" w:cs="Arial" w:eastAsia="Arial" w:hint="default"/>
          <w:spacing w:val="-1"/>
          <w:w w:val="89"/>
        </w:rPr>
        <w:t>00</w:t>
      </w:r>
      <w:r>
        <w:rPr>
          <w:rFonts w:ascii="Arial" w:hAnsi="Arial" w:cs="Arial" w:eastAsia="Arial" w:hint="default"/>
          <w:w w:val="89"/>
        </w:rPr>
        <w:t>7</w:t>
      </w:r>
      <w:r>
        <w:rPr>
          <w:rFonts w:ascii="Arial" w:hAnsi="Arial" w:cs="Arial" w:eastAsia="Arial" w:hint="default"/>
          <w:spacing w:val="-5"/>
        </w:rPr>
        <w:t> </w:t>
      </w:r>
      <w:r>
        <w:rPr/>
        <w:t>年</w:t>
      </w:r>
      <w:r>
        <w:rPr>
          <w:spacing w:val="-54"/>
        </w:rPr>
        <w:t> </w:t>
      </w:r>
      <w:r>
        <w:rPr>
          <w:rFonts w:ascii="Arial" w:hAnsi="Arial" w:cs="Arial" w:eastAsia="Arial" w:hint="default"/>
          <w:w w:val="89"/>
        </w:rPr>
        <w:t>8</w:t>
      </w:r>
      <w:r>
        <w:rPr>
          <w:rFonts w:ascii="Arial" w:hAnsi="Arial" w:cs="Arial" w:eastAsia="Arial" w:hint="default"/>
          <w:spacing w:val="-5"/>
        </w:rPr>
        <w:t> </w:t>
      </w:r>
      <w:r>
        <w:rPr/>
        <w:t>月</w:t>
      </w:r>
      <w:r>
        <w:rPr>
          <w:spacing w:val="-54"/>
        </w:rPr>
        <w:t> </w:t>
      </w:r>
      <w:r>
        <w:rPr>
          <w:rFonts w:ascii="Arial" w:hAnsi="Arial" w:cs="Arial" w:eastAsia="Arial" w:hint="default"/>
          <w:w w:val="89"/>
        </w:rPr>
        <w:t>25</w:t>
      </w:r>
      <w:r>
        <w:rPr>
          <w:rFonts w:ascii="Arial" w:hAnsi="Arial" w:cs="Arial" w:eastAsia="Arial" w:hint="default"/>
          <w:spacing w:val="-5"/>
        </w:rPr>
        <w:t> </w:t>
      </w:r>
      <w:r>
        <w:rPr/>
        <w:t>日</w:t>
      </w:r>
      <w:r>
        <w:rPr>
          <w:spacing w:val="-2"/>
        </w:rPr>
        <w:t>《</w:t>
      </w:r>
      <w:r>
        <w:rPr/>
        <w:t>中国证券报</w:t>
      </w:r>
      <w:r>
        <w:rPr>
          <w:spacing w:val="-106"/>
        </w:rPr>
        <w:t>》</w:t>
      </w:r>
      <w:r>
        <w:rPr>
          <w:spacing w:val="-105"/>
        </w:rPr>
        <w:t>、</w:t>
      </w:r>
      <w:r>
        <w:rPr/>
        <w:t>《证券时</w:t>
      </w:r>
      <w:r>
        <w:rPr>
          <w:spacing w:val="-2"/>
        </w:rPr>
        <w:t>报</w:t>
      </w:r>
      <w:r>
        <w:rPr/>
        <w:t>》和巨潮网上。</w:t>
      </w:r>
    </w:p>
    <w:p>
      <w:pPr>
        <w:pStyle w:val="BodyText"/>
        <w:spacing w:line="331" w:lineRule="auto" w:before="110"/>
        <w:ind w:left="119" w:right="117" w:firstLine="420"/>
        <w:jc w:val="both"/>
      </w:pPr>
      <w:r>
        <w:rPr>
          <w:rFonts w:ascii="Arial" w:hAnsi="Arial" w:cs="Arial" w:eastAsia="Arial" w:hint="default"/>
        </w:rPr>
        <w:t>10</w:t>
      </w:r>
      <w:r>
        <w:rPr/>
        <w:t>、</w:t>
      </w:r>
      <w:r>
        <w:rPr>
          <w:rFonts w:ascii="Arial" w:hAnsi="Arial" w:cs="Arial" w:eastAsia="Arial" w:hint="default"/>
        </w:rPr>
        <w:t>2007</w:t>
      </w:r>
      <w:r>
        <w:rPr>
          <w:rFonts w:ascii="Arial" w:hAnsi="Arial" w:cs="Arial" w:eastAsia="Arial" w:hint="default"/>
          <w:spacing w:val="-16"/>
        </w:rPr>
        <w:t> </w:t>
      </w:r>
      <w:r>
        <w:rPr/>
        <w:t>年</w:t>
      </w:r>
      <w:r>
        <w:rPr>
          <w:spacing w:val="-63"/>
        </w:rPr>
        <w:t> </w:t>
      </w:r>
      <w:r>
        <w:rPr>
          <w:rFonts w:ascii="Arial" w:hAnsi="Arial" w:cs="Arial" w:eastAsia="Arial" w:hint="default"/>
        </w:rPr>
        <w:t>10</w:t>
      </w:r>
      <w:r>
        <w:rPr>
          <w:rFonts w:ascii="Arial" w:hAnsi="Arial" w:cs="Arial" w:eastAsia="Arial" w:hint="default"/>
          <w:spacing w:val="-16"/>
        </w:rPr>
        <w:t> </w:t>
      </w:r>
      <w:r>
        <w:rPr/>
        <w:t>月</w:t>
      </w:r>
      <w:r>
        <w:rPr>
          <w:spacing w:val="-62"/>
        </w:rPr>
        <w:t> </w:t>
      </w:r>
      <w:r>
        <w:rPr>
          <w:rFonts w:ascii="Arial" w:hAnsi="Arial" w:cs="Arial" w:eastAsia="Arial" w:hint="default"/>
        </w:rPr>
        <w:t>11</w:t>
      </w:r>
      <w:r>
        <w:rPr>
          <w:rFonts w:ascii="Arial" w:hAnsi="Arial" w:cs="Arial" w:eastAsia="Arial" w:hint="default"/>
          <w:spacing w:val="-15"/>
        </w:rPr>
        <w:t> </w:t>
      </w:r>
      <w:r>
        <w:rPr/>
        <w:t>日，以通讯方式召开了第五届董事局第九次临时会议，共</w:t>
      </w:r>
      <w:r>
        <w:rPr>
          <w:spacing w:val="-62"/>
        </w:rPr>
        <w:t> </w:t>
      </w:r>
      <w:r>
        <w:rPr>
          <w:rFonts w:ascii="Arial" w:hAnsi="Arial" w:cs="Arial" w:eastAsia="Arial" w:hint="default"/>
        </w:rPr>
        <w:t>12</w:t>
      </w:r>
      <w:r>
        <w:rPr>
          <w:rFonts w:ascii="Arial" w:hAnsi="Arial" w:cs="Arial" w:eastAsia="Arial" w:hint="default"/>
          <w:spacing w:val="-16"/>
        </w:rPr>
        <w:t> </w:t>
      </w:r>
      <w:r>
        <w:rPr/>
        <w:t>名董事 </w:t>
      </w:r>
      <w:r>
        <w:rPr>
          <w:spacing w:val="-2"/>
        </w:rPr>
        <w:t>参与表决，审议通过了《关于公司向建设银行布吉支行申请转化贷款</w:t>
      </w:r>
      <w:r>
        <w:rPr>
          <w:spacing w:val="-48"/>
        </w:rPr>
        <w:t> </w:t>
      </w:r>
      <w:r>
        <w:rPr>
          <w:rFonts w:ascii="Arial" w:hAnsi="Arial" w:cs="Arial" w:eastAsia="Arial" w:hint="default"/>
          <w:spacing w:val="-1"/>
          <w:w w:val="89"/>
        </w:rPr>
        <w:t>6000</w:t>
      </w:r>
      <w:r>
        <w:rPr>
          <w:rFonts w:ascii="Arial" w:hAnsi="Arial" w:cs="Arial" w:eastAsia="Arial" w:hint="default"/>
          <w:spacing w:val="6"/>
          <w:w w:val="89"/>
        </w:rPr>
        <w:t> </w:t>
      </w:r>
      <w:r>
        <w:rPr>
          <w:spacing w:val="-24"/>
        </w:rPr>
        <w:t>万元的议案》、《关于</w:t>
      </w:r>
      <w:r>
        <w:rPr/>
        <w:t> 公司向工商银行罗湖支行申请转化贷款人民币</w:t>
      </w:r>
      <w:r>
        <w:rPr>
          <w:spacing w:val="-47"/>
        </w:rPr>
        <w:t> </w:t>
      </w:r>
      <w:r>
        <w:rPr>
          <w:rFonts w:ascii="Arial" w:hAnsi="Arial" w:cs="Arial" w:eastAsia="Arial" w:hint="default"/>
          <w:spacing w:val="-1"/>
          <w:w w:val="89"/>
        </w:rPr>
        <w:t>2330</w:t>
      </w:r>
      <w:r>
        <w:rPr>
          <w:rFonts w:ascii="Arial" w:hAnsi="Arial" w:cs="Arial" w:eastAsia="Arial" w:hint="default"/>
          <w:spacing w:val="8"/>
          <w:w w:val="89"/>
        </w:rPr>
        <w:t> </w:t>
      </w:r>
      <w:r>
        <w:rPr>
          <w:spacing w:val="-15"/>
        </w:rPr>
        <w:t>万元》、《关于下属控股企业增加注册资本金</w:t>
      </w:r>
      <w:r>
        <w:rPr/>
        <w:t> </w:t>
      </w:r>
      <w:r>
        <w:rPr>
          <w:spacing w:val="-21"/>
        </w:rPr>
        <w:t>的议案》。</w:t>
      </w:r>
    </w:p>
    <w:p>
      <w:pPr>
        <w:pStyle w:val="BodyText"/>
        <w:spacing w:line="240" w:lineRule="auto" w:before="46"/>
        <w:ind w:left="539" w:right="0"/>
        <w:jc w:val="left"/>
        <w:rPr>
          <w:rFonts w:ascii="Arial" w:hAnsi="Arial" w:cs="Arial" w:eastAsia="Arial" w:hint="default"/>
        </w:rPr>
      </w:pPr>
      <w:r>
        <w:rPr>
          <w:rFonts w:ascii="Arial" w:hAnsi="Arial" w:cs="Arial" w:eastAsia="Arial" w:hint="default"/>
          <w:spacing w:val="-5"/>
          <w:w w:val="95"/>
        </w:rPr>
        <w:t>11</w:t>
      </w:r>
      <w:r>
        <w:rPr>
          <w:spacing w:val="-5"/>
          <w:w w:val="95"/>
        </w:rPr>
        <w:t>、</w:t>
      </w:r>
      <w:r>
        <w:rPr>
          <w:rFonts w:ascii="Arial" w:hAnsi="Arial" w:cs="Arial" w:eastAsia="Arial" w:hint="default"/>
          <w:spacing w:val="-5"/>
          <w:w w:val="95"/>
        </w:rPr>
        <w:t>2007  </w:t>
      </w:r>
      <w:r>
        <w:rPr>
          <w:w w:val="95"/>
        </w:rPr>
        <w:t>年 </w:t>
      </w:r>
      <w:r>
        <w:rPr>
          <w:rFonts w:ascii="Arial" w:hAnsi="Arial" w:cs="Arial" w:eastAsia="Arial" w:hint="default"/>
          <w:w w:val="95"/>
        </w:rPr>
        <w:t>10 </w:t>
      </w:r>
      <w:r>
        <w:rPr>
          <w:w w:val="95"/>
        </w:rPr>
        <w:t>月 </w:t>
      </w:r>
      <w:r>
        <w:rPr>
          <w:rFonts w:ascii="Arial" w:hAnsi="Arial" w:cs="Arial" w:eastAsia="Arial" w:hint="default"/>
          <w:w w:val="95"/>
        </w:rPr>
        <w:t>24 </w:t>
      </w:r>
      <w:r>
        <w:rPr>
          <w:w w:val="95"/>
        </w:rPr>
        <w:t>日，召开了第五届董事局第七次定期会议，会议决议公告刊登于</w:t>
      </w:r>
      <w:r>
        <w:rPr>
          <w:spacing w:val="-4"/>
          <w:w w:val="95"/>
        </w:rPr>
        <w:t> </w:t>
      </w:r>
      <w:r>
        <w:rPr>
          <w:rFonts w:ascii="Arial" w:hAnsi="Arial" w:cs="Arial" w:eastAsia="Arial" w:hint="default"/>
          <w:w w:val="95"/>
        </w:rPr>
        <w:t>2007</w:t>
      </w:r>
      <w:r>
        <w:rPr>
          <w:rFonts w:ascii="Arial" w:hAnsi="Arial" w:cs="Arial" w:eastAsia="Arial" w:hint="default"/>
        </w:rPr>
      </w:r>
    </w:p>
    <w:p>
      <w:pPr>
        <w:pStyle w:val="BodyText"/>
        <w:spacing w:line="240" w:lineRule="auto" w:before="110"/>
        <w:ind w:left="119" w:right="0"/>
        <w:jc w:val="left"/>
      </w:pPr>
      <w:r>
        <w:rPr/>
        <w:t>年</w:t>
      </w:r>
      <w:r>
        <w:rPr>
          <w:spacing w:val="-53"/>
        </w:rPr>
        <w:t> </w:t>
      </w:r>
      <w:r>
        <w:rPr>
          <w:rFonts w:ascii="Arial" w:hAnsi="Arial" w:cs="Arial" w:eastAsia="Arial" w:hint="default"/>
          <w:spacing w:val="-1"/>
          <w:w w:val="89"/>
        </w:rPr>
        <w:t>1</w:t>
      </w:r>
      <w:r>
        <w:rPr>
          <w:rFonts w:ascii="Arial" w:hAnsi="Arial" w:cs="Arial" w:eastAsia="Arial" w:hint="default"/>
          <w:w w:val="89"/>
        </w:rPr>
        <w:t>0</w:t>
      </w:r>
      <w:r>
        <w:rPr>
          <w:rFonts w:ascii="Arial" w:hAnsi="Arial" w:cs="Arial" w:eastAsia="Arial" w:hint="default"/>
          <w:spacing w:val="-5"/>
        </w:rPr>
        <w:t> </w:t>
      </w:r>
      <w:r>
        <w:rPr/>
        <w:t>月</w:t>
      </w:r>
      <w:r>
        <w:rPr>
          <w:spacing w:val="-53"/>
        </w:rPr>
        <w:t> </w:t>
      </w:r>
      <w:r>
        <w:rPr>
          <w:rFonts w:ascii="Arial" w:hAnsi="Arial" w:cs="Arial" w:eastAsia="Arial" w:hint="default"/>
          <w:spacing w:val="-1"/>
          <w:w w:val="89"/>
        </w:rPr>
        <w:t>2</w:t>
      </w:r>
      <w:r>
        <w:rPr>
          <w:rFonts w:ascii="Arial" w:hAnsi="Arial" w:cs="Arial" w:eastAsia="Arial" w:hint="default"/>
          <w:w w:val="89"/>
        </w:rPr>
        <w:t>6</w:t>
      </w:r>
      <w:r>
        <w:rPr>
          <w:rFonts w:ascii="Arial" w:hAnsi="Arial" w:cs="Arial" w:eastAsia="Arial" w:hint="default"/>
          <w:spacing w:val="-7"/>
        </w:rPr>
        <w:t> </w:t>
      </w:r>
      <w:r>
        <w:rPr/>
        <w:t>日《中国证券报</w:t>
      </w:r>
      <w:r>
        <w:rPr>
          <w:spacing w:val="-105"/>
        </w:rPr>
        <w:t>》、</w:t>
      </w:r>
      <w:r>
        <w:rPr/>
        <w:t>《</w:t>
      </w:r>
      <w:r>
        <w:rPr>
          <w:spacing w:val="-2"/>
        </w:rPr>
        <w:t>证</w:t>
      </w:r>
      <w:r>
        <w:rPr/>
        <w:t>券时报》和巨潮网上。</w:t>
      </w:r>
    </w:p>
    <w:p>
      <w:pPr>
        <w:pStyle w:val="BodyText"/>
        <w:spacing w:line="331" w:lineRule="auto" w:before="110"/>
        <w:ind w:left="119" w:right="119" w:firstLine="419"/>
        <w:jc w:val="both"/>
      </w:pPr>
      <w:r>
        <w:rPr>
          <w:rFonts w:ascii="Arial" w:hAnsi="Arial" w:cs="Arial" w:eastAsia="Arial" w:hint="default"/>
        </w:rPr>
        <w:t>12</w:t>
      </w:r>
      <w:r>
        <w:rPr/>
        <w:t>、</w:t>
      </w:r>
      <w:r>
        <w:rPr>
          <w:rFonts w:ascii="Arial" w:hAnsi="Arial" w:cs="Arial" w:eastAsia="Arial" w:hint="default"/>
        </w:rPr>
        <w:t>2007</w:t>
      </w:r>
      <w:r>
        <w:rPr>
          <w:rFonts w:ascii="Arial" w:hAnsi="Arial" w:cs="Arial" w:eastAsia="Arial" w:hint="default"/>
          <w:spacing w:val="-16"/>
        </w:rPr>
        <w:t> </w:t>
      </w:r>
      <w:r>
        <w:rPr/>
        <w:t>年</w:t>
      </w:r>
      <w:r>
        <w:rPr>
          <w:spacing w:val="-63"/>
        </w:rPr>
        <w:t> </w:t>
      </w:r>
      <w:r>
        <w:rPr>
          <w:rFonts w:ascii="Arial" w:hAnsi="Arial" w:cs="Arial" w:eastAsia="Arial" w:hint="default"/>
        </w:rPr>
        <w:t>11</w:t>
      </w:r>
      <w:r>
        <w:rPr>
          <w:rFonts w:ascii="Arial" w:hAnsi="Arial" w:cs="Arial" w:eastAsia="Arial" w:hint="default"/>
          <w:spacing w:val="-16"/>
        </w:rPr>
        <w:t> </w:t>
      </w:r>
      <w:r>
        <w:rPr/>
        <w:t>月</w:t>
      </w:r>
      <w:r>
        <w:rPr>
          <w:spacing w:val="-62"/>
        </w:rPr>
        <w:t> </w:t>
      </w:r>
      <w:r>
        <w:rPr>
          <w:rFonts w:ascii="Arial" w:hAnsi="Arial" w:cs="Arial" w:eastAsia="Arial" w:hint="default"/>
        </w:rPr>
        <w:t>15</w:t>
      </w:r>
      <w:r>
        <w:rPr>
          <w:rFonts w:ascii="Arial" w:hAnsi="Arial" w:cs="Arial" w:eastAsia="Arial" w:hint="default"/>
          <w:spacing w:val="-15"/>
        </w:rPr>
        <w:t> </w:t>
      </w:r>
      <w:r>
        <w:rPr/>
        <w:t>日，以通讯方式召开第五届董事局第十次临时会议，共</w:t>
      </w:r>
      <w:r>
        <w:rPr>
          <w:spacing w:val="-62"/>
        </w:rPr>
        <w:t> </w:t>
      </w:r>
      <w:r>
        <w:rPr>
          <w:rFonts w:ascii="Arial" w:hAnsi="Arial" w:cs="Arial" w:eastAsia="Arial" w:hint="default"/>
        </w:rPr>
        <w:t>12</w:t>
      </w:r>
      <w:r>
        <w:rPr>
          <w:rFonts w:ascii="Arial" w:hAnsi="Arial" w:cs="Arial" w:eastAsia="Arial" w:hint="default"/>
          <w:spacing w:val="-15"/>
        </w:rPr>
        <w:t> </w:t>
      </w:r>
      <w:r>
        <w:rPr/>
        <w:t>名董事参 </w:t>
      </w:r>
      <w:r>
        <w:rPr>
          <w:spacing w:val="-2"/>
        </w:rPr>
        <w:t>与表决，审议通过了《关于公司向华夏银行上步支行申请贷款人民币</w:t>
      </w:r>
      <w:r>
        <w:rPr>
          <w:spacing w:val="-47"/>
        </w:rPr>
        <w:t> </w:t>
      </w:r>
      <w:r>
        <w:rPr>
          <w:rFonts w:ascii="Arial" w:hAnsi="Arial" w:cs="Arial" w:eastAsia="Arial" w:hint="default"/>
          <w:spacing w:val="-1"/>
          <w:w w:val="89"/>
        </w:rPr>
        <w:t>3000</w:t>
      </w:r>
      <w:r>
        <w:rPr>
          <w:rFonts w:ascii="Arial" w:hAnsi="Arial" w:cs="Arial" w:eastAsia="Arial" w:hint="default"/>
          <w:spacing w:val="7"/>
          <w:w w:val="89"/>
        </w:rPr>
        <w:t> </w:t>
      </w:r>
      <w:r>
        <w:rPr>
          <w:spacing w:val="-24"/>
        </w:rPr>
        <w:t>万元的议案》、《关于</w:t>
      </w:r>
      <w:r>
        <w:rPr/>
        <w:t> 公司向浦发银行深圳分行申请贷款人民币</w:t>
      </w:r>
      <w:r>
        <w:rPr>
          <w:spacing w:val="-49"/>
        </w:rPr>
        <w:t> </w:t>
      </w:r>
      <w:r>
        <w:rPr>
          <w:rFonts w:ascii="Arial" w:hAnsi="Arial" w:cs="Arial" w:eastAsia="Arial" w:hint="default"/>
          <w:spacing w:val="-1"/>
          <w:w w:val="89"/>
        </w:rPr>
        <w:t>6000</w:t>
      </w:r>
      <w:r>
        <w:rPr>
          <w:rFonts w:ascii="Arial" w:hAnsi="Arial" w:cs="Arial" w:eastAsia="Arial" w:hint="default"/>
          <w:spacing w:val="2"/>
          <w:w w:val="89"/>
        </w:rPr>
        <w:t> </w:t>
      </w:r>
      <w:r>
        <w:rPr>
          <w:spacing w:val="-16"/>
        </w:rPr>
        <w:t>万元的议案》。</w:t>
      </w:r>
    </w:p>
    <w:p>
      <w:pPr>
        <w:pStyle w:val="BodyText"/>
        <w:spacing w:line="240" w:lineRule="auto" w:before="20"/>
        <w:ind w:left="539" w:right="0"/>
        <w:jc w:val="left"/>
        <w:rPr>
          <w:rFonts w:ascii="Arial" w:hAnsi="Arial" w:cs="Arial" w:eastAsia="Arial" w:hint="default"/>
        </w:rPr>
      </w:pPr>
      <w:r>
        <w:rPr>
          <w:rFonts w:ascii="Arial" w:hAnsi="Arial" w:cs="Arial" w:eastAsia="Arial" w:hint="default"/>
          <w:spacing w:val="-5"/>
          <w:w w:val="95"/>
        </w:rPr>
        <w:t>13</w:t>
      </w:r>
      <w:r>
        <w:rPr>
          <w:spacing w:val="-5"/>
          <w:w w:val="95"/>
        </w:rPr>
        <w:t>、</w:t>
      </w:r>
      <w:r>
        <w:rPr>
          <w:rFonts w:ascii="Arial" w:hAnsi="Arial" w:cs="Arial" w:eastAsia="Arial" w:hint="default"/>
          <w:spacing w:val="-5"/>
          <w:w w:val="95"/>
        </w:rPr>
        <w:t>2007  </w:t>
      </w:r>
      <w:r>
        <w:rPr>
          <w:w w:val="95"/>
        </w:rPr>
        <w:t>年 </w:t>
      </w:r>
      <w:r>
        <w:rPr>
          <w:rFonts w:ascii="Arial" w:hAnsi="Arial" w:cs="Arial" w:eastAsia="Arial" w:hint="default"/>
          <w:w w:val="95"/>
        </w:rPr>
        <w:t>12 </w:t>
      </w:r>
      <w:r>
        <w:rPr>
          <w:w w:val="95"/>
        </w:rPr>
        <w:t>月 </w:t>
      </w:r>
      <w:r>
        <w:rPr>
          <w:rFonts w:ascii="Arial" w:hAnsi="Arial" w:cs="Arial" w:eastAsia="Arial" w:hint="default"/>
          <w:w w:val="95"/>
        </w:rPr>
        <w:t>14 </w:t>
      </w:r>
      <w:r>
        <w:rPr>
          <w:w w:val="95"/>
        </w:rPr>
        <w:t>日，召开第五届董事局第十一次临时会议，会议决议公告刊登于</w:t>
      </w:r>
      <w:r>
        <w:rPr>
          <w:spacing w:val="-4"/>
          <w:w w:val="95"/>
        </w:rPr>
        <w:t> </w:t>
      </w:r>
      <w:r>
        <w:rPr>
          <w:rFonts w:ascii="Arial" w:hAnsi="Arial" w:cs="Arial" w:eastAsia="Arial" w:hint="default"/>
          <w:w w:val="95"/>
        </w:rPr>
        <w:t>2007</w:t>
      </w:r>
      <w:r>
        <w:rPr>
          <w:rFonts w:ascii="Arial" w:hAnsi="Arial" w:cs="Arial" w:eastAsia="Arial" w:hint="default"/>
        </w:rPr>
      </w:r>
    </w:p>
    <w:p>
      <w:pPr>
        <w:pStyle w:val="BodyText"/>
        <w:spacing w:line="240" w:lineRule="auto" w:before="111"/>
        <w:ind w:left="119" w:right="0"/>
        <w:jc w:val="left"/>
      </w:pPr>
      <w:r>
        <w:rPr/>
        <w:t>年</w:t>
      </w:r>
      <w:r>
        <w:rPr>
          <w:spacing w:val="-53"/>
        </w:rPr>
        <w:t> </w:t>
      </w:r>
      <w:r>
        <w:rPr>
          <w:rFonts w:ascii="Arial" w:hAnsi="Arial" w:cs="Arial" w:eastAsia="Arial" w:hint="default"/>
          <w:spacing w:val="-1"/>
          <w:w w:val="89"/>
        </w:rPr>
        <w:t>1</w:t>
      </w:r>
      <w:r>
        <w:rPr>
          <w:rFonts w:ascii="Arial" w:hAnsi="Arial" w:cs="Arial" w:eastAsia="Arial" w:hint="default"/>
          <w:w w:val="89"/>
        </w:rPr>
        <w:t>2</w:t>
      </w:r>
      <w:r>
        <w:rPr>
          <w:rFonts w:ascii="Arial" w:hAnsi="Arial" w:cs="Arial" w:eastAsia="Arial" w:hint="default"/>
          <w:spacing w:val="-5"/>
        </w:rPr>
        <w:t> </w:t>
      </w:r>
      <w:r>
        <w:rPr/>
        <w:t>月</w:t>
      </w:r>
      <w:r>
        <w:rPr>
          <w:spacing w:val="-53"/>
        </w:rPr>
        <w:t> </w:t>
      </w:r>
      <w:r>
        <w:rPr>
          <w:rFonts w:ascii="Arial" w:hAnsi="Arial" w:cs="Arial" w:eastAsia="Arial" w:hint="default"/>
          <w:spacing w:val="-1"/>
          <w:w w:val="89"/>
        </w:rPr>
        <w:t>1</w:t>
      </w:r>
      <w:r>
        <w:rPr>
          <w:rFonts w:ascii="Arial" w:hAnsi="Arial" w:cs="Arial" w:eastAsia="Arial" w:hint="default"/>
          <w:w w:val="89"/>
        </w:rPr>
        <w:t>5</w:t>
      </w:r>
      <w:r>
        <w:rPr>
          <w:rFonts w:ascii="Arial" w:hAnsi="Arial" w:cs="Arial" w:eastAsia="Arial" w:hint="default"/>
          <w:spacing w:val="-7"/>
        </w:rPr>
        <w:t> </w:t>
      </w:r>
      <w:r>
        <w:rPr/>
        <w:t>日《中国证券报</w:t>
      </w:r>
      <w:r>
        <w:rPr>
          <w:spacing w:val="-105"/>
        </w:rPr>
        <w:t>》、</w:t>
      </w:r>
      <w:r>
        <w:rPr/>
        <w:t>《</w:t>
      </w:r>
      <w:r>
        <w:rPr>
          <w:spacing w:val="-2"/>
        </w:rPr>
        <w:t>证</w:t>
      </w:r>
      <w:r>
        <w:rPr/>
        <w:t>券时报》和巨潮网上。</w:t>
      </w:r>
    </w:p>
    <w:p>
      <w:pPr>
        <w:pStyle w:val="BodyText"/>
        <w:spacing w:line="240" w:lineRule="auto" w:before="110"/>
        <w:ind w:left="119" w:right="0"/>
        <w:jc w:val="left"/>
      </w:pPr>
      <w:r>
        <w:rPr/>
        <w:t>（二）报告期内董事局对股东大会决议的执行情况。</w:t>
      </w:r>
    </w:p>
    <w:p>
      <w:pPr>
        <w:pStyle w:val="BodyText"/>
        <w:spacing w:line="240" w:lineRule="auto" w:before="125"/>
        <w:ind w:left="539" w:right="0"/>
        <w:jc w:val="left"/>
      </w:pPr>
      <w:r>
        <w:rPr>
          <w:rFonts w:ascii="Arial" w:hAnsi="Arial" w:cs="Arial" w:eastAsia="Arial" w:hint="default"/>
          <w:spacing w:val="3"/>
        </w:rPr>
        <w:t>1</w:t>
      </w:r>
      <w:r>
        <w:rPr>
          <w:spacing w:val="3"/>
        </w:rPr>
        <w:t>．报告期内</w:t>
      </w:r>
      <w:r>
        <w:rPr>
          <w:rFonts w:ascii="Arial" w:hAnsi="Arial" w:cs="Arial" w:eastAsia="Arial" w:hint="default"/>
          <w:spacing w:val="3"/>
        </w:rPr>
        <w:t>,</w:t>
      </w:r>
      <w:r>
        <w:rPr>
          <w:rFonts w:ascii="Arial" w:hAnsi="Arial" w:cs="Arial" w:eastAsia="Arial" w:hint="default"/>
          <w:spacing w:val="-48"/>
        </w:rPr>
        <w:t> </w:t>
      </w:r>
      <w:r>
        <w:rPr/>
        <w:t>董事局对年度股东大会、临时股东大会通过的各项决议均已执行落实。</w:t>
      </w:r>
    </w:p>
    <w:p>
      <w:pPr>
        <w:pStyle w:val="BodyText"/>
        <w:spacing w:line="240" w:lineRule="auto" w:before="111"/>
        <w:ind w:left="539" w:right="0"/>
        <w:jc w:val="left"/>
      </w:pPr>
      <w:r>
        <w:rPr>
          <w:rFonts w:ascii="Arial" w:hAnsi="Arial" w:cs="Arial" w:eastAsia="Arial" w:hint="default"/>
        </w:rPr>
        <w:t>2</w:t>
      </w:r>
      <w:r>
        <w:rPr/>
        <w:t>．报告期内，公司无利润分配、公积金转增股本以及配股、增发新股等方案的实施。</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240" w:lineRule="auto"/>
        <w:ind w:left="119" w:right="0"/>
        <w:jc w:val="left"/>
      </w:pPr>
      <w:r>
        <w:rPr/>
        <w:t>（三）董事局审计委员在公司</w:t>
      </w:r>
      <w:r>
        <w:rPr>
          <w:spacing w:val="-78"/>
        </w:rPr>
        <w:t> </w:t>
      </w:r>
      <w:r>
        <w:rPr>
          <w:rFonts w:ascii="Arial" w:hAnsi="Arial" w:cs="Arial" w:eastAsia="Arial" w:hint="default"/>
        </w:rPr>
        <w:t>2007</w:t>
      </w:r>
      <w:r>
        <w:rPr>
          <w:rFonts w:ascii="Arial" w:hAnsi="Arial" w:cs="Arial" w:eastAsia="Arial" w:hint="default"/>
          <w:spacing w:val="-32"/>
        </w:rPr>
        <w:t> </w:t>
      </w:r>
      <w:r>
        <w:rPr/>
        <w:t>年度审计工作中履职说明</w:t>
      </w:r>
    </w:p>
    <w:p>
      <w:pPr>
        <w:pStyle w:val="BodyText"/>
        <w:spacing w:line="240" w:lineRule="auto" w:before="111"/>
        <w:ind w:left="539" w:right="0"/>
        <w:jc w:val="left"/>
        <w:rPr>
          <w:rFonts w:ascii="Arial" w:hAnsi="Arial" w:cs="Arial" w:eastAsia="Arial" w:hint="default"/>
        </w:rPr>
      </w:pPr>
      <w:r>
        <w:rPr/>
        <w:t>审计委员会在</w:t>
      </w:r>
      <w:r>
        <w:rPr>
          <w:spacing w:val="-75"/>
        </w:rPr>
        <w:t> </w:t>
      </w:r>
      <w:r>
        <w:rPr>
          <w:rFonts w:ascii="Arial" w:hAnsi="Arial" w:cs="Arial" w:eastAsia="Arial" w:hint="default"/>
        </w:rPr>
        <w:t>2007</w:t>
      </w:r>
      <w:r>
        <w:rPr>
          <w:rFonts w:ascii="Arial" w:hAnsi="Arial" w:cs="Arial" w:eastAsia="Arial" w:hint="default"/>
          <w:spacing w:val="-28"/>
        </w:rPr>
        <w:t> </w:t>
      </w:r>
      <w:r>
        <w:rPr/>
        <w:t>年度审计工作中作了大量工作，</w:t>
      </w:r>
      <w:r>
        <w:rPr>
          <w:rFonts w:ascii="Arial" w:hAnsi="Arial" w:cs="Arial" w:eastAsia="Arial" w:hint="default"/>
        </w:rPr>
        <w:t>2008</w:t>
      </w:r>
      <w:r>
        <w:rPr>
          <w:rFonts w:ascii="Arial" w:hAnsi="Arial" w:cs="Arial" w:eastAsia="Arial" w:hint="default"/>
          <w:spacing w:val="2"/>
        </w:rPr>
        <w:t> </w:t>
      </w:r>
      <w:r>
        <w:rPr/>
        <w:t>年</w:t>
      </w:r>
      <w:r>
        <w:rPr>
          <w:spacing w:val="-76"/>
        </w:rPr>
        <w:t> </w:t>
      </w:r>
      <w:r>
        <w:rPr>
          <w:rFonts w:ascii="Arial" w:hAnsi="Arial" w:cs="Arial" w:eastAsia="Arial" w:hint="default"/>
        </w:rPr>
        <w:t>1</w:t>
      </w:r>
      <w:r>
        <w:rPr>
          <w:rFonts w:ascii="Arial" w:hAnsi="Arial" w:cs="Arial" w:eastAsia="Arial" w:hint="default"/>
          <w:spacing w:val="-28"/>
        </w:rPr>
        <w:t> </w:t>
      </w:r>
      <w:r>
        <w:rPr/>
        <w:t>月</w:t>
      </w:r>
      <w:r>
        <w:rPr>
          <w:spacing w:val="-76"/>
        </w:rPr>
        <w:t> </w:t>
      </w:r>
      <w:r>
        <w:rPr>
          <w:rFonts w:ascii="Arial" w:hAnsi="Arial" w:cs="Arial" w:eastAsia="Arial" w:hint="default"/>
        </w:rPr>
        <w:t>7</w:t>
      </w:r>
      <w:r>
        <w:rPr>
          <w:rFonts w:ascii="Arial" w:hAnsi="Arial" w:cs="Arial" w:eastAsia="Arial" w:hint="default"/>
          <w:spacing w:val="-28"/>
        </w:rPr>
        <w:t> </w:t>
      </w:r>
      <w:r>
        <w:rPr/>
        <w:t>日审计委员会召开</w:t>
      </w:r>
      <w:r>
        <w:rPr>
          <w:spacing w:val="-75"/>
        </w:rPr>
        <w:t> </w:t>
      </w:r>
      <w:r>
        <w:rPr>
          <w:rFonts w:ascii="Arial" w:hAnsi="Arial" w:cs="Arial" w:eastAsia="Arial" w:hint="default"/>
        </w:rPr>
        <w:t>2008</w:t>
      </w:r>
    </w:p>
    <w:p>
      <w:pPr>
        <w:pStyle w:val="BodyText"/>
        <w:spacing w:line="240" w:lineRule="auto" w:before="110"/>
        <w:ind w:left="119" w:right="0"/>
        <w:jc w:val="left"/>
      </w:pPr>
      <w:r>
        <w:rPr>
          <w:w w:val="95"/>
        </w:rPr>
        <w:t>年第一次临时会议，就年度审计单位深圳市鹏城会计师事务所有限公司提交的《</w:t>
      </w:r>
      <w:r>
        <w:rPr>
          <w:rFonts w:ascii="Arial" w:hAnsi="Arial" w:cs="Arial" w:eastAsia="Arial" w:hint="default"/>
          <w:w w:val="95"/>
        </w:rPr>
        <w:t>2007      </w:t>
      </w:r>
      <w:r>
        <w:rPr>
          <w:rFonts w:ascii="Arial" w:hAnsi="Arial" w:cs="Arial" w:eastAsia="Arial" w:hint="default"/>
          <w:spacing w:val="26"/>
          <w:w w:val="95"/>
        </w:rPr>
        <w:t> </w:t>
      </w:r>
      <w:r>
        <w:rPr>
          <w:w w:val="95"/>
        </w:rPr>
        <w:t>年度财务</w:t>
      </w:r>
    </w:p>
    <w:p>
      <w:pPr>
        <w:spacing w:after="0" w:line="240" w:lineRule="auto"/>
        <w:jc w:val="left"/>
        <w:sectPr>
          <w:pgSz w:w="11900" w:h="16840"/>
          <w:pgMar w:header="0" w:footer="982" w:top="1500" w:bottom="1180" w:left="1680" w:right="1340"/>
        </w:sectPr>
      </w:pPr>
    </w:p>
    <w:p>
      <w:pPr>
        <w:pStyle w:val="BodyText"/>
        <w:spacing w:line="348" w:lineRule="auto" w:before="15"/>
        <w:ind w:left="120" w:right="217"/>
        <w:jc w:val="both"/>
        <w:rPr>
          <w:rFonts w:ascii="Arial" w:hAnsi="Arial" w:cs="Arial" w:eastAsia="Arial" w:hint="default"/>
        </w:rPr>
      </w:pPr>
      <w:r>
        <w:rPr>
          <w:spacing w:val="-5"/>
        </w:rPr>
        <w:t>报表审计的沟通函》，与审计负责人作了充分沟通，对年报编制涉及的重大问题提出专业意见和</w:t>
      </w:r>
      <w:r>
        <w:rPr>
          <w:spacing w:val="-78"/>
        </w:rPr>
        <w:t> </w:t>
      </w:r>
      <w:r>
        <w:rPr>
          <w:spacing w:val="-78"/>
        </w:rPr>
      </w:r>
      <w:r>
        <w:rPr>
          <w:spacing w:val="-10"/>
        </w:rPr>
        <w:t>建议。</w:t>
      </w:r>
      <w:r>
        <w:rPr>
          <w:rFonts w:ascii="Arial" w:hAnsi="Arial" w:cs="Arial" w:eastAsia="Arial" w:hint="default"/>
          <w:spacing w:val="-10"/>
        </w:rPr>
        <w:t>2008</w:t>
      </w:r>
      <w:r>
        <w:rPr>
          <w:rFonts w:ascii="Arial" w:hAnsi="Arial" w:cs="Arial" w:eastAsia="Arial" w:hint="default"/>
          <w:spacing w:val="12"/>
        </w:rPr>
        <w:t> </w:t>
      </w:r>
      <w:r>
        <w:rPr/>
        <w:t>年</w:t>
      </w:r>
      <w:r>
        <w:rPr>
          <w:spacing w:val="-70"/>
        </w:rPr>
        <w:t> </w:t>
      </w:r>
      <w:r>
        <w:rPr>
          <w:rFonts w:ascii="Arial" w:hAnsi="Arial" w:cs="Arial" w:eastAsia="Arial" w:hint="default"/>
        </w:rPr>
        <w:t>2</w:t>
      </w:r>
      <w:r>
        <w:rPr>
          <w:rFonts w:ascii="Arial" w:hAnsi="Arial" w:cs="Arial" w:eastAsia="Arial" w:hint="default"/>
          <w:spacing w:val="-22"/>
        </w:rPr>
        <w:t> </w:t>
      </w:r>
      <w:r>
        <w:rPr/>
        <w:t>月</w:t>
      </w:r>
      <w:r>
        <w:rPr>
          <w:spacing w:val="-71"/>
        </w:rPr>
        <w:t> </w:t>
      </w:r>
      <w:r>
        <w:rPr>
          <w:rFonts w:ascii="Arial" w:hAnsi="Arial" w:cs="Arial" w:eastAsia="Arial" w:hint="default"/>
        </w:rPr>
        <w:t>25</w:t>
      </w:r>
      <w:r>
        <w:rPr>
          <w:rFonts w:ascii="Arial" w:hAnsi="Arial" w:cs="Arial" w:eastAsia="Arial" w:hint="default"/>
          <w:spacing w:val="-22"/>
        </w:rPr>
        <w:t> </w:t>
      </w:r>
      <w:r>
        <w:rPr>
          <w:spacing w:val="-7"/>
        </w:rPr>
        <w:t>日，审计委员会在公司</w:t>
      </w:r>
      <w:r>
        <w:rPr>
          <w:spacing w:val="-70"/>
        </w:rPr>
        <w:t> </w:t>
      </w:r>
      <w:r>
        <w:rPr>
          <w:rFonts w:ascii="Arial" w:hAnsi="Arial" w:cs="Arial" w:eastAsia="Arial" w:hint="default"/>
        </w:rPr>
        <w:t>27</w:t>
      </w:r>
      <w:r>
        <w:rPr>
          <w:rFonts w:ascii="Arial" w:hAnsi="Arial" w:cs="Arial" w:eastAsia="Arial" w:hint="default"/>
          <w:spacing w:val="-22"/>
        </w:rPr>
        <w:t> </w:t>
      </w:r>
      <w:r>
        <w:rPr/>
        <w:t>楼会议室召开了第五届董事局审计委员会</w:t>
      </w:r>
      <w:r>
        <w:rPr>
          <w:spacing w:val="-70"/>
        </w:rPr>
        <w:t> </w:t>
      </w:r>
      <w:r>
        <w:rPr>
          <w:rFonts w:ascii="Arial" w:hAnsi="Arial" w:cs="Arial" w:eastAsia="Arial" w:hint="default"/>
        </w:rPr>
        <w:t>2008</w:t>
      </w:r>
    </w:p>
    <w:p>
      <w:pPr>
        <w:pStyle w:val="BodyText"/>
        <w:spacing w:line="340" w:lineRule="auto" w:before="5"/>
        <w:ind w:left="119" w:right="218" w:hanging="1"/>
        <w:jc w:val="both"/>
      </w:pPr>
      <w:r>
        <w:rPr>
          <w:spacing w:val="-1"/>
        </w:rPr>
        <w:t>年第一次会议，审议了公司编制的</w:t>
      </w:r>
      <w:r>
        <w:rPr>
          <w:spacing w:val="-47"/>
        </w:rPr>
        <w:t> </w:t>
      </w:r>
      <w:r>
        <w:rPr>
          <w:rFonts w:ascii="Arial" w:hAnsi="Arial" w:cs="Arial" w:eastAsia="Arial" w:hint="default"/>
          <w:spacing w:val="-1"/>
          <w:w w:val="89"/>
        </w:rPr>
        <w:t>2007</w:t>
      </w:r>
      <w:r>
        <w:rPr>
          <w:rFonts w:ascii="Arial" w:hAnsi="Arial" w:cs="Arial" w:eastAsia="Arial" w:hint="default"/>
          <w:spacing w:val="13"/>
          <w:w w:val="89"/>
        </w:rPr>
        <w:t> </w:t>
      </w:r>
      <w:r>
        <w:rPr>
          <w:spacing w:val="-8"/>
          <w:w w:val="97"/>
        </w:rPr>
        <w:t>年度财务会计报表（初稿）。</w:t>
      </w:r>
      <w:r>
        <w:rPr>
          <w:rFonts w:ascii="Arial" w:hAnsi="Arial" w:cs="Arial" w:eastAsia="Arial" w:hint="default"/>
          <w:spacing w:val="-8"/>
          <w:w w:val="97"/>
        </w:rPr>
        <w:t>2008</w:t>
      </w:r>
      <w:r>
        <w:rPr>
          <w:rFonts w:ascii="Arial" w:hAnsi="Arial" w:cs="Arial" w:eastAsia="Arial" w:hint="default"/>
          <w:spacing w:val="3"/>
          <w:w w:val="97"/>
        </w:rPr>
        <w:t> </w:t>
      </w:r>
      <w:r>
        <w:rPr/>
        <w:t>年</w:t>
      </w:r>
      <w:r>
        <w:rPr>
          <w:spacing w:val="-48"/>
        </w:rPr>
        <w:t> </w:t>
      </w:r>
      <w:r>
        <w:rPr>
          <w:rFonts w:ascii="Arial" w:hAnsi="Arial" w:cs="Arial" w:eastAsia="Arial" w:hint="default"/>
          <w:w w:val="89"/>
        </w:rPr>
        <w:t>3</w:t>
      </w:r>
      <w:r>
        <w:rPr>
          <w:rFonts w:ascii="Arial" w:hAnsi="Arial" w:cs="Arial" w:eastAsia="Arial" w:hint="default"/>
          <w:spacing w:val="7"/>
          <w:w w:val="89"/>
        </w:rPr>
        <w:t> </w:t>
      </w:r>
      <w:r>
        <w:rPr/>
        <w:t>月</w:t>
      </w:r>
      <w:r>
        <w:rPr>
          <w:spacing w:val="-47"/>
        </w:rPr>
        <w:t> </w:t>
      </w:r>
      <w:r>
        <w:rPr>
          <w:rFonts w:ascii="Arial" w:hAnsi="Arial" w:cs="Arial" w:eastAsia="Arial" w:hint="default"/>
          <w:spacing w:val="-1"/>
          <w:w w:val="89"/>
        </w:rPr>
        <w:t>10</w:t>
      </w:r>
      <w:r>
        <w:rPr>
          <w:rFonts w:ascii="Arial" w:hAnsi="Arial" w:cs="Arial" w:eastAsia="Arial" w:hint="default"/>
          <w:spacing w:val="7"/>
          <w:w w:val="89"/>
        </w:rPr>
        <w:t> </w:t>
      </w:r>
      <w:r>
        <w:rPr>
          <w:spacing w:val="-2"/>
        </w:rPr>
        <w:t>日，公司</w:t>
      </w:r>
      <w:r>
        <w:rPr/>
        <w:t> 年度审计单位正式进场开始审计工作。进场后，审计委员会与公司财务部、会计师事务所协商</w:t>
      </w:r>
      <w:r>
        <w:rPr>
          <w:spacing w:val="-83"/>
        </w:rPr>
        <w:t> </w:t>
      </w:r>
      <w:r>
        <w:rPr>
          <w:spacing w:val="-83"/>
        </w:rPr>
      </w:r>
      <w:r>
        <w:rPr/>
        <w:t>确定了公司</w:t>
      </w:r>
      <w:r>
        <w:rPr>
          <w:spacing w:val="-66"/>
        </w:rPr>
        <w:t> </w:t>
      </w:r>
      <w:r>
        <w:rPr>
          <w:rFonts w:ascii="Arial" w:hAnsi="Arial" w:cs="Arial" w:eastAsia="Arial" w:hint="default"/>
        </w:rPr>
        <w:t>2007</w:t>
      </w:r>
      <w:r>
        <w:rPr>
          <w:rFonts w:ascii="Arial" w:hAnsi="Arial" w:cs="Arial" w:eastAsia="Arial" w:hint="default"/>
          <w:spacing w:val="-18"/>
        </w:rPr>
        <w:t> </w:t>
      </w:r>
      <w:r>
        <w:rPr>
          <w:spacing w:val="-3"/>
        </w:rPr>
        <w:t>年审计工作安排，年审期间审计委员会不断加强与年审会计师的沟通，督促会</w:t>
      </w:r>
    </w:p>
    <w:p>
      <w:pPr>
        <w:pStyle w:val="BodyText"/>
        <w:spacing w:line="240" w:lineRule="auto" w:before="12"/>
        <w:ind w:left="119" w:right="0"/>
        <w:jc w:val="both"/>
      </w:pPr>
      <w:r>
        <w:rPr/>
        <w:t>计师事务所按照审计总体工作计划完成审计工作，按时提交审计报告。</w:t>
      </w:r>
      <w:r>
        <w:rPr>
          <w:rFonts w:ascii="Arial" w:hAnsi="Arial" w:cs="Arial" w:eastAsia="Arial" w:hint="default"/>
        </w:rPr>
        <w:t>2008</w:t>
      </w:r>
      <w:r>
        <w:rPr>
          <w:rFonts w:ascii="Arial" w:hAnsi="Arial" w:cs="Arial" w:eastAsia="Arial" w:hint="default"/>
          <w:spacing w:val="-7"/>
        </w:rPr>
        <w:t> </w:t>
      </w:r>
      <w:r>
        <w:rPr/>
        <w:t>年</w:t>
      </w:r>
      <w:r>
        <w:rPr>
          <w:spacing w:val="-54"/>
        </w:rPr>
        <w:t> </w:t>
      </w:r>
      <w:r>
        <w:rPr>
          <w:rFonts w:ascii="Arial" w:hAnsi="Arial" w:cs="Arial" w:eastAsia="Arial" w:hint="default"/>
        </w:rPr>
        <w:t>3</w:t>
      </w:r>
      <w:r>
        <w:rPr>
          <w:rFonts w:ascii="Arial" w:hAnsi="Arial" w:cs="Arial" w:eastAsia="Arial" w:hint="default"/>
          <w:spacing w:val="-7"/>
        </w:rPr>
        <w:t> </w:t>
      </w:r>
      <w:r>
        <w:rPr/>
        <w:t>月</w:t>
      </w:r>
      <w:r>
        <w:rPr>
          <w:spacing w:val="-54"/>
        </w:rPr>
        <w:t> </w:t>
      </w:r>
      <w:r>
        <w:rPr>
          <w:rFonts w:ascii="Arial" w:hAnsi="Arial" w:cs="Arial" w:eastAsia="Arial" w:hint="default"/>
        </w:rPr>
        <w:t>17</w:t>
      </w:r>
      <w:r>
        <w:rPr>
          <w:rFonts w:ascii="Arial" w:hAnsi="Arial" w:cs="Arial" w:eastAsia="Arial" w:hint="default"/>
          <w:spacing w:val="-6"/>
        </w:rPr>
        <w:t> </w:t>
      </w:r>
      <w:r>
        <w:rPr/>
        <w:t>日审计</w:t>
      </w:r>
    </w:p>
    <w:p>
      <w:pPr>
        <w:pStyle w:val="BodyText"/>
        <w:spacing w:line="240" w:lineRule="auto" w:before="110"/>
        <w:ind w:left="119" w:right="0"/>
        <w:jc w:val="both"/>
      </w:pPr>
      <w:r>
        <w:rPr/>
        <w:t>委员会召开</w:t>
      </w:r>
      <w:r>
        <w:rPr>
          <w:spacing w:val="-77"/>
        </w:rPr>
        <w:t> </w:t>
      </w:r>
      <w:r>
        <w:rPr>
          <w:rFonts w:ascii="Arial" w:hAnsi="Arial" w:cs="Arial" w:eastAsia="Arial" w:hint="default"/>
        </w:rPr>
        <w:t>2008</w:t>
      </w:r>
      <w:r>
        <w:rPr>
          <w:rFonts w:ascii="Arial" w:hAnsi="Arial" w:cs="Arial" w:eastAsia="Arial" w:hint="default"/>
          <w:spacing w:val="-30"/>
        </w:rPr>
        <w:t> </w:t>
      </w:r>
      <w:r>
        <w:rPr>
          <w:spacing w:val="-8"/>
        </w:rPr>
        <w:t>年第二次临时会议，就</w:t>
      </w:r>
      <w:r>
        <w:rPr>
          <w:spacing w:val="-77"/>
        </w:rPr>
        <w:t> </w:t>
      </w:r>
      <w:r>
        <w:rPr>
          <w:rFonts w:ascii="Arial" w:hAnsi="Arial" w:cs="Arial" w:eastAsia="Arial" w:hint="default"/>
        </w:rPr>
        <w:t>2007</w:t>
      </w:r>
      <w:r>
        <w:rPr>
          <w:rFonts w:ascii="Arial" w:hAnsi="Arial" w:cs="Arial" w:eastAsia="Arial" w:hint="default"/>
          <w:spacing w:val="-30"/>
        </w:rPr>
        <w:t> </w:t>
      </w:r>
      <w:r>
        <w:rPr/>
        <w:t>年度报告审计过程中的相关问题再次进行了沟通。</w:t>
      </w:r>
    </w:p>
    <w:p>
      <w:pPr>
        <w:pStyle w:val="BodyText"/>
        <w:spacing w:line="240" w:lineRule="auto" w:before="110"/>
        <w:ind w:left="119" w:right="0"/>
        <w:jc w:val="both"/>
      </w:pPr>
      <w:r>
        <w:rPr>
          <w:rFonts w:ascii="Arial" w:hAnsi="Arial" w:cs="Arial" w:eastAsia="Arial" w:hint="default"/>
        </w:rPr>
        <w:t>2008</w:t>
      </w:r>
      <w:r>
        <w:rPr>
          <w:rFonts w:ascii="Arial" w:hAnsi="Arial" w:cs="Arial" w:eastAsia="Arial" w:hint="default"/>
          <w:spacing w:val="-26"/>
        </w:rPr>
        <w:t> </w:t>
      </w:r>
      <w:r>
        <w:rPr/>
        <w:t>年</w:t>
      </w:r>
      <w:r>
        <w:rPr>
          <w:spacing w:val="-72"/>
        </w:rPr>
        <w:t> </w:t>
      </w:r>
      <w:r>
        <w:rPr>
          <w:rFonts w:ascii="Arial" w:hAnsi="Arial" w:cs="Arial" w:eastAsia="Arial" w:hint="default"/>
        </w:rPr>
        <w:t>4</w:t>
      </w:r>
      <w:r>
        <w:rPr>
          <w:rFonts w:ascii="Arial" w:hAnsi="Arial" w:cs="Arial" w:eastAsia="Arial" w:hint="default"/>
          <w:spacing w:val="-26"/>
        </w:rPr>
        <w:t> </w:t>
      </w:r>
      <w:r>
        <w:rPr/>
        <w:t>月</w:t>
      </w:r>
      <w:r>
        <w:rPr>
          <w:spacing w:val="-73"/>
        </w:rPr>
        <w:t> </w:t>
      </w:r>
      <w:r>
        <w:rPr>
          <w:rFonts w:ascii="Arial" w:hAnsi="Arial" w:cs="Arial" w:eastAsia="Arial" w:hint="default"/>
          <w:spacing w:val="-8"/>
        </w:rPr>
        <w:t>10</w:t>
      </w:r>
      <w:r>
        <w:rPr>
          <w:spacing w:val="-8"/>
        </w:rPr>
        <w:t>、</w:t>
      </w:r>
      <w:r>
        <w:rPr>
          <w:rFonts w:ascii="Arial" w:hAnsi="Arial" w:cs="Arial" w:eastAsia="Arial" w:hint="default"/>
          <w:spacing w:val="-8"/>
        </w:rPr>
        <w:t>11</w:t>
      </w:r>
      <w:r>
        <w:rPr>
          <w:rFonts w:ascii="Arial" w:hAnsi="Arial" w:cs="Arial" w:eastAsia="Arial" w:hint="default"/>
          <w:spacing w:val="8"/>
        </w:rPr>
        <w:t> </w:t>
      </w:r>
      <w:r>
        <w:rPr>
          <w:spacing w:val="-5"/>
        </w:rPr>
        <w:t>日，审计委员会召开</w:t>
      </w:r>
      <w:r>
        <w:rPr>
          <w:spacing w:val="-72"/>
        </w:rPr>
        <w:t> </w:t>
      </w:r>
      <w:r>
        <w:rPr>
          <w:rFonts w:ascii="Arial" w:hAnsi="Arial" w:cs="Arial" w:eastAsia="Arial" w:hint="default"/>
        </w:rPr>
        <w:t>2008</w:t>
      </w:r>
      <w:r>
        <w:rPr>
          <w:rFonts w:ascii="Arial" w:hAnsi="Arial" w:cs="Arial" w:eastAsia="Arial" w:hint="default"/>
          <w:spacing w:val="-25"/>
        </w:rPr>
        <w:t> </w:t>
      </w:r>
      <w:r>
        <w:rPr/>
        <w:t>年第二次会议审议通过了会计师事务所出具的公</w:t>
      </w:r>
    </w:p>
    <w:p>
      <w:pPr>
        <w:pStyle w:val="BodyText"/>
        <w:spacing w:line="240" w:lineRule="auto" w:before="111"/>
        <w:ind w:left="119" w:right="0"/>
        <w:jc w:val="both"/>
        <w:rPr>
          <w:rFonts w:ascii="Arial" w:hAnsi="Arial" w:cs="Arial" w:eastAsia="Arial" w:hint="default"/>
        </w:rPr>
      </w:pPr>
      <w:r>
        <w:rPr/>
        <w:t>司</w:t>
      </w:r>
      <w:r>
        <w:rPr>
          <w:spacing w:val="-57"/>
        </w:rPr>
        <w:t> </w:t>
      </w:r>
      <w:r>
        <w:rPr>
          <w:rFonts w:ascii="Arial" w:hAnsi="Arial" w:cs="Arial" w:eastAsia="Arial" w:hint="default"/>
          <w:w w:val="89"/>
        </w:rPr>
        <w:t>2</w:t>
      </w:r>
      <w:r>
        <w:rPr>
          <w:rFonts w:ascii="Arial" w:hAnsi="Arial" w:cs="Arial" w:eastAsia="Arial" w:hint="default"/>
          <w:spacing w:val="-1"/>
          <w:w w:val="89"/>
        </w:rPr>
        <w:t>0</w:t>
      </w:r>
      <w:r>
        <w:rPr>
          <w:rFonts w:ascii="Arial" w:hAnsi="Arial" w:cs="Arial" w:eastAsia="Arial" w:hint="default"/>
          <w:w w:val="89"/>
        </w:rPr>
        <w:t>07</w:t>
      </w:r>
      <w:r>
        <w:rPr>
          <w:rFonts w:ascii="Arial" w:hAnsi="Arial" w:cs="Arial" w:eastAsia="Arial" w:hint="default"/>
          <w:spacing w:val="-10"/>
        </w:rPr>
        <w:t> </w:t>
      </w:r>
      <w:r>
        <w:rPr/>
        <w:t>年</w:t>
      </w:r>
      <w:r>
        <w:rPr>
          <w:spacing w:val="-2"/>
        </w:rPr>
        <w:t>财</w:t>
      </w:r>
      <w:r>
        <w:rPr/>
        <w:t>务报告初步审计意见</w:t>
      </w:r>
      <w:r>
        <w:rPr>
          <w:spacing w:val="-105"/>
        </w:rPr>
        <w:t>，</w:t>
      </w:r>
      <w:r>
        <w:rPr>
          <w:spacing w:val="-2"/>
        </w:rPr>
        <w:t>认</w:t>
      </w:r>
      <w:r>
        <w:rPr/>
        <w:t>为</w:t>
      </w:r>
      <w:r>
        <w:rPr>
          <w:spacing w:val="-105"/>
        </w:rPr>
        <w:t>：</w:t>
      </w:r>
      <w:r>
        <w:rPr/>
        <w:t>公司</w:t>
      </w:r>
      <w:r>
        <w:rPr>
          <w:spacing w:val="-57"/>
        </w:rPr>
        <w:t> </w:t>
      </w:r>
      <w:r>
        <w:rPr>
          <w:rFonts w:ascii="Arial" w:hAnsi="Arial" w:cs="Arial" w:eastAsia="Arial" w:hint="default"/>
          <w:spacing w:val="-1"/>
          <w:w w:val="89"/>
        </w:rPr>
        <w:t>2</w:t>
      </w:r>
      <w:r>
        <w:rPr>
          <w:rFonts w:ascii="Arial" w:hAnsi="Arial" w:cs="Arial" w:eastAsia="Arial" w:hint="default"/>
          <w:w w:val="89"/>
        </w:rPr>
        <w:t>0</w:t>
      </w:r>
      <w:r>
        <w:rPr>
          <w:rFonts w:ascii="Arial" w:hAnsi="Arial" w:cs="Arial" w:eastAsia="Arial" w:hint="default"/>
          <w:spacing w:val="-1"/>
          <w:w w:val="89"/>
        </w:rPr>
        <w:t>0</w:t>
      </w:r>
      <w:r>
        <w:rPr>
          <w:rFonts w:ascii="Arial" w:hAnsi="Arial" w:cs="Arial" w:eastAsia="Arial" w:hint="default"/>
          <w:w w:val="89"/>
        </w:rPr>
        <w:t>7</w:t>
      </w:r>
      <w:r>
        <w:rPr>
          <w:rFonts w:ascii="Arial" w:hAnsi="Arial" w:cs="Arial" w:eastAsia="Arial" w:hint="default"/>
          <w:spacing w:val="-10"/>
        </w:rPr>
        <w:t> </w:t>
      </w:r>
      <w:r>
        <w:rPr/>
        <w:t>年度财务</w:t>
      </w:r>
      <w:r>
        <w:rPr>
          <w:spacing w:val="-2"/>
        </w:rPr>
        <w:t>报</w:t>
      </w:r>
      <w:r>
        <w:rPr/>
        <w:t>告相关数据反映了公司截至</w:t>
      </w:r>
      <w:r>
        <w:rPr>
          <w:spacing w:val="-57"/>
        </w:rPr>
        <w:t> </w:t>
      </w:r>
      <w:r>
        <w:rPr>
          <w:rFonts w:ascii="Arial" w:hAnsi="Arial" w:cs="Arial" w:eastAsia="Arial" w:hint="default"/>
          <w:w w:val="89"/>
        </w:rPr>
        <w:t>2</w:t>
      </w:r>
      <w:r>
        <w:rPr>
          <w:rFonts w:ascii="Arial" w:hAnsi="Arial" w:cs="Arial" w:eastAsia="Arial" w:hint="default"/>
          <w:spacing w:val="-1"/>
          <w:w w:val="89"/>
        </w:rPr>
        <w:t>0</w:t>
      </w:r>
      <w:r>
        <w:rPr>
          <w:rFonts w:ascii="Arial" w:hAnsi="Arial" w:cs="Arial" w:eastAsia="Arial" w:hint="default"/>
          <w:w w:val="89"/>
        </w:rPr>
        <w:t>07</w:t>
      </w:r>
      <w:r>
        <w:rPr>
          <w:rFonts w:ascii="Arial" w:hAnsi="Arial" w:cs="Arial" w:eastAsia="Arial" w:hint="default"/>
        </w:rPr>
      </w:r>
    </w:p>
    <w:p>
      <w:pPr>
        <w:pStyle w:val="BodyText"/>
        <w:spacing w:line="338" w:lineRule="auto" w:before="110"/>
        <w:ind w:left="119" w:right="196"/>
        <w:jc w:val="both"/>
      </w:pPr>
      <w:r>
        <w:rPr/>
        <w:t>年</w:t>
      </w:r>
      <w:r>
        <w:rPr>
          <w:spacing w:val="-64"/>
        </w:rPr>
        <w:t> </w:t>
      </w:r>
      <w:r>
        <w:rPr>
          <w:rFonts w:ascii="Arial" w:hAnsi="Arial" w:cs="Arial" w:eastAsia="Arial" w:hint="default"/>
        </w:rPr>
        <w:t>12</w:t>
      </w:r>
      <w:r>
        <w:rPr>
          <w:rFonts w:ascii="Arial" w:hAnsi="Arial" w:cs="Arial" w:eastAsia="Arial" w:hint="default"/>
          <w:spacing w:val="24"/>
        </w:rPr>
        <w:t> </w:t>
      </w:r>
      <w:r>
        <w:rPr/>
        <w:t>月</w:t>
      </w:r>
      <w:r>
        <w:rPr>
          <w:spacing w:val="-65"/>
        </w:rPr>
        <w:t> </w:t>
      </w:r>
      <w:r>
        <w:rPr>
          <w:rFonts w:ascii="Arial" w:hAnsi="Arial" w:cs="Arial" w:eastAsia="Arial" w:hint="default"/>
        </w:rPr>
        <w:t>31</w:t>
      </w:r>
      <w:r>
        <w:rPr>
          <w:rFonts w:ascii="Arial" w:hAnsi="Arial" w:cs="Arial" w:eastAsia="Arial" w:hint="default"/>
          <w:spacing w:val="24"/>
        </w:rPr>
        <w:t> </w:t>
      </w:r>
      <w:r>
        <w:rPr/>
        <w:t>日的资产负债情况和</w:t>
      </w:r>
      <w:r>
        <w:rPr>
          <w:spacing w:val="-64"/>
        </w:rPr>
        <w:t> </w:t>
      </w:r>
      <w:r>
        <w:rPr>
          <w:rFonts w:ascii="Arial" w:hAnsi="Arial" w:cs="Arial" w:eastAsia="Arial" w:hint="default"/>
        </w:rPr>
        <w:t>2007</w:t>
      </w:r>
      <w:r>
        <w:rPr>
          <w:rFonts w:ascii="Arial" w:hAnsi="Arial" w:cs="Arial" w:eastAsia="Arial" w:hint="default"/>
          <w:spacing w:val="25"/>
        </w:rPr>
        <w:t> </w:t>
      </w:r>
      <w:r>
        <w:rPr/>
        <w:t>年度的生产经营成果，同意提交公司董事局会议审议， 审计委员会还要求会计师事务所按照总体审计计划尽快完成全部审计工作；同时，根据《审计</w:t>
      </w:r>
      <w:r>
        <w:rPr>
          <w:spacing w:val="-82"/>
        </w:rPr>
        <w:t> </w:t>
      </w:r>
      <w:r>
        <w:rPr>
          <w:spacing w:val="-82"/>
        </w:rPr>
      </w:r>
      <w:r>
        <w:rPr/>
        <w:t>委员会关于会计师事务所从事 </w:t>
      </w:r>
      <w:r>
        <w:rPr>
          <w:rFonts w:ascii="Arial" w:hAnsi="Arial" w:cs="Arial" w:eastAsia="Arial" w:hint="default"/>
          <w:spacing w:val="-1"/>
          <w:w w:val="89"/>
        </w:rPr>
        <w:t>2007</w:t>
      </w:r>
      <w:r>
        <w:rPr>
          <w:rFonts w:ascii="Arial" w:hAnsi="Arial" w:cs="Arial" w:eastAsia="Arial" w:hint="default"/>
          <w:w w:val="89"/>
        </w:rPr>
        <w:t> </w:t>
      </w:r>
      <w:r>
        <w:rPr>
          <w:spacing w:val="-5"/>
        </w:rPr>
        <w:t>年度审计工作的总结报告》，审计委员会提议继续聘请深圳</w:t>
      </w:r>
      <w:r>
        <w:rPr>
          <w:spacing w:val="-104"/>
        </w:rPr>
        <w:t> </w:t>
      </w:r>
      <w:r>
        <w:rPr>
          <w:spacing w:val="-104"/>
        </w:rPr>
      </w:r>
      <w:r>
        <w:rPr/>
        <w:t>鹏城会计师事务所为公司年度审计单位，聘期一年，同时提交董事局会议审议。</w:t>
      </w:r>
    </w:p>
    <w:p>
      <w:pPr>
        <w:spacing w:line="240" w:lineRule="auto" w:before="8"/>
        <w:rPr>
          <w:rFonts w:ascii="宋体" w:hAnsi="宋体" w:cs="宋体" w:eastAsia="宋体" w:hint="default"/>
          <w:sz w:val="17"/>
          <w:szCs w:val="17"/>
        </w:rPr>
      </w:pPr>
    </w:p>
    <w:p>
      <w:pPr>
        <w:pStyle w:val="Heading3"/>
        <w:spacing w:line="240" w:lineRule="auto"/>
        <w:ind w:right="0"/>
        <w:jc w:val="both"/>
      </w:pPr>
      <w:r>
        <w:rPr/>
        <w:t>七、</w:t>
      </w:r>
      <w:r>
        <w:rPr>
          <w:rFonts w:ascii="Arial" w:hAnsi="Arial" w:cs="Arial" w:eastAsia="Arial" w:hint="default"/>
        </w:rPr>
        <w:t>2007</w:t>
      </w:r>
      <w:r>
        <w:rPr>
          <w:rFonts w:ascii="Arial" w:hAnsi="Arial" w:cs="Arial" w:eastAsia="Arial" w:hint="default"/>
          <w:spacing w:val="-43"/>
        </w:rPr>
        <w:t> </w:t>
      </w:r>
      <w:r>
        <w:rPr/>
        <w:t>年度利润分配及弥补亏损预案</w:t>
      </w:r>
    </w:p>
    <w:p>
      <w:pPr>
        <w:spacing w:line="240" w:lineRule="auto" w:before="5"/>
        <w:rPr>
          <w:rFonts w:ascii="宋体" w:hAnsi="宋体" w:cs="宋体" w:eastAsia="宋体" w:hint="default"/>
          <w:sz w:val="27"/>
          <w:szCs w:val="27"/>
        </w:rPr>
      </w:pPr>
    </w:p>
    <w:p>
      <w:pPr>
        <w:pStyle w:val="BodyText"/>
        <w:spacing w:line="240" w:lineRule="auto"/>
        <w:ind w:left="540" w:right="104"/>
        <w:jc w:val="left"/>
      </w:pPr>
      <w:r>
        <w:rPr>
          <w:spacing w:val="21"/>
        </w:rPr>
        <w:t>经公司年度审计单位深圳鹏城会计师事务所审计确认</w:t>
      </w:r>
      <w:r>
        <w:rPr>
          <w:spacing w:val="-64"/>
        </w:rPr>
        <w:t> </w:t>
      </w:r>
      <w:r>
        <w:rPr>
          <w:rFonts w:ascii="Arial" w:hAnsi="Arial" w:cs="Arial" w:eastAsia="Arial" w:hint="default"/>
        </w:rPr>
        <w:t>,</w:t>
      </w:r>
      <w:r>
        <w:rPr>
          <w:rFonts w:ascii="Arial" w:hAnsi="Arial" w:cs="Arial" w:eastAsia="Arial" w:hint="default"/>
          <w:spacing w:val="-17"/>
        </w:rPr>
        <w:t> </w:t>
      </w:r>
      <w:r>
        <w:rPr>
          <w:spacing w:val="12"/>
        </w:rPr>
        <w:t>公司</w:t>
      </w:r>
      <w:r>
        <w:rPr>
          <w:spacing w:val="11"/>
        </w:rPr>
        <w:t> </w:t>
      </w:r>
      <w:r>
        <w:rPr>
          <w:rFonts w:ascii="Arial" w:hAnsi="Arial" w:cs="Arial" w:eastAsia="Arial" w:hint="default"/>
        </w:rPr>
        <w:t>2007  </w:t>
      </w:r>
      <w:r>
        <w:rPr>
          <w:spacing w:val="19"/>
        </w:rPr>
        <w:t>年度实现净利润</w:t>
      </w:r>
      <w:r>
        <w:rPr>
          <w:spacing w:val="-83"/>
        </w:rPr>
        <w:t> </w:t>
      </w:r>
      <w:r>
        <w:rPr/>
      </w:r>
    </w:p>
    <w:p>
      <w:pPr>
        <w:pStyle w:val="BodyText"/>
        <w:spacing w:line="240" w:lineRule="auto" w:before="110"/>
        <w:ind w:left="119" w:right="0"/>
        <w:jc w:val="both"/>
      </w:pPr>
      <w:r>
        <w:rPr>
          <w:rFonts w:ascii="Arial" w:hAnsi="Arial" w:cs="Arial" w:eastAsia="Arial" w:hint="default"/>
        </w:rPr>
        <w:t>76</w:t>
      </w:r>
      <w:r>
        <w:rPr>
          <w:rFonts w:ascii="Arial" w:hAnsi="Arial" w:cs="Arial" w:eastAsia="Arial" w:hint="default"/>
          <w:spacing w:val="-51"/>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935</w:t>
      </w:r>
      <w:r>
        <w:rPr>
          <w:rFonts w:ascii="Arial" w:hAnsi="Arial" w:cs="Arial" w:eastAsia="Arial" w:hint="default"/>
          <w:spacing w:val="-51"/>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549</w:t>
      </w:r>
      <w:r>
        <w:rPr>
          <w:rFonts w:ascii="Arial" w:hAnsi="Arial" w:cs="Arial" w:eastAsia="Arial" w:hint="default"/>
          <w:spacing w:val="-51"/>
        </w:rPr>
        <w:t> </w:t>
      </w:r>
      <w:r>
        <w:rPr>
          <w:rFonts w:ascii="Arial" w:hAnsi="Arial" w:cs="Arial" w:eastAsia="Arial" w:hint="default"/>
        </w:rPr>
        <w:t>.</w:t>
      </w:r>
      <w:r>
        <w:rPr>
          <w:rFonts w:ascii="Arial" w:hAnsi="Arial" w:cs="Arial" w:eastAsia="Arial" w:hint="default"/>
          <w:spacing w:val="-51"/>
        </w:rPr>
        <w:t> </w:t>
      </w:r>
      <w:r>
        <w:rPr>
          <w:rFonts w:ascii="Arial" w:hAnsi="Arial" w:cs="Arial" w:eastAsia="Arial" w:hint="default"/>
        </w:rPr>
        <w:t>83</w:t>
      </w:r>
      <w:r>
        <w:rPr>
          <w:rFonts w:ascii="Arial" w:hAnsi="Arial" w:cs="Arial" w:eastAsia="Arial" w:hint="default"/>
          <w:spacing w:val="-34"/>
        </w:rPr>
        <w:t> </w:t>
      </w:r>
      <w:r>
        <w:rPr/>
        <w:t>元。根据会计制度及《公司章程》的相关规定，</w:t>
      </w:r>
      <w:r>
        <w:rPr>
          <w:rFonts w:ascii="Arial" w:hAnsi="Arial" w:cs="Arial" w:eastAsia="Arial" w:hint="default"/>
        </w:rPr>
        <w:t>2007</w:t>
      </w:r>
      <w:r>
        <w:rPr>
          <w:rFonts w:ascii="Arial" w:hAnsi="Arial" w:cs="Arial" w:eastAsia="Arial" w:hint="default"/>
          <w:spacing w:val="-34"/>
        </w:rPr>
        <w:t> </w:t>
      </w:r>
      <w:r>
        <w:rPr/>
        <w:t>年度公司实现的净利润用</w:t>
      </w:r>
    </w:p>
    <w:p>
      <w:pPr>
        <w:pStyle w:val="BodyText"/>
        <w:spacing w:line="240" w:lineRule="auto" w:before="110"/>
        <w:ind w:left="119" w:right="0"/>
        <w:jc w:val="both"/>
      </w:pPr>
      <w:r>
        <w:rPr>
          <w:spacing w:val="2"/>
        </w:rPr>
        <w:t>于弥补年初未分配利润</w:t>
      </w:r>
      <w:r>
        <w:rPr>
          <w:rFonts w:ascii="Arial" w:hAnsi="Arial" w:cs="Arial" w:eastAsia="Arial" w:hint="default"/>
          <w:spacing w:val="2"/>
        </w:rPr>
        <w:t>-318</w:t>
      </w:r>
      <w:r>
        <w:rPr>
          <w:rFonts w:ascii="Arial" w:hAnsi="Arial" w:cs="Arial" w:eastAsia="Arial" w:hint="default"/>
          <w:spacing w:val="-45"/>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090</w:t>
      </w:r>
      <w:r>
        <w:rPr>
          <w:rFonts w:ascii="Arial" w:hAnsi="Arial" w:cs="Arial" w:eastAsia="Arial" w:hint="default"/>
          <w:spacing w:val="-45"/>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158</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5"/>
        </w:rPr>
        <w:t> </w:t>
      </w:r>
      <w:r>
        <w:rPr>
          <w:rFonts w:ascii="Arial" w:hAnsi="Arial" w:cs="Arial" w:eastAsia="Arial" w:hint="default"/>
        </w:rPr>
        <w:t>43</w:t>
      </w:r>
      <w:r>
        <w:rPr>
          <w:rFonts w:ascii="Arial" w:hAnsi="Arial" w:cs="Arial" w:eastAsia="Arial" w:hint="default"/>
          <w:spacing w:val="2"/>
        </w:rPr>
        <w:t> </w:t>
      </w:r>
      <w:r>
        <w:rPr/>
        <w:t>元（经执行新会计准则、以前年度会计差错更正并追</w:t>
      </w:r>
    </w:p>
    <w:p>
      <w:pPr>
        <w:pStyle w:val="BodyText"/>
        <w:spacing w:line="331" w:lineRule="auto" w:before="111"/>
        <w:ind w:left="120" w:right="217" w:hanging="1"/>
        <w:jc w:val="both"/>
      </w:pPr>
      <w:r>
        <w:rPr>
          <w:spacing w:val="-5"/>
        </w:rPr>
        <w:t>溯调整），弥补亏损后，可供分配的利润为</w:t>
      </w:r>
      <w:r>
        <w:rPr>
          <w:rFonts w:ascii="Arial" w:hAnsi="Arial" w:cs="Arial" w:eastAsia="Arial" w:hint="default"/>
          <w:spacing w:val="-5"/>
        </w:rPr>
        <w:t>-</w:t>
      </w:r>
      <w:r>
        <w:rPr>
          <w:rFonts w:ascii="Arial" w:hAnsi="Arial" w:cs="Arial" w:eastAsia="Arial" w:hint="default"/>
          <w:spacing w:val="-40"/>
        </w:rPr>
        <w:t> </w:t>
      </w:r>
      <w:r>
        <w:rPr>
          <w:rFonts w:ascii="Arial" w:hAnsi="Arial" w:cs="Arial" w:eastAsia="Arial" w:hint="default"/>
          <w:spacing w:val="-1"/>
          <w:w w:val="89"/>
        </w:rPr>
        <w:t>241</w:t>
      </w:r>
      <w:r>
        <w:rPr>
          <w:rFonts w:ascii="Arial" w:hAnsi="Arial" w:cs="Arial" w:eastAsia="Arial" w:hint="default"/>
          <w:spacing w:val="-29"/>
          <w:w w:val="89"/>
        </w:rPr>
        <w:t> </w:t>
      </w:r>
      <w:r>
        <w:rPr>
          <w:rFonts w:ascii="Arial" w:hAnsi="Arial" w:cs="Arial" w:eastAsia="Arial" w:hint="default"/>
        </w:rPr>
        <w:t>,</w:t>
      </w:r>
      <w:r>
        <w:rPr>
          <w:rFonts w:ascii="Arial" w:hAnsi="Arial" w:cs="Arial" w:eastAsia="Arial" w:hint="default"/>
          <w:spacing w:val="-35"/>
        </w:rPr>
        <w:t> </w:t>
      </w:r>
      <w:r>
        <w:rPr>
          <w:rFonts w:ascii="Arial" w:hAnsi="Arial" w:cs="Arial" w:eastAsia="Arial" w:hint="default"/>
          <w:spacing w:val="-1"/>
          <w:w w:val="89"/>
        </w:rPr>
        <w:t>154</w:t>
      </w:r>
      <w:r>
        <w:rPr>
          <w:rFonts w:ascii="Arial" w:hAnsi="Arial" w:cs="Arial" w:eastAsia="Arial" w:hint="default"/>
          <w:spacing w:val="-28"/>
          <w:w w:val="89"/>
        </w:rPr>
        <w:t> </w:t>
      </w:r>
      <w:r>
        <w:rPr>
          <w:rFonts w:ascii="Arial" w:hAnsi="Arial" w:cs="Arial" w:eastAsia="Arial" w:hint="default"/>
        </w:rPr>
        <w:t>,</w:t>
      </w:r>
      <w:r>
        <w:rPr>
          <w:rFonts w:ascii="Arial" w:hAnsi="Arial" w:cs="Arial" w:eastAsia="Arial" w:hint="default"/>
          <w:spacing w:val="-35"/>
        </w:rPr>
        <w:t> </w:t>
      </w:r>
      <w:r>
        <w:rPr>
          <w:rFonts w:ascii="Arial" w:hAnsi="Arial" w:cs="Arial" w:eastAsia="Arial" w:hint="default"/>
          <w:spacing w:val="-1"/>
          <w:w w:val="89"/>
        </w:rPr>
        <w:t>608</w:t>
      </w:r>
      <w:r>
        <w:rPr>
          <w:rFonts w:ascii="Arial" w:hAnsi="Arial" w:cs="Arial" w:eastAsia="Arial" w:hint="default"/>
          <w:spacing w:val="-28"/>
          <w:w w:val="89"/>
        </w:rPr>
        <w:t> </w:t>
      </w:r>
      <w:r>
        <w:rPr>
          <w:rFonts w:ascii="Arial" w:hAnsi="Arial" w:cs="Arial" w:eastAsia="Arial" w:hint="default"/>
        </w:rPr>
        <w:t>.</w:t>
      </w:r>
      <w:r>
        <w:rPr>
          <w:rFonts w:ascii="Arial" w:hAnsi="Arial" w:cs="Arial" w:eastAsia="Arial" w:hint="default"/>
          <w:spacing w:val="-35"/>
        </w:rPr>
        <w:t> </w:t>
      </w:r>
      <w:r>
        <w:rPr>
          <w:rFonts w:ascii="Arial" w:hAnsi="Arial" w:cs="Arial" w:eastAsia="Arial" w:hint="default"/>
          <w:w w:val="89"/>
        </w:rPr>
        <w:t>60</w:t>
      </w:r>
      <w:r>
        <w:rPr>
          <w:rFonts w:ascii="Arial" w:hAnsi="Arial" w:cs="Arial" w:eastAsia="Arial" w:hint="default"/>
          <w:spacing w:val="31"/>
          <w:w w:val="89"/>
        </w:rPr>
        <w:t> </w:t>
      </w:r>
      <w:r>
        <w:rPr/>
        <w:t>元。公司</w:t>
      </w:r>
      <w:r>
        <w:rPr>
          <w:spacing w:val="-21"/>
        </w:rPr>
        <w:t> </w:t>
      </w:r>
      <w:r>
        <w:rPr>
          <w:rFonts w:ascii="Arial" w:hAnsi="Arial" w:cs="Arial" w:eastAsia="Arial" w:hint="default"/>
          <w:spacing w:val="-1"/>
          <w:w w:val="89"/>
        </w:rPr>
        <w:t>2007</w:t>
      </w:r>
      <w:r>
        <w:rPr>
          <w:rFonts w:ascii="Arial" w:hAnsi="Arial" w:cs="Arial" w:eastAsia="Arial" w:hint="default"/>
          <w:spacing w:val="32"/>
          <w:w w:val="89"/>
        </w:rPr>
        <w:t> </w:t>
      </w:r>
      <w:r>
        <w:rPr>
          <w:spacing w:val="-1"/>
        </w:rPr>
        <w:t>年度不计提法定盈</w:t>
      </w:r>
      <w:r>
        <w:rPr/>
        <w:t> 余公积金，也不进行资本公积金转增股本。</w:t>
      </w:r>
    </w:p>
    <w:p>
      <w:pPr>
        <w:pStyle w:val="BodyText"/>
        <w:spacing w:line="240" w:lineRule="auto" w:before="45"/>
        <w:ind w:left="540" w:right="104"/>
        <w:jc w:val="left"/>
      </w:pPr>
      <w:r>
        <w:rPr/>
        <w:t>上述利润分配及弥补亏损预案尚须经</w:t>
      </w:r>
      <w:r>
        <w:rPr>
          <w:spacing w:val="-79"/>
        </w:rPr>
        <w:t> </w:t>
      </w:r>
      <w:r>
        <w:rPr>
          <w:rFonts w:ascii="Arial" w:hAnsi="Arial" w:cs="Arial" w:eastAsia="Arial" w:hint="default"/>
        </w:rPr>
        <w:t>2007</w:t>
      </w:r>
      <w:r>
        <w:rPr>
          <w:rFonts w:ascii="Arial" w:hAnsi="Arial" w:cs="Arial" w:eastAsia="Arial" w:hint="default"/>
          <w:spacing w:val="-31"/>
        </w:rPr>
        <w:t> </w:t>
      </w:r>
      <w:r>
        <w:rPr/>
        <w:t>年度股东大会审议通过。</w:t>
      </w:r>
    </w:p>
    <w:p>
      <w:pPr>
        <w:spacing w:line="240" w:lineRule="auto" w:before="2"/>
        <w:rPr>
          <w:rFonts w:ascii="宋体" w:hAnsi="宋体" w:cs="宋体" w:eastAsia="宋体" w:hint="default"/>
          <w:sz w:val="23"/>
          <w:szCs w:val="23"/>
        </w:rPr>
      </w:pPr>
    </w:p>
    <w:p>
      <w:pPr>
        <w:pStyle w:val="Heading3"/>
        <w:spacing w:line="240" w:lineRule="auto"/>
        <w:ind w:right="0"/>
        <w:jc w:val="both"/>
      </w:pPr>
      <w:r>
        <w:rPr/>
        <w:t>七、其它事项</w:t>
      </w:r>
    </w:p>
    <w:p>
      <w:pPr>
        <w:spacing w:line="240" w:lineRule="auto" w:before="7"/>
        <w:rPr>
          <w:rFonts w:ascii="宋体" w:hAnsi="宋体" w:cs="宋体" w:eastAsia="宋体" w:hint="default"/>
          <w:sz w:val="28"/>
          <w:szCs w:val="28"/>
        </w:rPr>
      </w:pPr>
    </w:p>
    <w:p>
      <w:pPr>
        <w:pStyle w:val="BodyText"/>
        <w:spacing w:line="240" w:lineRule="auto"/>
        <w:ind w:left="0" w:right="233"/>
        <w:jc w:val="center"/>
      </w:pPr>
      <w:r>
        <w:rPr/>
        <w:t>报告期内公司选定信息披露的报刊为《中国证券报》和《证券时报</w:t>
      </w:r>
      <w:r>
        <w:rPr>
          <w:spacing w:val="-105"/>
        </w:rPr>
        <w:t>》</w:t>
      </w:r>
      <w:r>
        <w:rPr>
          <w:spacing w:val="-2"/>
        </w:rPr>
        <w:t>，</w:t>
      </w:r>
      <w:r>
        <w:rPr/>
        <w:t>未发生变更。</w:t>
      </w:r>
    </w:p>
    <w:p>
      <w:pPr>
        <w:spacing w:line="240" w:lineRule="auto" w:before="10"/>
        <w:rPr>
          <w:rFonts w:ascii="宋体" w:hAnsi="宋体" w:cs="宋体" w:eastAsia="宋体" w:hint="default"/>
          <w:sz w:val="26"/>
          <w:szCs w:val="26"/>
        </w:rPr>
      </w:pPr>
    </w:p>
    <w:p>
      <w:pPr>
        <w:pStyle w:val="Heading2"/>
        <w:tabs>
          <w:tab w:pos="1124" w:val="left" w:leader="none"/>
        </w:tabs>
        <w:spacing w:line="240" w:lineRule="auto"/>
        <w:ind w:right="97"/>
        <w:jc w:val="center"/>
      </w:pPr>
      <w:r>
        <w:rPr/>
        <w:t>第九节</w:t>
        <w:tab/>
        <w:t>监事会报告</w:t>
      </w:r>
    </w:p>
    <w:p>
      <w:pPr>
        <w:spacing w:line="240" w:lineRule="auto" w:before="8"/>
        <w:rPr>
          <w:rFonts w:ascii="宋体" w:hAnsi="宋体" w:cs="宋体" w:eastAsia="宋体" w:hint="default"/>
          <w:sz w:val="29"/>
          <w:szCs w:val="29"/>
        </w:rPr>
      </w:pPr>
    </w:p>
    <w:p>
      <w:pPr>
        <w:pStyle w:val="Heading3"/>
        <w:spacing w:line="240" w:lineRule="auto"/>
        <w:ind w:right="0"/>
        <w:jc w:val="both"/>
      </w:pPr>
      <w:r>
        <w:rPr/>
        <w:t>一、监事会日常工作</w:t>
      </w:r>
    </w:p>
    <w:p>
      <w:pPr>
        <w:spacing w:line="240" w:lineRule="auto" w:before="11"/>
        <w:rPr>
          <w:rFonts w:ascii="宋体" w:hAnsi="宋体" w:cs="宋体" w:eastAsia="宋体" w:hint="default"/>
          <w:sz w:val="28"/>
          <w:szCs w:val="28"/>
        </w:rPr>
      </w:pPr>
    </w:p>
    <w:p>
      <w:pPr>
        <w:pStyle w:val="BodyText"/>
        <w:spacing w:line="240" w:lineRule="auto"/>
        <w:ind w:left="540" w:right="104"/>
        <w:jc w:val="left"/>
      </w:pPr>
      <w:r>
        <w:rPr/>
        <w:t>本公司监事会</w:t>
      </w:r>
      <w:r>
        <w:rPr>
          <w:spacing w:val="-69"/>
        </w:rPr>
        <w:t> </w:t>
      </w:r>
      <w:r>
        <w:rPr>
          <w:rFonts w:ascii="Arial" w:hAnsi="Arial" w:cs="Arial" w:eastAsia="Arial" w:hint="default"/>
        </w:rPr>
        <w:t>2007</w:t>
      </w:r>
      <w:r>
        <w:rPr>
          <w:rFonts w:ascii="Arial" w:hAnsi="Arial" w:cs="Arial" w:eastAsia="Arial" w:hint="default"/>
          <w:spacing w:val="-22"/>
        </w:rPr>
        <w:t> </w:t>
      </w:r>
      <w:r>
        <w:rPr/>
        <w:t>年度共召开了</w:t>
      </w:r>
      <w:r>
        <w:rPr>
          <w:spacing w:val="-69"/>
        </w:rPr>
        <w:t> </w:t>
      </w:r>
      <w:r>
        <w:rPr>
          <w:rFonts w:ascii="Arial" w:hAnsi="Arial" w:cs="Arial" w:eastAsia="Arial" w:hint="default"/>
        </w:rPr>
        <w:t>6</w:t>
      </w:r>
      <w:r>
        <w:rPr>
          <w:rFonts w:ascii="Arial" w:hAnsi="Arial" w:cs="Arial" w:eastAsia="Arial" w:hint="default"/>
          <w:spacing w:val="-23"/>
        </w:rPr>
        <w:t> </w:t>
      </w:r>
      <w:r>
        <w:rPr/>
        <w:t>次会议，会议召开情况及决议内容如下：</w:t>
      </w:r>
    </w:p>
    <w:p>
      <w:pPr>
        <w:pStyle w:val="BodyText"/>
        <w:spacing w:line="331" w:lineRule="auto" w:before="110"/>
        <w:ind w:left="120" w:right="206" w:firstLine="420"/>
        <w:jc w:val="left"/>
      </w:pPr>
      <w:r>
        <w:rPr>
          <w:rFonts w:ascii="Arial" w:hAnsi="Arial" w:cs="Arial" w:eastAsia="Arial" w:hint="default"/>
        </w:rPr>
        <w:t>1</w:t>
      </w:r>
      <w:r>
        <w:rPr/>
        <w:t>、</w:t>
      </w:r>
      <w:r>
        <w:rPr>
          <w:rFonts w:ascii="Arial" w:hAnsi="Arial" w:cs="Arial" w:eastAsia="Arial" w:hint="default"/>
        </w:rPr>
        <w:t>2007</w:t>
      </w:r>
      <w:r>
        <w:rPr>
          <w:rFonts w:ascii="Arial" w:hAnsi="Arial" w:cs="Arial" w:eastAsia="Arial" w:hint="default"/>
          <w:spacing w:val="-30"/>
        </w:rPr>
        <w:t> </w:t>
      </w:r>
      <w:r>
        <w:rPr/>
        <w:t>年</w:t>
      </w:r>
      <w:r>
        <w:rPr>
          <w:spacing w:val="-78"/>
        </w:rPr>
        <w:t> </w:t>
      </w:r>
      <w:r>
        <w:rPr>
          <w:rFonts w:ascii="Arial" w:hAnsi="Arial" w:cs="Arial" w:eastAsia="Arial" w:hint="default"/>
        </w:rPr>
        <w:t>4</w:t>
      </w:r>
      <w:r>
        <w:rPr>
          <w:rFonts w:ascii="Arial" w:hAnsi="Arial" w:cs="Arial" w:eastAsia="Arial" w:hint="default"/>
          <w:spacing w:val="-31"/>
        </w:rPr>
        <w:t> </w:t>
      </w:r>
      <w:r>
        <w:rPr/>
        <w:t>月</w:t>
      </w:r>
      <w:r>
        <w:rPr>
          <w:spacing w:val="-77"/>
        </w:rPr>
        <w:t> </w:t>
      </w:r>
      <w:r>
        <w:rPr>
          <w:rFonts w:ascii="Arial" w:hAnsi="Arial" w:cs="Arial" w:eastAsia="Arial" w:hint="default"/>
        </w:rPr>
        <w:t>18</w:t>
      </w:r>
      <w:r>
        <w:rPr>
          <w:rFonts w:ascii="Arial" w:hAnsi="Arial" w:cs="Arial" w:eastAsia="Arial" w:hint="default"/>
          <w:spacing w:val="-30"/>
        </w:rPr>
        <w:t> </w:t>
      </w:r>
      <w:r>
        <w:rPr/>
        <w:t>日召开了监事会第五届第四次会议，本次会议全体监事出席会议，审议 通过《监事会</w:t>
      </w:r>
      <w:r>
        <w:rPr>
          <w:spacing w:val="-50"/>
        </w:rPr>
        <w:t> </w:t>
      </w:r>
      <w:r>
        <w:rPr>
          <w:rFonts w:ascii="Arial" w:hAnsi="Arial" w:cs="Arial" w:eastAsia="Arial" w:hint="default"/>
          <w:spacing w:val="-1"/>
          <w:w w:val="89"/>
        </w:rPr>
        <w:t>2006</w:t>
      </w:r>
      <w:r>
        <w:rPr>
          <w:rFonts w:ascii="Arial" w:hAnsi="Arial" w:cs="Arial" w:eastAsia="Arial" w:hint="default"/>
          <w:spacing w:val="4"/>
          <w:w w:val="89"/>
        </w:rPr>
        <w:t> </w:t>
      </w:r>
      <w:r>
        <w:rPr>
          <w:spacing w:val="-7"/>
        </w:rPr>
        <w:t>年度工作报告》，同时审核确认《公司</w:t>
      </w:r>
      <w:r>
        <w:rPr>
          <w:spacing w:val="-50"/>
        </w:rPr>
        <w:t> </w:t>
      </w:r>
      <w:r>
        <w:rPr>
          <w:rFonts w:ascii="Arial" w:hAnsi="Arial" w:cs="Arial" w:eastAsia="Arial" w:hint="default"/>
          <w:spacing w:val="-1"/>
          <w:w w:val="89"/>
        </w:rPr>
        <w:t>2006</w:t>
      </w:r>
      <w:r>
        <w:rPr>
          <w:rFonts w:ascii="Arial" w:hAnsi="Arial" w:cs="Arial" w:eastAsia="Arial" w:hint="default"/>
          <w:spacing w:val="4"/>
          <w:w w:val="89"/>
        </w:rPr>
        <w:t> </w:t>
      </w:r>
      <w:r>
        <w:rPr>
          <w:spacing w:val="-18"/>
        </w:rPr>
        <w:t>年度报告》。</w:t>
      </w:r>
    </w:p>
    <w:p>
      <w:pPr>
        <w:pStyle w:val="BodyText"/>
        <w:spacing w:line="240" w:lineRule="auto" w:before="20"/>
        <w:ind w:left="539" w:right="104"/>
        <w:jc w:val="left"/>
      </w:pPr>
      <w:r>
        <w:rPr/>
        <w:t>会议决议公告刊登于</w:t>
      </w:r>
      <w:r>
        <w:rPr>
          <w:spacing w:val="-53"/>
        </w:rPr>
        <w:t> </w:t>
      </w:r>
      <w:r>
        <w:rPr>
          <w:rFonts w:ascii="Arial" w:hAnsi="Arial" w:cs="Arial" w:eastAsia="Arial" w:hint="default"/>
          <w:w w:val="89"/>
        </w:rPr>
        <w:t>2</w:t>
      </w:r>
      <w:r>
        <w:rPr>
          <w:rFonts w:ascii="Arial" w:hAnsi="Arial" w:cs="Arial" w:eastAsia="Arial" w:hint="default"/>
          <w:spacing w:val="-1"/>
          <w:w w:val="89"/>
        </w:rPr>
        <w:t>00</w:t>
      </w:r>
      <w:r>
        <w:rPr>
          <w:rFonts w:ascii="Arial" w:hAnsi="Arial" w:cs="Arial" w:eastAsia="Arial" w:hint="default"/>
          <w:w w:val="89"/>
        </w:rPr>
        <w:t>7</w:t>
      </w:r>
      <w:r>
        <w:rPr>
          <w:rFonts w:ascii="Arial" w:hAnsi="Arial" w:cs="Arial" w:eastAsia="Arial" w:hint="default"/>
          <w:spacing w:val="-5"/>
        </w:rPr>
        <w:t> </w:t>
      </w:r>
      <w:r>
        <w:rPr/>
        <w:t>年</w:t>
      </w:r>
      <w:r>
        <w:rPr>
          <w:spacing w:val="-54"/>
        </w:rPr>
        <w:t> </w:t>
      </w:r>
      <w:r>
        <w:rPr>
          <w:rFonts w:ascii="Arial" w:hAnsi="Arial" w:cs="Arial" w:eastAsia="Arial" w:hint="default"/>
          <w:w w:val="89"/>
        </w:rPr>
        <w:t>4</w:t>
      </w:r>
      <w:r>
        <w:rPr>
          <w:rFonts w:ascii="Arial" w:hAnsi="Arial" w:cs="Arial" w:eastAsia="Arial" w:hint="default"/>
          <w:spacing w:val="-5"/>
        </w:rPr>
        <w:t> </w:t>
      </w:r>
      <w:r>
        <w:rPr/>
        <w:t>月</w:t>
      </w:r>
      <w:r>
        <w:rPr>
          <w:spacing w:val="-54"/>
        </w:rPr>
        <w:t> </w:t>
      </w:r>
      <w:r>
        <w:rPr>
          <w:rFonts w:ascii="Arial" w:hAnsi="Arial" w:cs="Arial" w:eastAsia="Arial" w:hint="default"/>
          <w:w w:val="89"/>
        </w:rPr>
        <w:t>20</w:t>
      </w:r>
      <w:r>
        <w:rPr>
          <w:rFonts w:ascii="Arial" w:hAnsi="Arial" w:cs="Arial" w:eastAsia="Arial" w:hint="default"/>
          <w:spacing w:val="-7"/>
        </w:rPr>
        <w:t> </w:t>
      </w:r>
      <w:r>
        <w:rPr/>
        <w:t>日《中国证券报</w:t>
      </w:r>
      <w:r>
        <w:rPr>
          <w:spacing w:val="-105"/>
        </w:rPr>
        <w:t>》、</w:t>
      </w:r>
      <w:r>
        <w:rPr/>
        <w:t>《</w:t>
      </w:r>
      <w:r>
        <w:rPr>
          <w:spacing w:val="-2"/>
        </w:rPr>
        <w:t>证</w:t>
      </w:r>
      <w:r>
        <w:rPr/>
        <w:t>券时报》上。</w:t>
      </w:r>
    </w:p>
    <w:p>
      <w:pPr>
        <w:pStyle w:val="BodyText"/>
        <w:spacing w:line="331" w:lineRule="auto" w:before="110"/>
        <w:ind w:left="119" w:right="207" w:firstLine="420"/>
        <w:jc w:val="left"/>
      </w:pPr>
      <w:r>
        <w:rPr>
          <w:rFonts w:ascii="Arial" w:hAnsi="Arial" w:cs="Arial" w:eastAsia="Arial" w:hint="default"/>
        </w:rPr>
        <w:t>2</w:t>
      </w:r>
      <w:r>
        <w:rPr/>
        <w:t>、</w:t>
      </w:r>
      <w:r>
        <w:rPr>
          <w:rFonts w:ascii="Arial" w:hAnsi="Arial" w:cs="Arial" w:eastAsia="Arial" w:hint="default"/>
        </w:rPr>
        <w:t>2007</w:t>
      </w:r>
      <w:r>
        <w:rPr>
          <w:rFonts w:ascii="Arial" w:hAnsi="Arial" w:cs="Arial" w:eastAsia="Arial" w:hint="default"/>
          <w:spacing w:val="-31"/>
        </w:rPr>
        <w:t> </w:t>
      </w:r>
      <w:r>
        <w:rPr/>
        <w:t>年</w:t>
      </w:r>
      <w:r>
        <w:rPr>
          <w:spacing w:val="-77"/>
        </w:rPr>
        <w:t> </w:t>
      </w:r>
      <w:r>
        <w:rPr>
          <w:rFonts w:ascii="Arial" w:hAnsi="Arial" w:cs="Arial" w:eastAsia="Arial" w:hint="default"/>
        </w:rPr>
        <w:t>4</w:t>
      </w:r>
      <w:r>
        <w:rPr>
          <w:rFonts w:ascii="Arial" w:hAnsi="Arial" w:cs="Arial" w:eastAsia="Arial" w:hint="default"/>
          <w:spacing w:val="-31"/>
        </w:rPr>
        <w:t> </w:t>
      </w:r>
      <w:r>
        <w:rPr/>
        <w:t>月</w:t>
      </w:r>
      <w:r>
        <w:rPr>
          <w:spacing w:val="-77"/>
        </w:rPr>
        <w:t> </w:t>
      </w:r>
      <w:r>
        <w:rPr>
          <w:rFonts w:ascii="Arial" w:hAnsi="Arial" w:cs="Arial" w:eastAsia="Arial" w:hint="default"/>
        </w:rPr>
        <w:t>25</w:t>
      </w:r>
      <w:r>
        <w:rPr>
          <w:rFonts w:ascii="Arial" w:hAnsi="Arial" w:cs="Arial" w:eastAsia="Arial" w:hint="default"/>
          <w:spacing w:val="-30"/>
        </w:rPr>
        <w:t> </w:t>
      </w:r>
      <w:r>
        <w:rPr/>
        <w:t>日召开了监事会第五届第五次会议，全体监事出席会议，审核确认《公 司</w:t>
      </w:r>
      <w:r>
        <w:rPr>
          <w:spacing w:val="-52"/>
        </w:rPr>
        <w:t> </w:t>
      </w:r>
      <w:r>
        <w:rPr>
          <w:rFonts w:ascii="Arial" w:hAnsi="Arial" w:cs="Arial" w:eastAsia="Arial" w:hint="default"/>
          <w:spacing w:val="-1"/>
          <w:w w:val="89"/>
        </w:rPr>
        <w:t>2007</w:t>
      </w:r>
      <w:r>
        <w:rPr>
          <w:rFonts w:ascii="Arial" w:hAnsi="Arial" w:cs="Arial" w:eastAsia="Arial" w:hint="default"/>
          <w:spacing w:val="1"/>
          <w:w w:val="89"/>
        </w:rPr>
        <w:t> </w:t>
      </w:r>
      <w:r>
        <w:rPr>
          <w:spacing w:val="-12"/>
        </w:rPr>
        <w:t>年第一季度报告》。</w:t>
      </w:r>
    </w:p>
    <w:p>
      <w:pPr>
        <w:spacing w:after="0" w:line="331" w:lineRule="auto"/>
        <w:jc w:val="left"/>
        <w:sectPr>
          <w:pgSz w:w="11900" w:h="16840"/>
          <w:pgMar w:header="0" w:footer="982" w:top="1500" w:bottom="1180" w:left="1680" w:right="1240"/>
        </w:sectPr>
      </w:pPr>
    </w:p>
    <w:p>
      <w:pPr>
        <w:pStyle w:val="BodyText"/>
        <w:spacing w:line="331" w:lineRule="auto" w:before="15"/>
        <w:ind w:left="119" w:right="107" w:firstLine="420"/>
        <w:jc w:val="left"/>
      </w:pPr>
      <w:r>
        <w:rPr>
          <w:rFonts w:ascii="Arial" w:hAnsi="Arial" w:cs="Arial" w:eastAsia="Arial" w:hint="default"/>
        </w:rPr>
        <w:t>3</w:t>
      </w:r>
      <w:r>
        <w:rPr/>
        <w:t>、</w:t>
      </w:r>
      <w:r>
        <w:rPr>
          <w:rFonts w:ascii="Arial" w:hAnsi="Arial" w:cs="Arial" w:eastAsia="Arial" w:hint="default"/>
        </w:rPr>
        <w:t>2007</w:t>
      </w:r>
      <w:r>
        <w:rPr>
          <w:rFonts w:ascii="Arial" w:hAnsi="Arial" w:cs="Arial" w:eastAsia="Arial" w:hint="default"/>
          <w:spacing w:val="-31"/>
        </w:rPr>
        <w:t> </w:t>
      </w:r>
      <w:r>
        <w:rPr/>
        <w:t>年</w:t>
      </w:r>
      <w:r>
        <w:rPr>
          <w:spacing w:val="-77"/>
        </w:rPr>
        <w:t> </w:t>
      </w:r>
      <w:r>
        <w:rPr>
          <w:rFonts w:ascii="Arial" w:hAnsi="Arial" w:cs="Arial" w:eastAsia="Arial" w:hint="default"/>
        </w:rPr>
        <w:t>5</w:t>
      </w:r>
      <w:r>
        <w:rPr>
          <w:rFonts w:ascii="Arial" w:hAnsi="Arial" w:cs="Arial" w:eastAsia="Arial" w:hint="default"/>
          <w:spacing w:val="-31"/>
        </w:rPr>
        <w:t> </w:t>
      </w:r>
      <w:r>
        <w:rPr/>
        <w:t>月</w:t>
      </w:r>
      <w:r>
        <w:rPr>
          <w:spacing w:val="-77"/>
        </w:rPr>
        <w:t> </w:t>
      </w:r>
      <w:r>
        <w:rPr>
          <w:rFonts w:ascii="Arial" w:hAnsi="Arial" w:cs="Arial" w:eastAsia="Arial" w:hint="default"/>
        </w:rPr>
        <w:t>31</w:t>
      </w:r>
      <w:r>
        <w:rPr>
          <w:rFonts w:ascii="Arial" w:hAnsi="Arial" w:cs="Arial" w:eastAsia="Arial" w:hint="default"/>
          <w:spacing w:val="-30"/>
        </w:rPr>
        <w:t> </w:t>
      </w:r>
      <w:r>
        <w:rPr/>
        <w:t>日召开了监事会第五届第六次会议，全体监事出席会议，审议通过《公 </w:t>
      </w:r>
      <w:r>
        <w:rPr>
          <w:spacing w:val="-8"/>
        </w:rPr>
        <w:t>司治理自查报告和整改计划》。</w:t>
      </w:r>
    </w:p>
    <w:p>
      <w:pPr>
        <w:pStyle w:val="BodyText"/>
        <w:spacing w:line="331" w:lineRule="auto" w:before="46"/>
        <w:ind w:left="119" w:right="107" w:firstLine="420"/>
        <w:jc w:val="left"/>
      </w:pPr>
      <w:r>
        <w:rPr>
          <w:rFonts w:ascii="Arial" w:hAnsi="Arial" w:cs="Arial" w:eastAsia="Arial" w:hint="default"/>
        </w:rPr>
        <w:t>4</w:t>
      </w:r>
      <w:r>
        <w:rPr/>
        <w:t>、</w:t>
      </w:r>
      <w:r>
        <w:rPr>
          <w:rFonts w:ascii="Arial" w:hAnsi="Arial" w:cs="Arial" w:eastAsia="Arial" w:hint="default"/>
        </w:rPr>
        <w:t>2007</w:t>
      </w:r>
      <w:r>
        <w:rPr>
          <w:rFonts w:ascii="Arial" w:hAnsi="Arial" w:cs="Arial" w:eastAsia="Arial" w:hint="default"/>
          <w:spacing w:val="-30"/>
        </w:rPr>
        <w:t> </w:t>
      </w:r>
      <w:r>
        <w:rPr/>
        <w:t>年</w:t>
      </w:r>
      <w:r>
        <w:rPr>
          <w:spacing w:val="-78"/>
        </w:rPr>
        <w:t> </w:t>
      </w:r>
      <w:r>
        <w:rPr>
          <w:rFonts w:ascii="Arial" w:hAnsi="Arial" w:cs="Arial" w:eastAsia="Arial" w:hint="default"/>
        </w:rPr>
        <w:t>8</w:t>
      </w:r>
      <w:r>
        <w:rPr>
          <w:rFonts w:ascii="Arial" w:hAnsi="Arial" w:cs="Arial" w:eastAsia="Arial" w:hint="default"/>
          <w:spacing w:val="-31"/>
        </w:rPr>
        <w:t> </w:t>
      </w:r>
      <w:r>
        <w:rPr/>
        <w:t>月</w:t>
      </w:r>
      <w:r>
        <w:rPr>
          <w:spacing w:val="-77"/>
        </w:rPr>
        <w:t> </w:t>
      </w:r>
      <w:r>
        <w:rPr>
          <w:rFonts w:ascii="Arial" w:hAnsi="Arial" w:cs="Arial" w:eastAsia="Arial" w:hint="default"/>
        </w:rPr>
        <w:t>15</w:t>
      </w:r>
      <w:r>
        <w:rPr>
          <w:rFonts w:ascii="Arial" w:hAnsi="Arial" w:cs="Arial" w:eastAsia="Arial" w:hint="default"/>
          <w:spacing w:val="-30"/>
        </w:rPr>
        <w:t> </w:t>
      </w:r>
      <w:r>
        <w:rPr/>
        <w:t>日召开了监事会第五届第七次会议，全体监事出席会议，本次会议审议 并确认了《公司</w:t>
      </w:r>
      <w:r>
        <w:rPr>
          <w:spacing w:val="-50"/>
        </w:rPr>
        <w:t> </w:t>
      </w:r>
      <w:r>
        <w:rPr>
          <w:rFonts w:ascii="Arial" w:hAnsi="Arial" w:cs="Arial" w:eastAsia="Arial" w:hint="default"/>
          <w:spacing w:val="-1"/>
          <w:w w:val="89"/>
        </w:rPr>
        <w:t>2007</w:t>
      </w:r>
      <w:r>
        <w:rPr>
          <w:rFonts w:ascii="Arial" w:hAnsi="Arial" w:cs="Arial" w:eastAsia="Arial" w:hint="default"/>
          <w:spacing w:val="3"/>
          <w:w w:val="89"/>
        </w:rPr>
        <w:t> </w:t>
      </w:r>
      <w:r>
        <w:rPr>
          <w:spacing w:val="-14"/>
        </w:rPr>
        <w:t>年半年度报告》。</w:t>
      </w:r>
    </w:p>
    <w:p>
      <w:pPr>
        <w:pStyle w:val="BodyText"/>
        <w:spacing w:line="240" w:lineRule="auto" w:before="20"/>
        <w:ind w:left="539" w:right="0"/>
        <w:jc w:val="left"/>
      </w:pPr>
      <w:r>
        <w:rPr/>
        <w:t>会议决议公告刊登于</w:t>
      </w:r>
      <w:r>
        <w:rPr>
          <w:spacing w:val="-53"/>
        </w:rPr>
        <w:t> </w:t>
      </w:r>
      <w:r>
        <w:rPr>
          <w:rFonts w:ascii="Arial" w:hAnsi="Arial" w:cs="Arial" w:eastAsia="Arial" w:hint="default"/>
          <w:w w:val="89"/>
        </w:rPr>
        <w:t>2</w:t>
      </w:r>
      <w:r>
        <w:rPr>
          <w:rFonts w:ascii="Arial" w:hAnsi="Arial" w:cs="Arial" w:eastAsia="Arial" w:hint="default"/>
          <w:spacing w:val="-1"/>
          <w:w w:val="89"/>
        </w:rPr>
        <w:t>00</w:t>
      </w:r>
      <w:r>
        <w:rPr>
          <w:rFonts w:ascii="Arial" w:hAnsi="Arial" w:cs="Arial" w:eastAsia="Arial" w:hint="default"/>
          <w:w w:val="89"/>
        </w:rPr>
        <w:t>7</w:t>
      </w:r>
      <w:r>
        <w:rPr>
          <w:rFonts w:ascii="Arial" w:hAnsi="Arial" w:cs="Arial" w:eastAsia="Arial" w:hint="default"/>
          <w:spacing w:val="-5"/>
        </w:rPr>
        <w:t> </w:t>
      </w:r>
      <w:r>
        <w:rPr/>
        <w:t>年</w:t>
      </w:r>
      <w:r>
        <w:rPr>
          <w:spacing w:val="-54"/>
        </w:rPr>
        <w:t> </w:t>
      </w:r>
      <w:r>
        <w:rPr>
          <w:rFonts w:ascii="Arial" w:hAnsi="Arial" w:cs="Arial" w:eastAsia="Arial" w:hint="default"/>
          <w:w w:val="89"/>
        </w:rPr>
        <w:t>8</w:t>
      </w:r>
      <w:r>
        <w:rPr>
          <w:rFonts w:ascii="Arial" w:hAnsi="Arial" w:cs="Arial" w:eastAsia="Arial" w:hint="default"/>
          <w:spacing w:val="-5"/>
        </w:rPr>
        <w:t> </w:t>
      </w:r>
      <w:r>
        <w:rPr/>
        <w:t>月</w:t>
      </w:r>
      <w:r>
        <w:rPr>
          <w:spacing w:val="-54"/>
        </w:rPr>
        <w:t> </w:t>
      </w:r>
      <w:r>
        <w:rPr>
          <w:rFonts w:ascii="Arial" w:hAnsi="Arial" w:cs="Arial" w:eastAsia="Arial" w:hint="default"/>
          <w:w w:val="89"/>
        </w:rPr>
        <w:t>17</w:t>
      </w:r>
      <w:r>
        <w:rPr>
          <w:rFonts w:ascii="Arial" w:hAnsi="Arial" w:cs="Arial" w:eastAsia="Arial" w:hint="default"/>
          <w:spacing w:val="-7"/>
        </w:rPr>
        <w:t> </w:t>
      </w:r>
      <w:r>
        <w:rPr/>
        <w:t>日《中国证券报</w:t>
      </w:r>
      <w:r>
        <w:rPr>
          <w:spacing w:val="-105"/>
        </w:rPr>
        <w:t>》、</w:t>
      </w:r>
      <w:r>
        <w:rPr/>
        <w:t>《</w:t>
      </w:r>
      <w:r>
        <w:rPr>
          <w:spacing w:val="-2"/>
        </w:rPr>
        <w:t>证</w:t>
      </w:r>
      <w:r>
        <w:rPr/>
        <w:t>券时报》上。</w:t>
      </w:r>
    </w:p>
    <w:p>
      <w:pPr>
        <w:pStyle w:val="BodyText"/>
        <w:spacing w:line="331" w:lineRule="auto" w:before="111"/>
        <w:ind w:left="119" w:right="107" w:firstLine="420"/>
        <w:jc w:val="left"/>
      </w:pPr>
      <w:r>
        <w:rPr>
          <w:rFonts w:ascii="Arial" w:hAnsi="Arial" w:cs="Arial" w:eastAsia="Arial" w:hint="default"/>
        </w:rPr>
        <w:t>5</w:t>
      </w:r>
      <w:r>
        <w:rPr/>
        <w:t>、</w:t>
      </w:r>
      <w:r>
        <w:rPr>
          <w:rFonts w:ascii="Arial" w:hAnsi="Arial" w:cs="Arial" w:eastAsia="Arial" w:hint="default"/>
        </w:rPr>
        <w:t>2007</w:t>
      </w:r>
      <w:r>
        <w:rPr>
          <w:rFonts w:ascii="Arial" w:hAnsi="Arial" w:cs="Arial" w:eastAsia="Arial" w:hint="default"/>
          <w:spacing w:val="-30"/>
        </w:rPr>
        <w:t> </w:t>
      </w:r>
      <w:r>
        <w:rPr/>
        <w:t>年</w:t>
      </w:r>
      <w:r>
        <w:rPr>
          <w:spacing w:val="-78"/>
        </w:rPr>
        <w:t> </w:t>
      </w:r>
      <w:r>
        <w:rPr>
          <w:rFonts w:ascii="Arial" w:hAnsi="Arial" w:cs="Arial" w:eastAsia="Arial" w:hint="default"/>
        </w:rPr>
        <w:t>8</w:t>
      </w:r>
      <w:r>
        <w:rPr>
          <w:rFonts w:ascii="Arial" w:hAnsi="Arial" w:cs="Arial" w:eastAsia="Arial" w:hint="default"/>
          <w:spacing w:val="-31"/>
        </w:rPr>
        <w:t> </w:t>
      </w:r>
      <w:r>
        <w:rPr/>
        <w:t>月</w:t>
      </w:r>
      <w:r>
        <w:rPr>
          <w:spacing w:val="-77"/>
        </w:rPr>
        <w:t> </w:t>
      </w:r>
      <w:r>
        <w:rPr>
          <w:rFonts w:ascii="Arial" w:hAnsi="Arial" w:cs="Arial" w:eastAsia="Arial" w:hint="default"/>
        </w:rPr>
        <w:t>23</w:t>
      </w:r>
      <w:r>
        <w:rPr>
          <w:rFonts w:ascii="Arial" w:hAnsi="Arial" w:cs="Arial" w:eastAsia="Arial" w:hint="default"/>
          <w:spacing w:val="-30"/>
        </w:rPr>
        <w:t> </w:t>
      </w:r>
      <w:r>
        <w:rPr/>
        <w:t>日召开了监事会第五届第八次会议，全体监事出席，本次会议审议并确 </w:t>
      </w:r>
      <w:r>
        <w:rPr>
          <w:spacing w:val="-10"/>
        </w:rPr>
        <w:t>认了《公司治理自查报告和整改计划》（修订稿）。</w:t>
      </w:r>
    </w:p>
    <w:p>
      <w:pPr>
        <w:pStyle w:val="BodyText"/>
        <w:spacing w:line="240" w:lineRule="auto" w:before="45"/>
        <w:ind w:left="539" w:right="0"/>
        <w:jc w:val="left"/>
      </w:pPr>
      <w:r>
        <w:rPr/>
        <w:t>会议决议公告刊登于</w:t>
      </w:r>
      <w:r>
        <w:rPr>
          <w:spacing w:val="-53"/>
        </w:rPr>
        <w:t> </w:t>
      </w:r>
      <w:r>
        <w:rPr>
          <w:rFonts w:ascii="Arial" w:hAnsi="Arial" w:cs="Arial" w:eastAsia="Arial" w:hint="default"/>
          <w:w w:val="89"/>
        </w:rPr>
        <w:t>2</w:t>
      </w:r>
      <w:r>
        <w:rPr>
          <w:rFonts w:ascii="Arial" w:hAnsi="Arial" w:cs="Arial" w:eastAsia="Arial" w:hint="default"/>
          <w:spacing w:val="-1"/>
          <w:w w:val="89"/>
        </w:rPr>
        <w:t>00</w:t>
      </w:r>
      <w:r>
        <w:rPr>
          <w:rFonts w:ascii="Arial" w:hAnsi="Arial" w:cs="Arial" w:eastAsia="Arial" w:hint="default"/>
          <w:w w:val="89"/>
        </w:rPr>
        <w:t>7</w:t>
      </w:r>
      <w:r>
        <w:rPr>
          <w:rFonts w:ascii="Arial" w:hAnsi="Arial" w:cs="Arial" w:eastAsia="Arial" w:hint="default"/>
          <w:spacing w:val="-5"/>
        </w:rPr>
        <w:t> </w:t>
      </w:r>
      <w:r>
        <w:rPr/>
        <w:t>年</w:t>
      </w:r>
      <w:r>
        <w:rPr>
          <w:spacing w:val="-54"/>
        </w:rPr>
        <w:t> </w:t>
      </w:r>
      <w:r>
        <w:rPr>
          <w:rFonts w:ascii="Arial" w:hAnsi="Arial" w:cs="Arial" w:eastAsia="Arial" w:hint="default"/>
          <w:w w:val="89"/>
        </w:rPr>
        <w:t>8</w:t>
      </w:r>
      <w:r>
        <w:rPr>
          <w:rFonts w:ascii="Arial" w:hAnsi="Arial" w:cs="Arial" w:eastAsia="Arial" w:hint="default"/>
          <w:spacing w:val="-5"/>
        </w:rPr>
        <w:t> </w:t>
      </w:r>
      <w:r>
        <w:rPr/>
        <w:t>月</w:t>
      </w:r>
      <w:r>
        <w:rPr>
          <w:spacing w:val="-54"/>
        </w:rPr>
        <w:t> </w:t>
      </w:r>
      <w:r>
        <w:rPr>
          <w:rFonts w:ascii="Arial" w:hAnsi="Arial" w:cs="Arial" w:eastAsia="Arial" w:hint="default"/>
          <w:w w:val="89"/>
        </w:rPr>
        <w:t>25</w:t>
      </w:r>
      <w:r>
        <w:rPr>
          <w:rFonts w:ascii="Arial" w:hAnsi="Arial" w:cs="Arial" w:eastAsia="Arial" w:hint="default"/>
          <w:spacing w:val="-7"/>
        </w:rPr>
        <w:t> </w:t>
      </w:r>
      <w:r>
        <w:rPr/>
        <w:t>日《中国证券报</w:t>
      </w:r>
      <w:r>
        <w:rPr>
          <w:spacing w:val="-105"/>
        </w:rPr>
        <w:t>》、</w:t>
      </w:r>
      <w:r>
        <w:rPr/>
        <w:t>《</w:t>
      </w:r>
      <w:r>
        <w:rPr>
          <w:spacing w:val="-2"/>
        </w:rPr>
        <w:t>证</w:t>
      </w:r>
      <w:r>
        <w:rPr/>
        <w:t>券时报》上。</w:t>
      </w:r>
    </w:p>
    <w:p>
      <w:pPr>
        <w:pStyle w:val="BodyText"/>
        <w:spacing w:line="240" w:lineRule="auto" w:before="111"/>
        <w:ind w:left="539" w:right="0"/>
        <w:jc w:val="left"/>
      </w:pPr>
      <w:r>
        <w:rPr>
          <w:rFonts w:ascii="Arial" w:hAnsi="Arial" w:cs="Arial" w:eastAsia="Arial" w:hint="default"/>
        </w:rPr>
        <w:t>6</w:t>
      </w:r>
      <w:r>
        <w:rPr/>
        <w:t>、</w:t>
      </w:r>
      <w:r>
        <w:rPr>
          <w:rFonts w:ascii="Arial" w:hAnsi="Arial" w:cs="Arial" w:eastAsia="Arial" w:hint="default"/>
        </w:rPr>
        <w:t>2007</w:t>
      </w:r>
      <w:r>
        <w:rPr>
          <w:rFonts w:ascii="Arial" w:hAnsi="Arial" w:cs="Arial" w:eastAsia="Arial" w:hint="default"/>
          <w:spacing w:val="-12"/>
        </w:rPr>
        <w:t> </w:t>
      </w:r>
      <w:r>
        <w:rPr/>
        <w:t>年</w:t>
      </w:r>
      <w:r>
        <w:rPr>
          <w:spacing w:val="-59"/>
        </w:rPr>
        <w:t> </w:t>
      </w:r>
      <w:r>
        <w:rPr>
          <w:rFonts w:ascii="Arial" w:hAnsi="Arial" w:cs="Arial" w:eastAsia="Arial" w:hint="default"/>
        </w:rPr>
        <w:t>10</w:t>
      </w:r>
      <w:r>
        <w:rPr>
          <w:rFonts w:ascii="Arial" w:hAnsi="Arial" w:cs="Arial" w:eastAsia="Arial" w:hint="default"/>
          <w:spacing w:val="-12"/>
        </w:rPr>
        <w:t> </w:t>
      </w:r>
      <w:r>
        <w:rPr/>
        <w:t>月</w:t>
      </w:r>
      <w:r>
        <w:rPr>
          <w:spacing w:val="-59"/>
        </w:rPr>
        <w:t> </w:t>
      </w:r>
      <w:r>
        <w:rPr>
          <w:rFonts w:ascii="Arial" w:hAnsi="Arial" w:cs="Arial" w:eastAsia="Arial" w:hint="default"/>
        </w:rPr>
        <w:t>24</w:t>
      </w:r>
      <w:r>
        <w:rPr>
          <w:rFonts w:ascii="Arial" w:hAnsi="Arial" w:cs="Arial" w:eastAsia="Arial" w:hint="default"/>
          <w:spacing w:val="-12"/>
        </w:rPr>
        <w:t> </w:t>
      </w:r>
      <w:r>
        <w:rPr/>
        <w:t>日召开了监事会第五届第九次会议，全体监事出席，本次会议审核确</w:t>
      </w:r>
    </w:p>
    <w:p>
      <w:pPr>
        <w:pStyle w:val="BodyText"/>
        <w:spacing w:line="240" w:lineRule="auto" w:before="110"/>
        <w:ind w:left="119" w:right="0"/>
        <w:jc w:val="left"/>
      </w:pPr>
      <w:r>
        <w:rPr/>
        <w:t>认了公司</w:t>
      </w:r>
      <w:r>
        <w:rPr>
          <w:spacing w:val="-79"/>
        </w:rPr>
        <w:t> </w:t>
      </w:r>
      <w:r>
        <w:rPr>
          <w:rFonts w:ascii="Arial" w:hAnsi="Arial" w:cs="Arial" w:eastAsia="Arial" w:hint="default"/>
        </w:rPr>
        <w:t>2007</w:t>
      </w:r>
      <w:r>
        <w:rPr>
          <w:rFonts w:ascii="Arial" w:hAnsi="Arial" w:cs="Arial" w:eastAsia="Arial" w:hint="default"/>
          <w:spacing w:val="-31"/>
        </w:rPr>
        <w:t> </w:t>
      </w:r>
      <w:r>
        <w:rPr/>
        <w:t>年第三季度报告，并对公司治理专项活动总结整改报告提出来评价意见。</w:t>
      </w:r>
    </w:p>
    <w:p>
      <w:pPr>
        <w:spacing w:line="240" w:lineRule="auto" w:before="4"/>
        <w:rPr>
          <w:rFonts w:ascii="宋体" w:hAnsi="宋体" w:cs="宋体" w:eastAsia="宋体" w:hint="default"/>
          <w:sz w:val="24"/>
          <w:szCs w:val="24"/>
        </w:rPr>
      </w:pPr>
    </w:p>
    <w:p>
      <w:pPr>
        <w:pStyle w:val="Heading3"/>
        <w:spacing w:line="240" w:lineRule="auto"/>
        <w:ind w:right="0"/>
        <w:jc w:val="left"/>
      </w:pPr>
      <w:r>
        <w:rPr/>
        <w:t>二、监事会对公司</w:t>
      </w:r>
      <w:r>
        <w:rPr>
          <w:spacing w:val="-78"/>
        </w:rPr>
        <w:t> </w:t>
      </w:r>
      <w:r>
        <w:rPr>
          <w:rFonts w:ascii="Arial" w:hAnsi="Arial" w:cs="Arial" w:eastAsia="Arial" w:hint="default"/>
        </w:rPr>
        <w:t>2006</w:t>
      </w:r>
      <w:r>
        <w:rPr>
          <w:rFonts w:ascii="Arial" w:hAnsi="Arial" w:cs="Arial" w:eastAsia="Arial" w:hint="default"/>
          <w:spacing w:val="-24"/>
        </w:rPr>
        <w:t> </w:t>
      </w:r>
      <w:r>
        <w:rPr/>
        <w:t>年度有关事项的独立意见</w:t>
      </w:r>
    </w:p>
    <w:p>
      <w:pPr>
        <w:spacing w:line="240" w:lineRule="auto" w:before="7"/>
        <w:rPr>
          <w:rFonts w:ascii="宋体" w:hAnsi="宋体" w:cs="宋体" w:eastAsia="宋体" w:hint="default"/>
          <w:sz w:val="27"/>
          <w:szCs w:val="27"/>
        </w:rPr>
      </w:pPr>
    </w:p>
    <w:p>
      <w:pPr>
        <w:pStyle w:val="BodyText"/>
        <w:spacing w:line="340" w:lineRule="auto"/>
        <w:ind w:left="119" w:right="117" w:firstLine="570"/>
        <w:jc w:val="both"/>
      </w:pPr>
      <w:r>
        <w:rPr/>
        <w:t>报告期内，在公司经营管理、投资决策、财务运作等重大经济活动方面，监事会进行了</w:t>
      </w:r>
      <w:r>
        <w:rPr>
          <w:spacing w:val="2"/>
        </w:rPr>
        <w:t> </w:t>
      </w:r>
      <w:r>
        <w:rPr>
          <w:w w:val="95"/>
        </w:rPr>
        <w:t>有效的检查和监督，积极提出建设性意见。</w:t>
      </w:r>
      <w:r>
        <w:rPr>
          <w:rFonts w:ascii="Arial" w:hAnsi="Arial" w:cs="Arial" w:eastAsia="Arial" w:hint="default"/>
          <w:w w:val="95"/>
        </w:rPr>
        <w:t>2007 </w:t>
      </w:r>
      <w:r>
        <w:rPr>
          <w:w w:val="95"/>
        </w:rPr>
        <w:t>年监事会就公司经营管理及相关事项发表以下</w:t>
      </w:r>
      <w:r>
        <w:rPr>
          <w:spacing w:val="-75"/>
          <w:w w:val="95"/>
        </w:rPr>
        <w:t> </w:t>
      </w:r>
      <w:r>
        <w:rPr>
          <w:spacing w:val="-75"/>
          <w:w w:val="95"/>
        </w:rPr>
      </w:r>
      <w:r>
        <w:rPr/>
        <w:t>独立意见：</w:t>
      </w:r>
    </w:p>
    <w:p>
      <w:pPr>
        <w:pStyle w:val="BodyText"/>
        <w:spacing w:line="331" w:lineRule="auto" w:before="36"/>
        <w:ind w:left="119" w:right="106" w:firstLine="419"/>
        <w:jc w:val="left"/>
      </w:pPr>
      <w:r>
        <w:rPr>
          <w:rFonts w:ascii="Arial" w:hAnsi="Arial" w:cs="Arial" w:eastAsia="Arial" w:hint="default"/>
        </w:rPr>
        <w:t>1</w:t>
      </w:r>
      <w:r>
        <w:rPr/>
        <w:t>、</w:t>
      </w:r>
      <w:r>
        <w:rPr>
          <w:rFonts w:ascii="Arial" w:hAnsi="Arial" w:cs="Arial" w:eastAsia="Arial" w:hint="default"/>
        </w:rPr>
        <w:t>2007</w:t>
      </w:r>
      <w:r>
        <w:rPr>
          <w:rFonts w:ascii="Arial" w:hAnsi="Arial" w:cs="Arial" w:eastAsia="Arial" w:hint="default"/>
          <w:spacing w:val="13"/>
        </w:rPr>
        <w:t> </w:t>
      </w:r>
      <w:r>
        <w:rPr/>
        <w:t>年度公司经营决策，未违背法律法规和公司章程，经营活动按规定的权限和程序 进行运作。</w:t>
      </w:r>
    </w:p>
    <w:p>
      <w:pPr>
        <w:pStyle w:val="BodyText"/>
        <w:spacing w:line="331" w:lineRule="auto" w:before="45"/>
        <w:ind w:left="119" w:right="0" w:firstLine="429"/>
        <w:jc w:val="left"/>
      </w:pPr>
      <w:r>
        <w:rPr>
          <w:rFonts w:ascii="Arial" w:hAnsi="Arial" w:cs="Arial" w:eastAsia="Arial" w:hint="default"/>
          <w:spacing w:val="-3"/>
        </w:rPr>
        <w:t>2</w:t>
      </w:r>
      <w:r>
        <w:rPr>
          <w:spacing w:val="-3"/>
        </w:rPr>
        <w:t>、董事及其它高管人员在履行工作职责时，无违反法律政法规和公司章程情形，未发生损</w:t>
      </w:r>
      <w:r>
        <w:rPr/>
        <w:t> 害公司利益行为。</w:t>
      </w:r>
    </w:p>
    <w:p>
      <w:pPr>
        <w:pStyle w:val="BodyText"/>
        <w:spacing w:line="240" w:lineRule="auto" w:before="46"/>
        <w:ind w:left="539" w:right="0"/>
        <w:jc w:val="left"/>
      </w:pPr>
      <w:r>
        <w:rPr>
          <w:rFonts w:ascii="Arial" w:hAnsi="Arial" w:cs="Arial" w:eastAsia="Arial" w:hint="default"/>
        </w:rPr>
        <w:t>3</w:t>
      </w:r>
      <w:r>
        <w:rPr/>
        <w:t>、报告期内监事会对公司财务和财务状况进行了认真检查，审核了公司</w:t>
      </w:r>
      <w:r>
        <w:rPr>
          <w:spacing w:val="-70"/>
        </w:rPr>
        <w:t> </w:t>
      </w:r>
      <w:r>
        <w:rPr>
          <w:rFonts w:ascii="Arial" w:hAnsi="Arial" w:cs="Arial" w:eastAsia="Arial" w:hint="default"/>
        </w:rPr>
        <w:t>2006</w:t>
      </w:r>
      <w:r>
        <w:rPr>
          <w:rFonts w:ascii="Arial" w:hAnsi="Arial" w:cs="Arial" w:eastAsia="Arial" w:hint="default"/>
          <w:spacing w:val="-24"/>
        </w:rPr>
        <w:t> </w:t>
      </w:r>
      <w:r>
        <w:rPr/>
        <w:t>年度报告、</w:t>
      </w:r>
    </w:p>
    <w:p>
      <w:pPr>
        <w:pStyle w:val="BodyText"/>
        <w:spacing w:line="240" w:lineRule="auto" w:before="110"/>
        <w:ind w:left="119" w:right="0"/>
        <w:jc w:val="left"/>
      </w:pPr>
      <w:r>
        <w:rPr>
          <w:rFonts w:ascii="Arial" w:hAnsi="Arial" w:cs="Arial" w:eastAsia="Arial" w:hint="default"/>
          <w:w w:val="95"/>
        </w:rPr>
        <w:t>2007    </w:t>
      </w:r>
      <w:r>
        <w:rPr>
          <w:rFonts w:ascii="Arial" w:hAnsi="Arial" w:cs="Arial" w:eastAsia="Arial" w:hint="default"/>
          <w:spacing w:val="11"/>
          <w:w w:val="95"/>
        </w:rPr>
        <w:t> </w:t>
      </w:r>
      <w:r>
        <w:rPr>
          <w:w w:val="95"/>
        </w:rPr>
        <w:t>年第一季度、半年度、第三季度报告并出具确认意见书。</w:t>
      </w:r>
    </w:p>
    <w:p>
      <w:pPr>
        <w:pStyle w:val="BodyText"/>
        <w:spacing w:line="240" w:lineRule="auto" w:before="110"/>
        <w:ind w:left="539" w:right="0"/>
        <w:jc w:val="left"/>
      </w:pPr>
      <w:r>
        <w:rPr>
          <w:rFonts w:ascii="Arial" w:hAnsi="Arial" w:cs="Arial" w:eastAsia="Arial" w:hint="default"/>
        </w:rPr>
        <w:t>4</w:t>
      </w:r>
      <w:r>
        <w:rPr/>
        <w:t>、报告期内，公司无内幕交易，无损害公司股东权益或造成公司资产流失情况。</w:t>
      </w:r>
    </w:p>
    <w:p>
      <w:pPr>
        <w:pStyle w:val="BodyText"/>
        <w:spacing w:line="240" w:lineRule="auto" w:before="111"/>
        <w:ind w:left="540" w:right="0"/>
        <w:jc w:val="left"/>
      </w:pPr>
      <w:r>
        <w:rPr>
          <w:rFonts w:ascii="Arial" w:hAnsi="Arial" w:cs="Arial" w:eastAsia="Arial" w:hint="default"/>
          <w:w w:val="95"/>
        </w:rPr>
        <w:t>5</w:t>
      </w:r>
      <w:r>
        <w:rPr>
          <w:w w:val="95"/>
        </w:rPr>
        <w:t>、</w:t>
      </w:r>
      <w:r>
        <w:rPr>
          <w:rFonts w:ascii="Arial" w:hAnsi="Arial" w:cs="Arial" w:eastAsia="Arial" w:hint="default"/>
          <w:w w:val="95"/>
        </w:rPr>
        <w:t>2007 </w:t>
      </w:r>
      <w:r>
        <w:rPr>
          <w:rFonts w:ascii="Arial" w:hAnsi="Arial" w:cs="Arial" w:eastAsia="Arial" w:hint="default"/>
          <w:spacing w:val="45"/>
          <w:w w:val="95"/>
        </w:rPr>
        <w:t> </w:t>
      </w:r>
      <w:r>
        <w:rPr>
          <w:w w:val="95"/>
        </w:rPr>
        <w:t>年度公司无关联交易事项。</w:t>
      </w:r>
    </w:p>
    <w:p>
      <w:pPr>
        <w:pStyle w:val="BodyText"/>
        <w:spacing w:line="240" w:lineRule="auto" w:before="110"/>
        <w:ind w:left="540" w:right="0"/>
        <w:jc w:val="left"/>
        <w:rPr>
          <w:rFonts w:ascii="Arial" w:hAnsi="Arial" w:cs="Arial" w:eastAsia="Arial" w:hint="default"/>
        </w:rPr>
      </w:pPr>
      <w:r>
        <w:rPr>
          <w:rFonts w:ascii="Arial" w:hAnsi="Arial" w:cs="Arial" w:eastAsia="Arial" w:hint="default"/>
          <w:w w:val="95"/>
        </w:rPr>
        <w:t>6</w:t>
      </w:r>
      <w:r>
        <w:rPr>
          <w:w w:val="95"/>
        </w:rPr>
        <w:t>、深圳市鹏城会计师事务所出具的公司 </w:t>
      </w:r>
      <w:r>
        <w:rPr>
          <w:rFonts w:ascii="Arial" w:hAnsi="Arial" w:cs="Arial" w:eastAsia="Arial" w:hint="default"/>
          <w:w w:val="95"/>
        </w:rPr>
        <w:t>2007   </w:t>
      </w:r>
      <w:r>
        <w:rPr>
          <w:w w:val="95"/>
        </w:rPr>
        <w:t>年度审计报告真实、客观地反映了公司</w:t>
      </w:r>
      <w:r>
        <w:rPr>
          <w:spacing w:val="66"/>
          <w:w w:val="95"/>
        </w:rPr>
        <w:t> </w:t>
      </w:r>
      <w:r>
        <w:rPr>
          <w:rFonts w:ascii="Arial" w:hAnsi="Arial" w:cs="Arial" w:eastAsia="Arial" w:hint="default"/>
          <w:w w:val="95"/>
        </w:rPr>
        <w:t>2007</w:t>
      </w:r>
      <w:r>
        <w:rPr>
          <w:rFonts w:ascii="Arial" w:hAnsi="Arial" w:cs="Arial" w:eastAsia="Arial" w:hint="default"/>
        </w:rPr>
      </w:r>
    </w:p>
    <w:p>
      <w:pPr>
        <w:pStyle w:val="BodyText"/>
        <w:spacing w:line="240" w:lineRule="auto" w:before="110"/>
        <w:ind w:left="120" w:right="0"/>
        <w:jc w:val="left"/>
      </w:pPr>
      <w:r>
        <w:rPr/>
        <w:t>年度财务状况和经营成果。</w:t>
      </w:r>
    </w:p>
    <w:p>
      <w:pPr>
        <w:spacing w:line="240" w:lineRule="auto" w:before="11"/>
        <w:rPr>
          <w:rFonts w:ascii="宋体" w:hAnsi="宋体" w:cs="宋体" w:eastAsia="宋体" w:hint="default"/>
          <w:sz w:val="26"/>
          <w:szCs w:val="26"/>
        </w:rPr>
      </w:pPr>
    </w:p>
    <w:p>
      <w:pPr>
        <w:pStyle w:val="Heading2"/>
        <w:tabs>
          <w:tab w:pos="1124" w:val="left" w:leader="none"/>
        </w:tabs>
        <w:spacing w:line="240" w:lineRule="auto"/>
        <w:ind w:right="1"/>
        <w:jc w:val="center"/>
      </w:pPr>
      <w:r>
        <w:rPr/>
        <w:t>第十节</w:t>
        <w:tab/>
        <w:t>重要事项</w:t>
      </w:r>
    </w:p>
    <w:p>
      <w:pPr>
        <w:spacing w:line="240" w:lineRule="auto" w:before="3"/>
        <w:rPr>
          <w:rFonts w:ascii="宋体" w:hAnsi="宋体" w:cs="宋体" w:eastAsia="宋体" w:hint="default"/>
          <w:sz w:val="28"/>
          <w:szCs w:val="28"/>
        </w:rPr>
      </w:pPr>
    </w:p>
    <w:p>
      <w:pPr>
        <w:pStyle w:val="Heading3"/>
        <w:spacing w:line="240" w:lineRule="auto"/>
        <w:ind w:right="0"/>
        <w:jc w:val="left"/>
        <w:rPr>
          <w:rFonts w:ascii="宋体" w:hAnsi="宋体" w:cs="宋体" w:eastAsia="宋体" w:hint="default"/>
        </w:rPr>
      </w:pPr>
      <w:r>
        <w:rPr/>
        <w:t>一、</w:t>
      </w:r>
      <w:r>
        <w:rPr>
          <w:rFonts w:ascii="宋体" w:hAnsi="宋体" w:cs="宋体" w:eastAsia="宋体" w:hint="default"/>
        </w:rPr>
        <w:t>报告期内重大诉讼、仲裁事项</w:t>
      </w:r>
    </w:p>
    <w:p>
      <w:pPr>
        <w:spacing w:line="240" w:lineRule="auto" w:before="9"/>
        <w:rPr>
          <w:rFonts w:ascii="宋体" w:hAnsi="宋体" w:cs="宋体" w:eastAsia="宋体" w:hint="default"/>
          <w:sz w:val="28"/>
          <w:szCs w:val="28"/>
        </w:rPr>
      </w:pPr>
    </w:p>
    <w:p>
      <w:pPr>
        <w:pStyle w:val="BodyText"/>
        <w:spacing w:line="340" w:lineRule="auto"/>
        <w:ind w:left="540" w:right="0" w:firstLine="2"/>
        <w:jc w:val="left"/>
      </w:pPr>
      <w:r>
        <w:rPr/>
        <w:t>以前期间发生并延续至报告期内的诉讼事项及其对公司财务状况的影响</w:t>
      </w:r>
      <w:r>
        <w:rPr>
          <w:spacing w:val="-90"/>
        </w:rPr>
        <w:t> </w:t>
      </w:r>
      <w:r>
        <w:rPr>
          <w:spacing w:val="-90"/>
        </w:rPr>
      </w:r>
      <w:r>
        <w:rPr>
          <w:rFonts w:ascii="Arial" w:hAnsi="Arial" w:cs="Arial" w:eastAsia="Arial" w:hint="default"/>
        </w:rPr>
        <w:t>1</w:t>
      </w:r>
      <w:r>
        <w:rPr/>
        <w:t>、公司诉广州金宇房地产开发公司（以下简称“金宇房地产”）合作开发纠纷案 </w:t>
      </w:r>
      <w:r>
        <w:rPr>
          <w:w w:val="95"/>
        </w:rPr>
        <w:t>此案由广东省高级人民法院（以下简称“省高院”）于</w:t>
      </w:r>
      <w:r>
        <w:rPr>
          <w:rFonts w:ascii="Arial" w:hAnsi="Arial" w:cs="Arial" w:eastAsia="Arial" w:hint="default"/>
          <w:w w:val="95"/>
        </w:rPr>
        <w:t>2004</w:t>
      </w:r>
      <w:r>
        <w:rPr>
          <w:w w:val="95"/>
        </w:rPr>
        <w:t>年</w:t>
      </w:r>
      <w:r>
        <w:rPr>
          <w:rFonts w:ascii="Arial" w:hAnsi="Arial" w:cs="Arial" w:eastAsia="Arial" w:hint="default"/>
          <w:w w:val="95"/>
        </w:rPr>
        <w:t>1</w:t>
      </w:r>
      <w:r>
        <w:rPr>
          <w:w w:val="95"/>
        </w:rPr>
        <w:t>月</w:t>
      </w:r>
      <w:r>
        <w:rPr>
          <w:rFonts w:ascii="Arial" w:hAnsi="Arial" w:cs="Arial" w:eastAsia="Arial" w:hint="default"/>
          <w:w w:val="95"/>
        </w:rPr>
        <w:t>12</w:t>
      </w:r>
      <w:r>
        <w:rPr>
          <w:w w:val="95"/>
        </w:rPr>
        <w:t>日作出“（</w:t>
      </w:r>
      <w:r>
        <w:rPr>
          <w:rFonts w:ascii="Arial" w:hAnsi="Arial" w:cs="Arial" w:eastAsia="Arial" w:hint="default"/>
          <w:w w:val="95"/>
        </w:rPr>
        <w:t>2003</w:t>
      </w:r>
      <w:r>
        <w:rPr>
          <w:w w:val="95"/>
        </w:rPr>
        <w:t>）粤高</w:t>
      </w:r>
    </w:p>
    <w:p>
      <w:pPr>
        <w:pStyle w:val="BodyText"/>
        <w:spacing w:line="331" w:lineRule="auto" w:before="12"/>
        <w:ind w:left="120" w:right="0" w:hanging="1"/>
        <w:jc w:val="left"/>
      </w:pPr>
      <w:r>
        <w:rPr>
          <w:spacing w:val="-7"/>
          <w:w w:val="95"/>
        </w:rPr>
        <w:t>法民一终字第</w:t>
      </w:r>
      <w:r>
        <w:rPr>
          <w:rFonts w:ascii="Arial" w:hAnsi="Arial" w:cs="Arial" w:eastAsia="Arial" w:hint="default"/>
          <w:spacing w:val="-7"/>
          <w:w w:val="95"/>
        </w:rPr>
        <w:t>332</w:t>
      </w:r>
      <w:r>
        <w:rPr>
          <w:spacing w:val="-7"/>
          <w:w w:val="95"/>
        </w:rPr>
        <w:t>号”终审民事判决书，并于</w:t>
      </w:r>
      <w:r>
        <w:rPr>
          <w:rFonts w:ascii="Arial" w:hAnsi="Arial" w:cs="Arial" w:eastAsia="Arial" w:hint="default"/>
          <w:spacing w:val="-7"/>
          <w:w w:val="95"/>
        </w:rPr>
        <w:t>2004</w:t>
      </w:r>
      <w:r>
        <w:rPr>
          <w:spacing w:val="-7"/>
          <w:w w:val="95"/>
        </w:rPr>
        <w:t>年</w:t>
      </w:r>
      <w:r>
        <w:rPr>
          <w:rFonts w:ascii="Arial" w:hAnsi="Arial" w:cs="Arial" w:eastAsia="Arial" w:hint="default"/>
          <w:spacing w:val="-7"/>
          <w:w w:val="95"/>
        </w:rPr>
        <w:t>5</w:t>
      </w:r>
      <w:r>
        <w:rPr>
          <w:spacing w:val="-7"/>
          <w:w w:val="95"/>
        </w:rPr>
        <w:t>月</w:t>
      </w:r>
      <w:r>
        <w:rPr>
          <w:rFonts w:ascii="Arial" w:hAnsi="Arial" w:cs="Arial" w:eastAsia="Arial" w:hint="default"/>
          <w:spacing w:val="-7"/>
          <w:w w:val="95"/>
        </w:rPr>
        <w:t>8</w:t>
      </w:r>
      <w:r>
        <w:rPr>
          <w:spacing w:val="-7"/>
          <w:w w:val="95"/>
        </w:rPr>
        <w:t>日在广州市中级人民法院（以下简称“广</w:t>
      </w:r>
      <w:r>
        <w:rPr>
          <w:spacing w:val="5"/>
          <w:w w:val="95"/>
        </w:rPr>
        <w:t> </w:t>
      </w:r>
      <w:r>
        <w:rPr>
          <w:spacing w:val="5"/>
          <w:w w:val="95"/>
        </w:rPr>
      </w:r>
      <w:r>
        <w:rPr/>
        <w:t>州中院”）立案执行。在执行过程中，金宇房地产被查封的物业——广州市芳村区东塱村东南</w:t>
      </w:r>
    </w:p>
    <w:p>
      <w:pPr>
        <w:spacing w:after="0" w:line="331" w:lineRule="auto"/>
        <w:jc w:val="left"/>
        <w:sectPr>
          <w:pgSz w:w="11900" w:h="16840"/>
          <w:pgMar w:header="0" w:footer="982" w:top="1500" w:bottom="1180" w:left="1680" w:right="1340"/>
        </w:sectPr>
      </w:pPr>
    </w:p>
    <w:p>
      <w:pPr>
        <w:pStyle w:val="BodyText"/>
        <w:spacing w:line="331" w:lineRule="auto" w:before="15"/>
        <w:ind w:left="120" w:right="104"/>
        <w:jc w:val="left"/>
      </w:pPr>
      <w:r>
        <w:rPr/>
        <w:t>侧的“金宇花园”</w:t>
      </w:r>
      <w:r>
        <w:rPr>
          <w:rFonts w:ascii="Arial" w:hAnsi="Arial" w:cs="Arial" w:eastAsia="Arial" w:hint="default"/>
        </w:rPr>
        <w:t>27-</w:t>
      </w:r>
      <w:r>
        <w:rPr>
          <w:rFonts w:ascii="Arial" w:hAnsi="Arial" w:cs="Arial" w:eastAsia="Arial" w:hint="default"/>
          <w:spacing w:val="-49"/>
        </w:rPr>
        <w:t> </w:t>
      </w:r>
      <w:r>
        <w:rPr>
          <w:rFonts w:ascii="Arial" w:hAnsi="Arial" w:cs="Arial" w:eastAsia="Arial" w:hint="default"/>
        </w:rPr>
        <w:t>32</w:t>
      </w:r>
      <w:r>
        <w:rPr/>
        <w:t>栋首、二层商铺以</w:t>
      </w:r>
      <w:r>
        <w:rPr>
          <w:rFonts w:ascii="Arial" w:hAnsi="Arial" w:cs="Arial" w:eastAsia="Arial" w:hint="default"/>
        </w:rPr>
        <w:t>569</w:t>
      </w:r>
      <w:r>
        <w:rPr/>
        <w:t>万元抵偿给公司，并已完成过户手续。因金宇房 </w:t>
      </w:r>
      <w:r>
        <w:rPr>
          <w:spacing w:val="-4"/>
          <w:w w:val="96"/>
        </w:rPr>
        <w:t>地产公司无其他有效可执行财产，</w:t>
      </w:r>
      <w:r>
        <w:rPr>
          <w:rFonts w:ascii="Arial" w:hAnsi="Arial" w:cs="Arial" w:eastAsia="Arial" w:hint="default"/>
          <w:spacing w:val="-4"/>
          <w:w w:val="96"/>
        </w:rPr>
        <w:t>2005</w:t>
      </w:r>
      <w:r>
        <w:rPr>
          <w:spacing w:val="-4"/>
          <w:w w:val="96"/>
        </w:rPr>
        <w:t>年</w:t>
      </w:r>
      <w:r>
        <w:rPr>
          <w:rFonts w:ascii="Arial" w:hAnsi="Arial" w:cs="Arial" w:eastAsia="Arial" w:hint="default"/>
          <w:spacing w:val="-4"/>
          <w:w w:val="96"/>
        </w:rPr>
        <w:t>6</w:t>
      </w:r>
      <w:r>
        <w:rPr>
          <w:spacing w:val="-4"/>
          <w:w w:val="96"/>
        </w:rPr>
        <w:t>月</w:t>
      </w:r>
      <w:r>
        <w:rPr>
          <w:rFonts w:ascii="Arial" w:hAnsi="Arial" w:cs="Arial" w:eastAsia="Arial" w:hint="default"/>
          <w:spacing w:val="-4"/>
          <w:w w:val="96"/>
        </w:rPr>
        <w:t>27</w:t>
      </w:r>
      <w:r>
        <w:rPr>
          <w:spacing w:val="-4"/>
          <w:w w:val="96"/>
        </w:rPr>
        <w:t>日，广州中院以“（</w:t>
      </w:r>
      <w:r>
        <w:rPr>
          <w:rFonts w:ascii="Arial" w:hAnsi="Arial" w:cs="Arial" w:eastAsia="Arial" w:hint="default"/>
          <w:spacing w:val="-4"/>
          <w:w w:val="96"/>
        </w:rPr>
        <w:t>2004</w:t>
      </w:r>
      <w:r>
        <w:rPr>
          <w:spacing w:val="-4"/>
          <w:w w:val="96"/>
        </w:rPr>
        <w:t>）穗中法执字第</w:t>
      </w:r>
      <w:r>
        <w:rPr>
          <w:rFonts w:ascii="Arial" w:hAnsi="Arial" w:cs="Arial" w:eastAsia="Arial" w:hint="default"/>
          <w:spacing w:val="-4"/>
          <w:w w:val="96"/>
        </w:rPr>
        <w:t>1257</w:t>
      </w:r>
      <w:r>
        <w:rPr>
          <w:spacing w:val="-4"/>
          <w:w w:val="96"/>
        </w:rPr>
        <w:t>号”</w:t>
      </w:r>
      <w:r>
        <w:rPr>
          <w:spacing w:val="1"/>
          <w:w w:val="96"/>
        </w:rPr>
        <w:t> </w:t>
      </w:r>
      <w:r>
        <w:rPr>
          <w:w w:val="95"/>
        </w:rPr>
        <w:t>民事裁定书裁定中止执行“（</w:t>
      </w:r>
      <w:r>
        <w:rPr>
          <w:rFonts w:ascii="Arial" w:hAnsi="Arial" w:cs="Arial" w:eastAsia="Arial" w:hint="default"/>
          <w:w w:val="95"/>
        </w:rPr>
        <w:t>2003</w:t>
      </w:r>
      <w:r>
        <w:rPr>
          <w:w w:val="95"/>
        </w:rPr>
        <w:t>）粤高法民一终字第</w:t>
      </w:r>
      <w:r>
        <w:rPr>
          <w:rFonts w:ascii="Arial" w:hAnsi="Arial" w:cs="Arial" w:eastAsia="Arial" w:hint="default"/>
          <w:w w:val="95"/>
        </w:rPr>
        <w:t>332</w:t>
      </w:r>
      <w:r>
        <w:rPr>
          <w:w w:val="95"/>
        </w:rPr>
        <w:t>号”终审民事判决，目前公司正积极</w:t>
      </w:r>
      <w:r>
        <w:rPr>
          <w:spacing w:val="71"/>
          <w:w w:val="95"/>
        </w:rPr>
        <w:t> </w:t>
      </w:r>
      <w:r>
        <w:rPr>
          <w:spacing w:val="71"/>
          <w:w w:val="95"/>
        </w:rPr>
      </w:r>
      <w:r>
        <w:rPr/>
        <w:t>追收金宇房地产所欠余款，待发现金宇房地产有可供执行的财产时再向广州中院申请追偿。</w:t>
      </w:r>
    </w:p>
    <w:p>
      <w:pPr>
        <w:pStyle w:val="BodyText"/>
        <w:spacing w:line="240" w:lineRule="auto" w:before="45"/>
        <w:ind w:left="540" w:right="104"/>
        <w:jc w:val="left"/>
      </w:pPr>
      <w:r>
        <w:rPr>
          <w:w w:val="95"/>
        </w:rPr>
        <w:t>此事项，公司计提坏帐</w:t>
      </w:r>
      <w:r>
        <w:rPr>
          <w:rFonts w:ascii="Arial" w:hAnsi="Arial" w:cs="Arial" w:eastAsia="Arial" w:hint="default"/>
          <w:w w:val="95"/>
        </w:rPr>
        <w:t>543</w:t>
      </w:r>
      <w:r>
        <w:rPr>
          <w:w w:val="95"/>
        </w:rPr>
        <w:t>万元  </w:t>
      </w:r>
      <w:r>
        <w:rPr>
          <w:rFonts w:ascii="Arial" w:hAnsi="Arial" w:cs="Arial" w:eastAsia="Arial" w:hint="default"/>
          <w:w w:val="95"/>
        </w:rPr>
        <w:t>, </w:t>
      </w:r>
      <w:r>
        <w:rPr>
          <w:rFonts w:ascii="Arial" w:hAnsi="Arial" w:cs="Arial" w:eastAsia="Arial" w:hint="default"/>
          <w:spacing w:val="26"/>
          <w:w w:val="95"/>
        </w:rPr>
        <w:t> </w:t>
      </w:r>
      <w:r>
        <w:rPr>
          <w:w w:val="95"/>
        </w:rPr>
        <w:t>作会计差错处理，并追溯调整</w:t>
      </w:r>
      <w:r>
        <w:rPr>
          <w:rFonts w:ascii="Arial" w:hAnsi="Arial" w:cs="Arial" w:eastAsia="Arial" w:hint="default"/>
          <w:w w:val="95"/>
        </w:rPr>
        <w:t>2006</w:t>
      </w:r>
      <w:r>
        <w:rPr>
          <w:w w:val="95"/>
        </w:rPr>
        <w:t>以前年度损益。</w:t>
      </w:r>
    </w:p>
    <w:p>
      <w:pPr>
        <w:pStyle w:val="BodyText"/>
        <w:spacing w:line="331" w:lineRule="auto" w:before="111"/>
        <w:ind w:left="120" w:right="98" w:firstLine="420"/>
        <w:jc w:val="left"/>
      </w:pPr>
      <w:r>
        <w:rPr/>
        <w:t>（此案诉讼事由及相关进展已在《公司</w:t>
      </w:r>
      <w:r>
        <w:rPr>
          <w:spacing w:val="-81"/>
        </w:rPr>
        <w:t> </w:t>
      </w:r>
      <w:r>
        <w:rPr>
          <w:rFonts w:ascii="Arial" w:hAnsi="Arial" w:cs="Arial" w:eastAsia="Arial" w:hint="default"/>
        </w:rPr>
        <w:t>2003</w:t>
      </w:r>
      <w:r>
        <w:rPr>
          <w:rFonts w:ascii="Arial" w:hAnsi="Arial" w:cs="Arial" w:eastAsia="Arial" w:hint="default"/>
          <w:spacing w:val="-34"/>
        </w:rPr>
        <w:t> </w:t>
      </w:r>
      <w:r>
        <w:rPr>
          <w:spacing w:val="-6"/>
        </w:rPr>
        <w:t>年年度报告》至《公司</w:t>
      </w:r>
      <w:r>
        <w:rPr>
          <w:spacing w:val="-81"/>
        </w:rPr>
        <w:t> </w:t>
      </w:r>
      <w:r>
        <w:rPr>
          <w:rFonts w:ascii="Arial" w:hAnsi="Arial" w:cs="Arial" w:eastAsia="Arial" w:hint="default"/>
        </w:rPr>
        <w:t>2006</w:t>
      </w:r>
      <w:r>
        <w:rPr>
          <w:rFonts w:ascii="Arial" w:hAnsi="Arial" w:cs="Arial" w:eastAsia="Arial" w:hint="default"/>
          <w:spacing w:val="-34"/>
        </w:rPr>
        <w:t> </w:t>
      </w:r>
      <w:r>
        <w:rPr/>
        <w:t>年第三季度报告》 等定期报告中持续披露。）</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31" w:lineRule="auto"/>
        <w:ind w:left="120" w:right="104" w:firstLine="420"/>
        <w:jc w:val="left"/>
      </w:pPr>
      <w:r>
        <w:rPr>
          <w:rFonts w:ascii="Arial" w:hAnsi="Arial" w:cs="Arial" w:eastAsia="Arial" w:hint="default"/>
          <w:spacing w:val="-8"/>
          <w:w w:val="99"/>
        </w:rPr>
        <w:t>2</w:t>
      </w:r>
      <w:r>
        <w:rPr>
          <w:spacing w:val="-8"/>
          <w:w w:val="99"/>
        </w:rPr>
        <w:t>、公司诉深圳市海龙王房地产开发有限公司（以下简称“海龙王房地产”、“被执行人”）</w:t>
      </w:r>
      <w:r>
        <w:rPr/>
        <w:t> 欠款纠纷案</w:t>
      </w:r>
    </w:p>
    <w:p>
      <w:pPr>
        <w:pStyle w:val="BodyText"/>
        <w:spacing w:line="240" w:lineRule="auto" w:before="45"/>
        <w:ind w:left="555" w:right="104"/>
        <w:jc w:val="left"/>
      </w:pPr>
      <w:r>
        <w:rPr/>
        <w:t>此案，已由广东省高院于</w:t>
      </w:r>
      <w:r>
        <w:rPr>
          <w:spacing w:val="-51"/>
        </w:rPr>
        <w:t> </w:t>
      </w:r>
      <w:r>
        <w:rPr>
          <w:rFonts w:ascii="Arial" w:hAnsi="Arial" w:cs="Arial" w:eastAsia="Arial" w:hint="default"/>
          <w:w w:val="89"/>
        </w:rPr>
        <w:t>2004</w:t>
      </w:r>
      <w:r>
        <w:rPr>
          <w:rFonts w:ascii="Arial" w:hAnsi="Arial" w:cs="Arial" w:eastAsia="Arial" w:hint="default"/>
          <w:spacing w:val="-4"/>
        </w:rPr>
        <w:t> </w:t>
      </w:r>
      <w:r>
        <w:rPr/>
        <w:t>年</w:t>
      </w:r>
      <w:r>
        <w:rPr>
          <w:spacing w:val="-51"/>
        </w:rPr>
        <w:t> </w:t>
      </w:r>
      <w:r>
        <w:rPr>
          <w:rFonts w:ascii="Arial" w:hAnsi="Arial" w:cs="Arial" w:eastAsia="Arial" w:hint="default"/>
          <w:w w:val="89"/>
        </w:rPr>
        <w:t>9</w:t>
      </w:r>
      <w:r>
        <w:rPr>
          <w:rFonts w:ascii="Arial" w:hAnsi="Arial" w:cs="Arial" w:eastAsia="Arial" w:hint="default"/>
          <w:spacing w:val="-5"/>
        </w:rPr>
        <w:t> </w:t>
      </w:r>
      <w:r>
        <w:rPr/>
        <w:t>月</w:t>
      </w:r>
      <w:r>
        <w:rPr>
          <w:spacing w:val="-51"/>
        </w:rPr>
        <w:t> </w:t>
      </w:r>
      <w:r>
        <w:rPr>
          <w:rFonts w:ascii="Arial" w:hAnsi="Arial" w:cs="Arial" w:eastAsia="Arial" w:hint="default"/>
          <w:w w:val="89"/>
        </w:rPr>
        <w:t>6</w:t>
      </w:r>
      <w:r>
        <w:rPr>
          <w:rFonts w:ascii="Arial" w:hAnsi="Arial" w:cs="Arial" w:eastAsia="Arial" w:hint="default"/>
          <w:spacing w:val="-4"/>
        </w:rPr>
        <w:t> </w:t>
      </w:r>
      <w:r>
        <w:rPr/>
        <w:t>日作出</w:t>
      </w:r>
      <w:r>
        <w:rPr>
          <w:spacing w:val="-105"/>
        </w:rPr>
        <w:t>“</w:t>
      </w:r>
      <w:r>
        <w:rPr/>
        <w:t>（</w:t>
      </w:r>
      <w:r>
        <w:rPr>
          <w:rFonts w:ascii="Arial" w:hAnsi="Arial" w:cs="Arial" w:eastAsia="Arial" w:hint="default"/>
          <w:spacing w:val="-1"/>
          <w:w w:val="89"/>
        </w:rPr>
        <w:t>2</w:t>
      </w:r>
      <w:r>
        <w:rPr>
          <w:rFonts w:ascii="Arial" w:hAnsi="Arial" w:cs="Arial" w:eastAsia="Arial" w:hint="default"/>
          <w:w w:val="89"/>
        </w:rPr>
        <w:t>0</w:t>
      </w:r>
      <w:r>
        <w:rPr>
          <w:rFonts w:ascii="Arial" w:hAnsi="Arial" w:cs="Arial" w:eastAsia="Arial" w:hint="default"/>
          <w:spacing w:val="-1"/>
          <w:w w:val="89"/>
        </w:rPr>
        <w:t>0</w:t>
      </w:r>
      <w:r>
        <w:rPr>
          <w:rFonts w:ascii="Arial" w:hAnsi="Arial" w:cs="Arial" w:eastAsia="Arial" w:hint="default"/>
          <w:w w:val="89"/>
        </w:rPr>
        <w:t>4</w:t>
      </w:r>
      <w:r>
        <w:rPr/>
        <w:t>）</w:t>
      </w:r>
      <w:r>
        <w:rPr>
          <w:spacing w:val="-2"/>
        </w:rPr>
        <w:t>粤</w:t>
      </w:r>
      <w:r>
        <w:rPr/>
        <w:t>高法民一终字第</w:t>
      </w:r>
      <w:r>
        <w:rPr>
          <w:spacing w:val="-51"/>
        </w:rPr>
        <w:t> </w:t>
      </w:r>
      <w:r>
        <w:rPr>
          <w:rFonts w:ascii="Arial" w:hAnsi="Arial" w:cs="Arial" w:eastAsia="Arial" w:hint="default"/>
          <w:w w:val="89"/>
        </w:rPr>
        <w:t>190</w:t>
      </w:r>
      <w:r>
        <w:rPr>
          <w:rFonts w:ascii="Arial" w:hAnsi="Arial" w:cs="Arial" w:eastAsia="Arial" w:hint="default"/>
          <w:spacing w:val="-4"/>
        </w:rPr>
        <w:t> </w:t>
      </w:r>
      <w:r>
        <w:rPr>
          <w:spacing w:val="-2"/>
        </w:rPr>
        <w:t>号</w:t>
      </w:r>
      <w:r>
        <w:rPr/>
        <w:t>”终审</w:t>
      </w:r>
    </w:p>
    <w:p>
      <w:pPr>
        <w:pStyle w:val="BodyText"/>
        <w:spacing w:line="240" w:lineRule="auto" w:before="111"/>
        <w:ind w:left="119" w:right="104"/>
        <w:jc w:val="left"/>
      </w:pPr>
      <w:r>
        <w:rPr/>
        <w:t>判决书，判决海龙王房地产返还公司</w:t>
      </w:r>
      <w:r>
        <w:rPr>
          <w:spacing w:val="-62"/>
        </w:rPr>
        <w:t> </w:t>
      </w:r>
      <w:r>
        <w:rPr>
          <w:rFonts w:ascii="Arial" w:hAnsi="Arial" w:cs="Arial" w:eastAsia="Arial" w:hint="default"/>
        </w:rPr>
        <w:t>4975</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44"/>
        </w:rPr>
        <w:t> </w:t>
      </w:r>
      <w:r>
        <w:rPr>
          <w:rFonts w:ascii="Arial" w:hAnsi="Arial" w:cs="Arial" w:eastAsia="Arial" w:hint="default"/>
        </w:rPr>
        <w:t>5</w:t>
      </w:r>
      <w:r>
        <w:rPr>
          <w:rFonts w:ascii="Arial" w:hAnsi="Arial" w:cs="Arial" w:eastAsia="Arial" w:hint="default"/>
          <w:spacing w:val="-15"/>
        </w:rPr>
        <w:t> </w:t>
      </w:r>
      <w:r>
        <w:rPr/>
        <w:t>万元等。</w:t>
      </w:r>
      <w:r>
        <w:rPr>
          <w:rFonts w:ascii="Arial" w:hAnsi="Arial" w:cs="Arial" w:eastAsia="Arial" w:hint="default"/>
        </w:rPr>
        <w:t>2004</w:t>
      </w:r>
      <w:r>
        <w:rPr>
          <w:rFonts w:ascii="Arial" w:hAnsi="Arial" w:cs="Arial" w:eastAsia="Arial" w:hint="default"/>
          <w:spacing w:val="-16"/>
        </w:rPr>
        <w:t> </w:t>
      </w:r>
      <w:r>
        <w:rPr/>
        <w:t>年</w:t>
      </w:r>
      <w:r>
        <w:rPr>
          <w:spacing w:val="-62"/>
        </w:rPr>
        <w:t> </w:t>
      </w:r>
      <w:r>
        <w:rPr>
          <w:rFonts w:ascii="Arial" w:hAnsi="Arial" w:cs="Arial" w:eastAsia="Arial" w:hint="default"/>
        </w:rPr>
        <w:t>11</w:t>
      </w:r>
      <w:r>
        <w:rPr>
          <w:rFonts w:ascii="Arial" w:hAnsi="Arial" w:cs="Arial" w:eastAsia="Arial" w:hint="default"/>
          <w:spacing w:val="-15"/>
        </w:rPr>
        <w:t> </w:t>
      </w:r>
      <w:r>
        <w:rPr/>
        <w:t>月</w:t>
      </w:r>
      <w:r>
        <w:rPr>
          <w:spacing w:val="-63"/>
        </w:rPr>
        <w:t> </w:t>
      </w:r>
      <w:r>
        <w:rPr>
          <w:rFonts w:ascii="Arial" w:hAnsi="Arial" w:cs="Arial" w:eastAsia="Arial" w:hint="default"/>
        </w:rPr>
        <w:t>15</w:t>
      </w:r>
      <w:r>
        <w:rPr>
          <w:rFonts w:ascii="Arial" w:hAnsi="Arial" w:cs="Arial" w:eastAsia="Arial" w:hint="default"/>
          <w:spacing w:val="-16"/>
        </w:rPr>
        <w:t> </w:t>
      </w:r>
      <w:r>
        <w:rPr/>
        <w:t>日深圳市中级人民法院</w:t>
      </w:r>
    </w:p>
    <w:p>
      <w:pPr>
        <w:pStyle w:val="BodyText"/>
        <w:spacing w:line="240" w:lineRule="auto" w:before="110"/>
        <w:ind w:left="120" w:right="104"/>
        <w:jc w:val="left"/>
      </w:pPr>
      <w:r>
        <w:rPr/>
        <w:t>（以下简称“深圳中院</w:t>
      </w:r>
      <w:r>
        <w:rPr>
          <w:spacing w:val="-106"/>
        </w:rPr>
        <w:t>”</w:t>
      </w:r>
      <w:r>
        <w:rPr/>
        <w:t>）亦作出</w:t>
      </w:r>
      <w:r>
        <w:rPr>
          <w:spacing w:val="-105"/>
        </w:rPr>
        <w:t>“</w:t>
      </w:r>
      <w:r>
        <w:rPr>
          <w:spacing w:val="-2"/>
        </w:rPr>
        <w:t>（</w:t>
      </w:r>
      <w:r>
        <w:rPr>
          <w:rFonts w:ascii="Arial" w:hAnsi="Arial" w:cs="Arial" w:eastAsia="Arial" w:hint="default"/>
          <w:w w:val="89"/>
        </w:rPr>
        <w:t>2</w:t>
      </w:r>
      <w:r>
        <w:rPr>
          <w:rFonts w:ascii="Arial" w:hAnsi="Arial" w:cs="Arial" w:eastAsia="Arial" w:hint="default"/>
          <w:spacing w:val="-1"/>
          <w:w w:val="89"/>
        </w:rPr>
        <w:t>0</w:t>
      </w:r>
      <w:r>
        <w:rPr>
          <w:rFonts w:ascii="Arial" w:hAnsi="Arial" w:cs="Arial" w:eastAsia="Arial" w:hint="default"/>
          <w:w w:val="89"/>
        </w:rPr>
        <w:t>04</w:t>
      </w:r>
      <w:r>
        <w:rPr/>
        <w:t>）深</w:t>
      </w:r>
      <w:r>
        <w:rPr>
          <w:spacing w:val="-2"/>
        </w:rPr>
        <w:t>中</w:t>
      </w:r>
      <w:r>
        <w:rPr/>
        <w:t>法执字第</w:t>
      </w:r>
      <w:r>
        <w:rPr>
          <w:spacing w:val="-38"/>
        </w:rPr>
        <w:t> </w:t>
      </w:r>
      <w:r>
        <w:rPr>
          <w:rFonts w:ascii="Arial" w:hAnsi="Arial" w:cs="Arial" w:eastAsia="Arial" w:hint="default"/>
          <w:w w:val="89"/>
        </w:rPr>
        <w:t>40</w:t>
      </w:r>
      <w:r>
        <w:rPr>
          <w:rFonts w:ascii="Arial" w:hAnsi="Arial" w:cs="Arial" w:eastAsia="Arial" w:hint="default"/>
          <w:spacing w:val="-41"/>
        </w:rPr>
        <w:t> </w:t>
      </w:r>
      <w:r>
        <w:rPr>
          <w:rFonts w:ascii="Arial" w:hAnsi="Arial" w:cs="Arial" w:eastAsia="Arial" w:hint="default"/>
          <w:spacing w:val="16"/>
        </w:rPr>
        <w:t>-</w:t>
      </w:r>
      <w:r>
        <w:rPr>
          <w:rFonts w:ascii="Arial" w:hAnsi="Arial" w:cs="Arial" w:eastAsia="Arial" w:hint="default"/>
          <w:w w:val="89"/>
        </w:rPr>
        <w:t>1</w:t>
      </w:r>
      <w:r>
        <w:rPr>
          <w:rFonts w:ascii="Arial" w:hAnsi="Arial" w:cs="Arial" w:eastAsia="Arial" w:hint="default"/>
          <w:spacing w:val="-1"/>
          <w:w w:val="89"/>
        </w:rPr>
        <w:t>6</w:t>
      </w:r>
      <w:r>
        <w:rPr>
          <w:rFonts w:ascii="Arial" w:hAnsi="Arial" w:cs="Arial" w:eastAsia="Arial" w:hint="default"/>
          <w:w w:val="89"/>
        </w:rPr>
        <w:t>1</w:t>
      </w:r>
      <w:r>
        <w:rPr>
          <w:rFonts w:ascii="Arial" w:hAnsi="Arial" w:cs="Arial" w:eastAsia="Arial" w:hint="default"/>
          <w:spacing w:val="16"/>
          <w:w w:val="89"/>
        </w:rPr>
        <w:t>0</w:t>
      </w:r>
      <w:r>
        <w:rPr>
          <w:rFonts w:ascii="Arial" w:hAnsi="Arial" w:cs="Arial" w:eastAsia="Arial" w:hint="default"/>
        </w:rPr>
        <w:t>-</w:t>
      </w:r>
      <w:r>
        <w:rPr>
          <w:rFonts w:ascii="Arial" w:hAnsi="Arial" w:cs="Arial" w:eastAsia="Arial" w:hint="default"/>
          <w:spacing w:val="-41"/>
        </w:rPr>
        <w:t> </w:t>
      </w:r>
      <w:r>
        <w:rPr>
          <w:rFonts w:ascii="Arial" w:hAnsi="Arial" w:cs="Arial" w:eastAsia="Arial" w:hint="default"/>
          <w:w w:val="89"/>
        </w:rPr>
        <w:t>1</w:t>
      </w:r>
      <w:r>
        <w:rPr>
          <w:rFonts w:ascii="Arial" w:hAnsi="Arial" w:cs="Arial" w:eastAsia="Arial" w:hint="default"/>
          <w:spacing w:val="9"/>
        </w:rPr>
        <w:t> </w:t>
      </w:r>
      <w:r>
        <w:rPr/>
        <w:t>号</w:t>
      </w:r>
      <w:r>
        <w:rPr>
          <w:spacing w:val="-2"/>
        </w:rPr>
        <w:t>”</w:t>
      </w:r>
      <w:r>
        <w:rPr/>
        <w:t>民事裁定书，裁定执</w:t>
      </w:r>
    </w:p>
    <w:p>
      <w:pPr>
        <w:pStyle w:val="BodyText"/>
        <w:spacing w:line="240" w:lineRule="auto" w:before="110"/>
        <w:ind w:left="120" w:right="104"/>
        <w:jc w:val="left"/>
      </w:pPr>
      <w:r>
        <w:rPr/>
        <w:t>行标的以人民币</w:t>
      </w:r>
      <w:r>
        <w:rPr>
          <w:spacing w:val="-61"/>
        </w:rPr>
        <w:t> </w:t>
      </w:r>
      <w:r>
        <w:rPr>
          <w:rFonts w:ascii="Arial" w:hAnsi="Arial" w:cs="Arial" w:eastAsia="Arial" w:hint="default"/>
        </w:rPr>
        <w:t>4975</w:t>
      </w:r>
      <w:r>
        <w:rPr>
          <w:rFonts w:ascii="Arial" w:hAnsi="Arial" w:cs="Arial" w:eastAsia="Arial" w:hint="default"/>
          <w:spacing w:val="-42"/>
        </w:rPr>
        <w:t> </w:t>
      </w: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5</w:t>
      </w:r>
      <w:r>
        <w:rPr>
          <w:rFonts w:ascii="Arial" w:hAnsi="Arial" w:cs="Arial" w:eastAsia="Arial" w:hint="default"/>
          <w:spacing w:val="-15"/>
        </w:rPr>
        <w:t> </w:t>
      </w:r>
      <w:r>
        <w:rPr/>
        <w:t>万元及相应利息为限。</w:t>
      </w:r>
      <w:r>
        <w:rPr>
          <w:rFonts w:ascii="Arial" w:hAnsi="Arial" w:cs="Arial" w:eastAsia="Arial" w:hint="default"/>
        </w:rPr>
        <w:t>2005</w:t>
      </w:r>
      <w:r>
        <w:rPr>
          <w:rFonts w:ascii="Arial" w:hAnsi="Arial" w:cs="Arial" w:eastAsia="Arial" w:hint="default"/>
          <w:spacing w:val="-14"/>
        </w:rPr>
        <w:t> </w:t>
      </w:r>
      <w:r>
        <w:rPr/>
        <w:t>年</w:t>
      </w:r>
      <w:r>
        <w:rPr>
          <w:spacing w:val="-61"/>
        </w:rPr>
        <w:t> </w:t>
      </w:r>
      <w:r>
        <w:rPr>
          <w:rFonts w:ascii="Arial" w:hAnsi="Arial" w:cs="Arial" w:eastAsia="Arial" w:hint="default"/>
        </w:rPr>
        <w:t>8</w:t>
      </w:r>
      <w:r>
        <w:rPr>
          <w:rFonts w:ascii="Arial" w:hAnsi="Arial" w:cs="Arial" w:eastAsia="Arial" w:hint="default"/>
          <w:spacing w:val="-14"/>
        </w:rPr>
        <w:t> </w:t>
      </w:r>
      <w:r>
        <w:rPr/>
        <w:t>月</w:t>
      </w:r>
      <w:r>
        <w:rPr>
          <w:spacing w:val="-63"/>
        </w:rPr>
        <w:t> </w:t>
      </w:r>
      <w:r>
        <w:rPr>
          <w:rFonts w:ascii="Arial" w:hAnsi="Arial" w:cs="Arial" w:eastAsia="Arial" w:hint="default"/>
        </w:rPr>
        <w:t>16</w:t>
      </w:r>
      <w:r>
        <w:rPr>
          <w:rFonts w:ascii="Arial" w:hAnsi="Arial" w:cs="Arial" w:eastAsia="Arial" w:hint="default"/>
          <w:spacing w:val="-14"/>
        </w:rPr>
        <w:t> </w:t>
      </w:r>
      <w:r>
        <w:rPr/>
        <w:t>日和</w:t>
      </w:r>
      <w:r>
        <w:rPr>
          <w:spacing w:val="-61"/>
        </w:rPr>
        <w:t> </w:t>
      </w:r>
      <w:r>
        <w:rPr>
          <w:rFonts w:ascii="Arial" w:hAnsi="Arial" w:cs="Arial" w:eastAsia="Arial" w:hint="default"/>
        </w:rPr>
        <w:t>8</w:t>
      </w:r>
      <w:r>
        <w:rPr>
          <w:rFonts w:ascii="Arial" w:hAnsi="Arial" w:cs="Arial" w:eastAsia="Arial" w:hint="default"/>
          <w:spacing w:val="-14"/>
        </w:rPr>
        <w:t> </w:t>
      </w:r>
      <w:r>
        <w:rPr/>
        <w:t>月</w:t>
      </w:r>
      <w:r>
        <w:rPr>
          <w:spacing w:val="-63"/>
        </w:rPr>
        <w:t> </w:t>
      </w:r>
      <w:r>
        <w:rPr>
          <w:rFonts w:ascii="Arial" w:hAnsi="Arial" w:cs="Arial" w:eastAsia="Arial" w:hint="default"/>
        </w:rPr>
        <w:t>25</w:t>
      </w:r>
      <w:r>
        <w:rPr>
          <w:rFonts w:ascii="Arial" w:hAnsi="Arial" w:cs="Arial" w:eastAsia="Arial" w:hint="default"/>
          <w:spacing w:val="-14"/>
        </w:rPr>
        <w:t> </w:t>
      </w:r>
      <w:r>
        <w:rPr/>
        <w:t>日公司分别收到深</w:t>
      </w:r>
    </w:p>
    <w:p>
      <w:pPr>
        <w:pStyle w:val="BodyText"/>
        <w:spacing w:line="331" w:lineRule="auto" w:before="111"/>
        <w:ind w:left="120" w:right="109"/>
        <w:jc w:val="left"/>
      </w:pPr>
      <w:r>
        <w:rPr>
          <w:spacing w:val="-9"/>
          <w:w w:val="97"/>
        </w:rPr>
        <w:t>圳中院“（</w:t>
      </w:r>
      <w:r>
        <w:rPr>
          <w:rFonts w:ascii="Arial" w:hAnsi="Arial" w:cs="Arial" w:eastAsia="Arial" w:hint="default"/>
          <w:spacing w:val="-9"/>
          <w:w w:val="97"/>
        </w:rPr>
        <w:t>2004</w:t>
      </w:r>
      <w:r>
        <w:rPr>
          <w:spacing w:val="-9"/>
          <w:w w:val="97"/>
        </w:rPr>
        <w:t>）深中法执行字第</w:t>
      </w:r>
      <w:r>
        <w:rPr>
          <w:spacing w:val="-43"/>
          <w:w w:val="97"/>
        </w:rPr>
        <w:t> </w:t>
      </w:r>
      <w:r>
        <w:rPr>
          <w:rFonts w:ascii="Arial" w:hAnsi="Arial" w:cs="Arial" w:eastAsia="Arial" w:hint="default"/>
          <w:w w:val="89"/>
        </w:rPr>
        <w:t>40</w:t>
      </w:r>
      <w:r>
        <w:rPr>
          <w:rFonts w:ascii="Arial" w:hAnsi="Arial" w:cs="Arial" w:eastAsia="Arial" w:hint="default"/>
          <w:spacing w:val="-34"/>
          <w:w w:val="89"/>
        </w:rPr>
        <w:t> </w:t>
      </w:r>
      <w:r>
        <w:rPr>
          <w:rFonts w:ascii="Arial" w:hAnsi="Arial" w:cs="Arial" w:eastAsia="Arial" w:hint="default"/>
          <w:spacing w:val="2"/>
          <w:w w:val="91"/>
        </w:rPr>
        <w:t>-1610</w:t>
      </w:r>
      <w:r>
        <w:rPr>
          <w:rFonts w:ascii="Arial" w:hAnsi="Arial" w:cs="Arial" w:eastAsia="Arial" w:hint="default"/>
          <w:spacing w:val="8"/>
          <w:w w:val="91"/>
        </w:rPr>
        <w:t> </w:t>
      </w:r>
      <w:r>
        <w:rPr>
          <w:spacing w:val="-2"/>
        </w:rPr>
        <w:t>号”通知书和广东省汕尾市中级人民法院（以下简称</w:t>
      </w:r>
      <w:r>
        <w:rPr>
          <w:spacing w:val="-86"/>
        </w:rPr>
        <w:t> </w:t>
      </w:r>
      <w:r>
        <w:rPr>
          <w:spacing w:val="-86"/>
        </w:rPr>
      </w:r>
      <w:r>
        <w:rPr>
          <w:spacing w:val="-17"/>
          <w:w w:val="98"/>
        </w:rPr>
        <w:t>“汕尾中院”）“（</w:t>
      </w:r>
      <w:r>
        <w:rPr>
          <w:rFonts w:ascii="Arial" w:hAnsi="Arial" w:cs="Arial" w:eastAsia="Arial" w:hint="default"/>
          <w:spacing w:val="-17"/>
          <w:w w:val="98"/>
        </w:rPr>
        <w:t>2005</w:t>
      </w:r>
      <w:r>
        <w:rPr>
          <w:spacing w:val="-17"/>
          <w:w w:val="98"/>
        </w:rPr>
        <w:t>）汕中法执二字第</w:t>
      </w:r>
      <w:r>
        <w:rPr>
          <w:spacing w:val="-39"/>
          <w:w w:val="98"/>
        </w:rPr>
        <w:t> </w:t>
      </w:r>
      <w:r>
        <w:rPr>
          <w:rFonts w:ascii="Arial" w:hAnsi="Arial" w:cs="Arial" w:eastAsia="Arial" w:hint="default"/>
          <w:w w:val="89"/>
        </w:rPr>
        <w:t>72</w:t>
      </w:r>
      <w:r>
        <w:rPr>
          <w:rFonts w:ascii="Arial" w:hAnsi="Arial" w:cs="Arial" w:eastAsia="Arial" w:hint="default"/>
          <w:spacing w:val="-33"/>
          <w:w w:val="89"/>
        </w:rPr>
        <w:t> </w:t>
      </w:r>
      <w:r>
        <w:rPr>
          <w:rFonts w:ascii="Arial" w:hAnsi="Arial" w:cs="Arial" w:eastAsia="Arial" w:hint="default"/>
          <w:spacing w:val="8"/>
          <w:w w:val="94"/>
        </w:rPr>
        <w:t>-1</w:t>
      </w:r>
      <w:r>
        <w:rPr>
          <w:rFonts w:ascii="Arial" w:hAnsi="Arial" w:cs="Arial" w:eastAsia="Arial" w:hint="default"/>
          <w:spacing w:val="10"/>
          <w:w w:val="94"/>
        </w:rPr>
        <w:t> </w:t>
      </w:r>
      <w:r>
        <w:rPr>
          <w:spacing w:val="-2"/>
        </w:rPr>
        <w:t>号”通知书，获悉此案已转由汕尾中院负责执行。</w:t>
      </w:r>
      <w:r>
        <w:rPr>
          <w:spacing w:val="-103"/>
        </w:rPr>
        <w:t> </w:t>
      </w:r>
      <w:r>
        <w:rPr>
          <w:spacing w:val="-103"/>
        </w:rPr>
      </w:r>
      <w:r>
        <w:rPr/>
        <w:t>目前此案仍在执行中。</w:t>
      </w:r>
    </w:p>
    <w:p>
      <w:pPr>
        <w:pStyle w:val="BodyText"/>
        <w:spacing w:line="240" w:lineRule="auto" w:before="46"/>
        <w:ind w:left="555" w:right="104"/>
        <w:jc w:val="left"/>
      </w:pPr>
      <w:r>
        <w:rPr/>
        <w:t>此事项，公司已全额计提坏帐准备，本年度计提坏帐</w:t>
      </w:r>
      <w:r>
        <w:rPr>
          <w:spacing w:val="-78"/>
        </w:rPr>
        <w:t> </w:t>
      </w:r>
      <w:r>
        <w:rPr>
          <w:rFonts w:ascii="Arial" w:hAnsi="Arial" w:cs="Arial" w:eastAsia="Arial" w:hint="default"/>
        </w:rPr>
        <w:t>4010</w:t>
      </w:r>
      <w:r>
        <w:rPr>
          <w:rFonts w:ascii="Arial" w:hAnsi="Arial" w:cs="Arial" w:eastAsia="Arial" w:hint="default"/>
          <w:spacing w:val="-32"/>
        </w:rPr>
        <w:t> </w:t>
      </w:r>
      <w:r>
        <w:rPr/>
        <w:t>万元。</w:t>
      </w:r>
    </w:p>
    <w:p>
      <w:pPr>
        <w:pStyle w:val="BodyText"/>
        <w:spacing w:line="331" w:lineRule="auto" w:before="110"/>
        <w:ind w:left="119" w:right="99" w:firstLine="420"/>
        <w:jc w:val="left"/>
      </w:pPr>
      <w:r>
        <w:rPr/>
        <w:t>（此案诉讼事由及相关进展已在《公司</w:t>
      </w:r>
      <w:r>
        <w:rPr>
          <w:spacing w:val="-81"/>
        </w:rPr>
        <w:t> </w:t>
      </w:r>
      <w:r>
        <w:rPr>
          <w:rFonts w:ascii="Arial" w:hAnsi="Arial" w:cs="Arial" w:eastAsia="Arial" w:hint="default"/>
        </w:rPr>
        <w:t>2005</w:t>
      </w:r>
      <w:r>
        <w:rPr>
          <w:rFonts w:ascii="Arial" w:hAnsi="Arial" w:cs="Arial" w:eastAsia="Arial" w:hint="default"/>
          <w:spacing w:val="-34"/>
        </w:rPr>
        <w:t> </w:t>
      </w:r>
      <w:r>
        <w:rPr>
          <w:spacing w:val="-6"/>
        </w:rPr>
        <w:t>年年度报告》至《公司</w:t>
      </w:r>
      <w:r>
        <w:rPr>
          <w:spacing w:val="-81"/>
        </w:rPr>
        <w:t> </w:t>
      </w:r>
      <w:r>
        <w:rPr>
          <w:rFonts w:ascii="Arial" w:hAnsi="Arial" w:cs="Arial" w:eastAsia="Arial" w:hint="default"/>
        </w:rPr>
        <w:t>2006</w:t>
      </w:r>
      <w:r>
        <w:rPr>
          <w:rFonts w:ascii="Arial" w:hAnsi="Arial" w:cs="Arial" w:eastAsia="Arial" w:hint="default"/>
          <w:spacing w:val="-34"/>
        </w:rPr>
        <w:t> </w:t>
      </w:r>
      <w:r>
        <w:rPr/>
        <w:t>年第三季度报告》 </w:t>
      </w:r>
      <w:r>
        <w:rPr>
          <w:spacing w:val="-9"/>
        </w:rPr>
        <w:t>等定期报告中持续披露。）</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31" w:lineRule="auto"/>
        <w:ind w:left="119" w:right="104" w:firstLine="420"/>
        <w:jc w:val="left"/>
      </w:pPr>
      <w:r>
        <w:rPr>
          <w:rFonts w:ascii="Arial" w:hAnsi="Arial" w:cs="Arial" w:eastAsia="Arial" w:hint="default"/>
          <w:spacing w:val="-3"/>
        </w:rPr>
        <w:t>3</w:t>
      </w:r>
      <w:r>
        <w:rPr>
          <w:spacing w:val="-3"/>
        </w:rPr>
        <w:t>、中国信达资产管理公司福州办事处（以下简称“信达资产管理公司”）诉福建东南广播</w:t>
      </w:r>
      <w:r>
        <w:rPr/>
        <w:t> 电视网络有限公司（以下简称“东南网络”）、公司借款合同纠纷案。</w:t>
      </w:r>
    </w:p>
    <w:p>
      <w:pPr>
        <w:pStyle w:val="BodyText"/>
        <w:spacing w:line="362" w:lineRule="auto" w:before="77"/>
        <w:ind w:left="120" w:right="104" w:firstLine="419"/>
        <w:jc w:val="left"/>
      </w:pPr>
      <w:r>
        <w:rPr>
          <w:rFonts w:ascii="Times New Roman" w:hAnsi="Times New Roman" w:cs="Times New Roman" w:eastAsia="Times New Roman" w:hint="default"/>
          <w:spacing w:val="-5"/>
        </w:rPr>
        <w:t>2005</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14</w:t>
      </w:r>
      <w:r>
        <w:rPr>
          <w:spacing w:val="-5"/>
        </w:rPr>
        <w:t>日，公司收到福建省高级人民法院（以下简称“福建省高院”）的应诉通知书，</w:t>
      </w:r>
      <w:r>
        <w:rPr/>
        <w:t> 因东南网络欠信达资产管理公司</w:t>
      </w:r>
      <w:r>
        <w:rPr>
          <w:rFonts w:ascii="Times New Roman" w:hAnsi="Times New Roman" w:cs="Times New Roman" w:eastAsia="Times New Roman" w:hint="default"/>
        </w:rPr>
        <w:t>4,150</w:t>
      </w:r>
      <w:r>
        <w:rPr/>
        <w:t>万元的贷款逾期未还而承担连带担保责任。福建省高院于 </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日下达民事判决书，判决公司对东南网络的借款本息及律师费承担连带清偿责任，公司清</w:t>
      </w:r>
      <w:r>
        <w:rPr>
          <w:spacing w:val="-98"/>
        </w:rPr>
        <w:t> </w:t>
      </w:r>
      <w:r>
        <w:rPr>
          <w:spacing w:val="-98"/>
        </w:rPr>
      </w:r>
      <w:r>
        <w:rPr/>
        <w:t>偿上述债务后有权向东南网络追偿。案件受理费及诉讼保全费共计</w:t>
      </w:r>
      <w:r>
        <w:rPr>
          <w:rFonts w:ascii="Times New Roman" w:hAnsi="Times New Roman" w:cs="Times New Roman" w:eastAsia="Times New Roman" w:hint="default"/>
        </w:rPr>
        <w:t>440,010</w:t>
      </w:r>
      <w:r>
        <w:rPr/>
        <w:t>元由东南网络负担， </w:t>
      </w:r>
      <w:r>
        <w:rPr>
          <w:spacing w:val="-3"/>
        </w:rPr>
        <w:t>公司承担连带责任。本案诉讼期间，信达资产管理公司申请诉讼保全，福建省高院以“（</w:t>
      </w:r>
      <w:r>
        <w:rPr>
          <w:rFonts w:ascii="Times New Roman" w:hAnsi="Times New Roman" w:cs="Times New Roman" w:eastAsia="Times New Roman" w:hint="default"/>
          <w:spacing w:val="-3"/>
        </w:rPr>
        <w:t>2005</w:t>
      </w:r>
      <w:r>
        <w:rPr>
          <w:spacing w:val="-3"/>
        </w:rPr>
        <w:t>）</w:t>
      </w:r>
      <w:r>
        <w:rPr>
          <w:spacing w:val="-81"/>
        </w:rPr>
        <w:t> </w:t>
      </w:r>
      <w:r>
        <w:rPr/>
        <w:t>闽民保字第</w:t>
      </w:r>
      <w:r>
        <w:rPr>
          <w:rFonts w:ascii="Times New Roman" w:hAnsi="Times New Roman" w:cs="Times New Roman" w:eastAsia="Times New Roman" w:hint="default"/>
        </w:rPr>
        <w:t>2</w:t>
      </w:r>
      <w:r>
        <w:rPr/>
        <w:t>号”民事裁定书查封了我司</w:t>
      </w:r>
      <w:r>
        <w:rPr>
          <w:rFonts w:ascii="Times New Roman" w:hAnsi="Times New Roman" w:cs="Times New Roman" w:eastAsia="Times New Roman" w:hint="default"/>
        </w:rPr>
        <w:t>4,300</w:t>
      </w:r>
      <w:r>
        <w:rPr/>
        <w:t>万元财产。</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月，公司向最高人民法院提 </w:t>
      </w:r>
      <w:r>
        <w:rPr>
          <w:spacing w:val="-4"/>
        </w:rPr>
        <w:t>起上诉。</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3</w:t>
      </w:r>
      <w:r>
        <w:rPr>
          <w:spacing w:val="-4"/>
        </w:rPr>
        <w:t>月，公司收到最高人民法院“（</w:t>
      </w:r>
      <w:r>
        <w:rPr>
          <w:rFonts w:ascii="Times New Roman" w:hAnsi="Times New Roman" w:cs="Times New Roman" w:eastAsia="Times New Roman" w:hint="default"/>
          <w:spacing w:val="-4"/>
        </w:rPr>
        <w:t>2005</w:t>
      </w:r>
      <w:r>
        <w:rPr>
          <w:spacing w:val="-4"/>
        </w:rPr>
        <w:t>）民二终字第</w:t>
      </w:r>
      <w:r>
        <w:rPr>
          <w:rFonts w:ascii="Times New Roman" w:hAnsi="Times New Roman" w:cs="Times New Roman" w:eastAsia="Times New Roman" w:hint="default"/>
          <w:spacing w:val="-4"/>
        </w:rPr>
        <w:t>235</w:t>
      </w:r>
      <w:r>
        <w:rPr>
          <w:spacing w:val="-4"/>
        </w:rPr>
        <w:t>号”民事判决书，终审维</w:t>
      </w:r>
      <w:r>
        <w:rPr>
          <w:spacing w:val="-103"/>
        </w:rPr>
        <w:t> </w:t>
      </w:r>
      <w:r>
        <w:rPr>
          <w:spacing w:val="-103"/>
        </w:rPr>
      </w:r>
      <w:r>
        <w:rPr>
          <w:spacing w:val="-3"/>
        </w:rPr>
        <w:t>持原判。</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5</w:t>
      </w:r>
      <w:r>
        <w:rPr>
          <w:spacing w:val="-3"/>
        </w:rPr>
        <w:t>月，福建省高院以“（</w:t>
      </w:r>
      <w:r>
        <w:rPr>
          <w:rFonts w:ascii="Times New Roman" w:hAnsi="Times New Roman" w:cs="Times New Roman" w:eastAsia="Times New Roman" w:hint="default"/>
          <w:spacing w:val="-3"/>
        </w:rPr>
        <w:t>2006</w:t>
      </w:r>
      <w:r>
        <w:rPr>
          <w:spacing w:val="-3"/>
        </w:rPr>
        <w:t>）闽执行字第</w:t>
      </w:r>
      <w:r>
        <w:rPr>
          <w:rFonts w:ascii="Times New Roman" w:hAnsi="Times New Roman" w:cs="Times New Roman" w:eastAsia="Times New Roman" w:hint="default"/>
          <w:spacing w:val="-3"/>
        </w:rPr>
        <w:t>13</w:t>
      </w:r>
      <w:r>
        <w:rPr>
          <w:spacing w:val="-3"/>
        </w:rPr>
        <w:t>号”民事裁定书将此案移交福建省</w:t>
      </w:r>
      <w:r>
        <w:rPr>
          <w:spacing w:val="-78"/>
        </w:rPr>
        <w:t> </w:t>
      </w:r>
      <w:r>
        <w:rPr>
          <w:spacing w:val="-3"/>
        </w:rPr>
        <w:t>南平市中级人民法院（以下简称“南平中院”）执行。</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30</w:t>
      </w:r>
      <w:r>
        <w:rPr>
          <w:spacing w:val="-3"/>
        </w:rPr>
        <w:t>日，信达资产管理公司和东</w:t>
      </w:r>
      <w:r>
        <w:rPr>
          <w:spacing w:val="-82"/>
        </w:rPr>
        <w:t> </w:t>
      </w:r>
      <w:r>
        <w:rPr>
          <w:spacing w:val="-82"/>
        </w:rPr>
      </w:r>
      <w:r>
        <w:rPr>
          <w:spacing w:val="-7"/>
        </w:rPr>
        <w:t>南网络及公司签订债务重组合同（执行和解协议），针对各方确认涉及的重组债务金额</w:t>
      </w:r>
      <w:r>
        <w:rPr>
          <w:rFonts w:ascii="Times New Roman" w:hAnsi="Times New Roman" w:cs="Times New Roman" w:eastAsia="Times New Roman" w:hint="default"/>
          <w:spacing w:val="-7"/>
        </w:rPr>
        <w:t>4882</w:t>
      </w:r>
      <w:r>
        <w:rPr>
          <w:spacing w:val="-7"/>
        </w:rPr>
        <w:t>万元，</w:t>
      </w:r>
    </w:p>
    <w:p>
      <w:pPr>
        <w:spacing w:after="0" w:line="362" w:lineRule="auto"/>
        <w:jc w:val="left"/>
        <w:sectPr>
          <w:pgSz w:w="11900" w:h="16840"/>
          <w:pgMar w:header="0" w:footer="982" w:top="1500" w:bottom="1180" w:left="1680" w:right="1240"/>
        </w:sectPr>
      </w:pPr>
    </w:p>
    <w:p>
      <w:pPr>
        <w:pStyle w:val="BodyText"/>
        <w:spacing w:line="362" w:lineRule="auto" w:before="6"/>
        <w:ind w:left="1240" w:right="1237" w:hanging="1"/>
        <w:jc w:val="both"/>
      </w:pPr>
      <w:r>
        <w:rPr>
          <w:spacing w:val="-2"/>
        </w:rPr>
        <w:t>协议约定自</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16</w:t>
      </w:r>
      <w:r>
        <w:rPr>
          <w:spacing w:val="-2"/>
        </w:rPr>
        <w:t>日至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20</w:t>
      </w:r>
      <w:r>
        <w:rPr>
          <w:spacing w:val="-2"/>
        </w:rPr>
        <w:t>日期间，东南网络和公司每月向信达资产管理公司按</w:t>
      </w:r>
      <w:r>
        <w:rPr>
          <w:spacing w:val="-95"/>
        </w:rPr>
        <w:t> </w:t>
      </w:r>
      <w:r>
        <w:rPr>
          <w:spacing w:val="-95"/>
        </w:rPr>
      </w:r>
      <w:r>
        <w:rPr>
          <w:spacing w:val="-2"/>
        </w:rPr>
        <w:t>时按还款计划偿还相应款项，共计人民币</w:t>
      </w:r>
      <w:r>
        <w:rPr>
          <w:rFonts w:ascii="Times New Roman" w:hAnsi="Times New Roman" w:cs="Times New Roman" w:eastAsia="Times New Roman" w:hint="default"/>
          <w:spacing w:val="-2"/>
        </w:rPr>
        <w:t>45,010,000</w:t>
      </w:r>
      <w:r>
        <w:rPr>
          <w:spacing w:val="-2"/>
        </w:rPr>
        <w:t>元后，信达资产公司豁免重组债务中的其余</w:t>
      </w:r>
      <w:r>
        <w:rPr>
          <w:spacing w:val="-94"/>
        </w:rPr>
        <w:t> </w:t>
      </w:r>
      <w:r>
        <w:rPr>
          <w:spacing w:val="-94"/>
        </w:rPr>
      </w:r>
      <w:r>
        <w:rPr/>
        <w:t>债务。</w:t>
      </w:r>
    </w:p>
    <w:p>
      <w:pPr>
        <w:pStyle w:val="BodyText"/>
        <w:spacing w:line="362" w:lineRule="auto" w:before="58"/>
        <w:ind w:left="1240" w:right="1237" w:firstLine="420"/>
        <w:jc w:val="both"/>
      </w:pPr>
      <w:r>
        <w:rPr>
          <w:spacing w:val="-2"/>
        </w:rPr>
        <w:t>截至报告期末所欠信达资产管理公司款项已全部付清。</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日南平中院</w:t>
      </w:r>
      <w:r>
        <w:rPr/>
        <w:t> </w:t>
      </w:r>
      <w:r>
        <w:rPr>
          <w:spacing w:val="-15"/>
        </w:rPr>
        <w:t>分别以“（</w:t>
      </w:r>
      <w:r>
        <w:rPr>
          <w:rFonts w:ascii="Times New Roman" w:hAnsi="Times New Roman" w:cs="Times New Roman" w:eastAsia="Times New Roman" w:hint="default"/>
          <w:spacing w:val="-15"/>
        </w:rPr>
        <w:t>2006</w:t>
      </w:r>
      <w:r>
        <w:rPr>
          <w:spacing w:val="-15"/>
        </w:rPr>
        <w:t>）南执行字第</w:t>
      </w:r>
      <w:r>
        <w:rPr>
          <w:rFonts w:ascii="Times New Roman" w:hAnsi="Times New Roman" w:cs="Times New Roman" w:eastAsia="Times New Roman" w:hint="default"/>
          <w:spacing w:val="-15"/>
        </w:rPr>
        <w:t>19-22</w:t>
      </w:r>
      <w:r>
        <w:rPr>
          <w:spacing w:val="-15"/>
        </w:rPr>
        <w:t>号”、“</w:t>
      </w:r>
      <w:r>
        <w:rPr>
          <w:spacing w:val="5"/>
        </w:rPr>
        <w:t> </w:t>
      </w:r>
      <w:r>
        <w:rPr>
          <w:spacing w:val="-1"/>
        </w:rPr>
        <w:t>（</w:t>
      </w:r>
      <w:r>
        <w:rPr>
          <w:rFonts w:ascii="Times New Roman" w:hAnsi="Times New Roman" w:cs="Times New Roman" w:eastAsia="Times New Roman" w:hint="default"/>
          <w:spacing w:val="-1"/>
        </w:rPr>
        <w:t>2006A</w:t>
      </w:r>
      <w:r>
        <w:rPr>
          <w:spacing w:val="-1"/>
        </w:rPr>
        <w:t>）南执行字第</w:t>
      </w:r>
      <w:r>
        <w:rPr>
          <w:rFonts w:ascii="Times New Roman" w:hAnsi="Times New Roman" w:cs="Times New Roman" w:eastAsia="Times New Roman" w:hint="default"/>
          <w:spacing w:val="-1"/>
        </w:rPr>
        <w:t>19-28</w:t>
      </w:r>
      <w:r>
        <w:rPr>
          <w:spacing w:val="-1"/>
        </w:rPr>
        <w:t>号”民事裁定书解除了我</w:t>
      </w:r>
      <w:r>
        <w:rPr>
          <w:spacing w:val="-103"/>
        </w:rPr>
        <w:t> </w:t>
      </w:r>
      <w:r>
        <w:rPr>
          <w:spacing w:val="-103"/>
        </w:rPr>
      </w:r>
      <w:r>
        <w:rPr/>
        <w:t>司全部保全财产的查封、冻结。</w:t>
      </w:r>
    </w:p>
    <w:p>
      <w:pPr>
        <w:pStyle w:val="BodyText"/>
        <w:spacing w:line="362" w:lineRule="auto" w:before="58"/>
        <w:ind w:left="1240" w:right="1237" w:firstLine="435"/>
        <w:jc w:val="both"/>
      </w:pPr>
      <w:r>
        <w:rPr/>
        <w:t>（此案事项已在《公司</w:t>
      </w:r>
      <w:r>
        <w:rPr>
          <w:spacing w:val="-51"/>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年第三季度报告》至《公司</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年第三季度报告》等定期报 告中披露）</w:t>
      </w:r>
    </w:p>
    <w:p>
      <w:pPr>
        <w:spacing w:line="240" w:lineRule="auto" w:before="9"/>
        <w:rPr>
          <w:rFonts w:ascii="宋体" w:hAnsi="宋体" w:cs="宋体" w:eastAsia="宋体" w:hint="default"/>
          <w:sz w:val="16"/>
          <w:szCs w:val="16"/>
        </w:rPr>
      </w:pPr>
    </w:p>
    <w:p>
      <w:pPr>
        <w:pStyle w:val="Heading3"/>
        <w:spacing w:line="240" w:lineRule="auto"/>
        <w:ind w:left="1240" w:right="0"/>
        <w:jc w:val="both"/>
        <w:rPr>
          <w:rFonts w:ascii="宋体" w:hAnsi="宋体" w:cs="宋体" w:eastAsia="宋体" w:hint="default"/>
        </w:rPr>
      </w:pPr>
      <w:r>
        <w:rPr/>
        <w:t>二、</w:t>
      </w:r>
      <w:r>
        <w:rPr>
          <w:rFonts w:ascii="宋体" w:hAnsi="宋体" w:cs="宋体" w:eastAsia="宋体" w:hint="default"/>
        </w:rPr>
        <w:t>报告期内持有、出售其他上市公司股权、参股金融企业股权情况：</w:t>
      </w:r>
    </w:p>
    <w:p>
      <w:pPr>
        <w:spacing w:line="240" w:lineRule="auto" w:before="12"/>
        <w:rPr>
          <w:rFonts w:ascii="宋体" w:hAnsi="宋体" w:cs="宋体" w:eastAsia="宋体" w:hint="default"/>
          <w:sz w:val="24"/>
          <w:szCs w:val="24"/>
        </w:rPr>
      </w:pPr>
    </w:p>
    <w:p>
      <w:pPr>
        <w:pStyle w:val="BodyText"/>
        <w:spacing w:line="240" w:lineRule="auto"/>
        <w:ind w:left="1240" w:right="0"/>
        <w:jc w:val="both"/>
      </w:pPr>
      <w:r>
        <w:rPr>
          <w:rFonts w:ascii="Times New Roman" w:hAnsi="Times New Roman" w:cs="Times New Roman" w:eastAsia="Times New Roman" w:hint="default"/>
          <w:b/>
          <w:bCs/>
        </w:rPr>
        <w:t>1</w:t>
      </w:r>
      <w:r>
        <w:rPr/>
        <w:t>、持有其他上市公司股权情况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1080"/>
        <w:gridCol w:w="1352"/>
        <w:gridCol w:w="1313"/>
        <w:gridCol w:w="750"/>
        <w:gridCol w:w="1314"/>
        <w:gridCol w:w="1391"/>
        <w:gridCol w:w="1648"/>
        <w:gridCol w:w="1080"/>
        <w:gridCol w:w="948"/>
      </w:tblGrid>
      <w:tr>
        <w:trPr>
          <w:trHeight w:val="954"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4" w:right="0"/>
              <w:jc w:val="left"/>
              <w:rPr>
                <w:rFonts w:ascii="宋体" w:hAnsi="宋体" w:cs="宋体" w:eastAsia="宋体" w:hint="default"/>
                <w:sz w:val="21"/>
                <w:szCs w:val="21"/>
              </w:rPr>
            </w:pPr>
            <w:r>
              <w:rPr>
                <w:rFonts w:ascii="宋体" w:hAnsi="宋体" w:cs="宋体" w:eastAsia="宋体" w:hint="default"/>
                <w:sz w:val="21"/>
                <w:szCs w:val="21"/>
              </w:rPr>
              <w:t>证券代码</w:t>
            </w:r>
          </w:p>
        </w:tc>
        <w:tc>
          <w:tcPr>
            <w:tcW w:w="13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3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4"/>
              <w:ind w:left="547" w:right="125" w:hanging="420"/>
              <w:jc w:val="left"/>
              <w:rPr>
                <w:rFonts w:ascii="宋体" w:hAnsi="宋体" w:cs="宋体" w:eastAsia="宋体" w:hint="default"/>
                <w:sz w:val="21"/>
                <w:szCs w:val="21"/>
              </w:rPr>
            </w:pPr>
            <w:r>
              <w:rPr>
                <w:rFonts w:ascii="宋体" w:hAnsi="宋体" w:cs="宋体" w:eastAsia="宋体" w:hint="default"/>
                <w:sz w:val="21"/>
                <w:szCs w:val="21"/>
              </w:rPr>
              <w:t>初始投资金 额</w:t>
            </w:r>
          </w:p>
        </w:tc>
        <w:tc>
          <w:tcPr>
            <w:tcW w:w="7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55" w:right="53"/>
              <w:jc w:val="both"/>
              <w:rPr>
                <w:rFonts w:ascii="宋体" w:hAnsi="宋体" w:cs="宋体" w:eastAsia="宋体" w:hint="default"/>
                <w:sz w:val="21"/>
                <w:szCs w:val="21"/>
              </w:rPr>
            </w:pPr>
            <w:r>
              <w:rPr>
                <w:rFonts w:ascii="宋体" w:hAnsi="宋体" w:cs="宋体" w:eastAsia="宋体" w:hint="default"/>
                <w:sz w:val="21"/>
                <w:szCs w:val="21"/>
              </w:rPr>
              <w:t>占该公 司股权 比例</w:t>
            </w:r>
          </w:p>
        </w:tc>
        <w:tc>
          <w:tcPr>
            <w:tcW w:w="13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期末账面值</w:t>
            </w:r>
          </w:p>
        </w:tc>
        <w:tc>
          <w:tcPr>
            <w:tcW w:w="13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报告期损益</w:t>
            </w:r>
          </w:p>
        </w:tc>
        <w:tc>
          <w:tcPr>
            <w:tcW w:w="16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4"/>
              <w:ind w:left="503" w:right="83" w:hanging="420"/>
              <w:jc w:val="left"/>
              <w:rPr>
                <w:rFonts w:ascii="宋体" w:hAnsi="宋体" w:cs="宋体" w:eastAsia="宋体" w:hint="default"/>
                <w:sz w:val="21"/>
                <w:szCs w:val="21"/>
              </w:rPr>
            </w:pPr>
            <w:r>
              <w:rPr>
                <w:rFonts w:ascii="宋体" w:hAnsi="宋体" w:cs="宋体" w:eastAsia="宋体" w:hint="default"/>
                <w:sz w:val="21"/>
                <w:szCs w:val="21"/>
              </w:rPr>
              <w:t>报告期所有者权 益变动</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4"/>
              <w:ind w:left="323" w:right="114" w:hanging="210"/>
              <w:jc w:val="left"/>
              <w:rPr>
                <w:rFonts w:ascii="宋体" w:hAnsi="宋体" w:cs="宋体" w:eastAsia="宋体" w:hint="default"/>
                <w:sz w:val="21"/>
                <w:szCs w:val="21"/>
              </w:rPr>
            </w:pPr>
            <w:r>
              <w:rPr>
                <w:rFonts w:ascii="宋体" w:hAnsi="宋体" w:cs="宋体" w:eastAsia="宋体" w:hint="default"/>
                <w:sz w:val="21"/>
                <w:szCs w:val="21"/>
              </w:rPr>
              <w:t>会计核算 科目</w:t>
            </w:r>
          </w:p>
        </w:tc>
        <w:tc>
          <w:tcPr>
            <w:tcW w:w="9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股份来源</w:t>
            </w:r>
          </w:p>
        </w:tc>
      </w:tr>
      <w:tr>
        <w:trPr>
          <w:trHeight w:val="63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000027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深能源</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1,050,000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0.08%</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21,444,728.60</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-16,018,065.21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38"/>
              <w:jc w:val="left"/>
              <w:rPr>
                <w:rFonts w:ascii="宋体" w:hAnsi="宋体" w:cs="宋体" w:eastAsia="宋体" w:hint="default"/>
                <w:sz w:val="21"/>
                <w:szCs w:val="21"/>
              </w:rPr>
            </w:pPr>
            <w:r>
              <w:rPr>
                <w:rFonts w:ascii="宋体" w:hAnsi="宋体" w:cs="宋体" w:eastAsia="宋体" w:hint="default"/>
                <w:spacing w:val="45"/>
                <w:sz w:val="21"/>
                <w:szCs w:val="21"/>
              </w:rPr>
              <w:t>可供出售</w:t>
            </w:r>
            <w:r>
              <w:rPr>
                <w:rFonts w:ascii="宋体" w:hAnsi="宋体" w:cs="宋体" w:eastAsia="宋体" w:hint="default"/>
                <w:spacing w:val="-44"/>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6"/>
                <w:sz w:val="21"/>
                <w:szCs w:val="21"/>
              </w:rPr>
              <w:t>社会法人</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股</w:t>
            </w:r>
          </w:p>
        </w:tc>
      </w:tr>
      <w:tr>
        <w:trPr>
          <w:trHeight w:val="63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000509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S*ST </w:t>
            </w:r>
            <w:r>
              <w:rPr>
                <w:rFonts w:ascii="宋体" w:hAnsi="宋体" w:cs="宋体" w:eastAsia="宋体" w:hint="default"/>
                <w:sz w:val="21"/>
                <w:szCs w:val="21"/>
              </w:rPr>
              <w:t>华塑</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1,500,000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0.33%</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1,500,000.00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0.00</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长期投资</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6"/>
                <w:sz w:val="21"/>
                <w:szCs w:val="21"/>
              </w:rPr>
              <w:t>社会法人</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股</w:t>
            </w:r>
          </w:p>
        </w:tc>
      </w:tr>
      <w:tr>
        <w:trPr>
          <w:trHeight w:val="63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000031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中粮地</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10,074,000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1.02%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136,356,574.60</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-146,190,190.08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38"/>
              <w:jc w:val="left"/>
              <w:rPr>
                <w:rFonts w:ascii="宋体" w:hAnsi="宋体" w:cs="宋体" w:eastAsia="宋体" w:hint="default"/>
                <w:sz w:val="21"/>
                <w:szCs w:val="21"/>
              </w:rPr>
            </w:pPr>
            <w:r>
              <w:rPr>
                <w:rFonts w:ascii="宋体" w:hAnsi="宋体" w:cs="宋体" w:eastAsia="宋体" w:hint="default"/>
                <w:spacing w:val="45"/>
                <w:sz w:val="21"/>
                <w:szCs w:val="21"/>
              </w:rPr>
              <w:t>可供出售</w:t>
            </w:r>
            <w:r>
              <w:rPr>
                <w:rFonts w:ascii="宋体" w:hAnsi="宋体" w:cs="宋体" w:eastAsia="宋体" w:hint="default"/>
                <w:spacing w:val="-44"/>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6"/>
                <w:sz w:val="21"/>
                <w:szCs w:val="21"/>
              </w:rPr>
              <w:t>社会法人</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股</w:t>
            </w:r>
          </w:p>
        </w:tc>
      </w:tr>
      <w:tr>
        <w:trPr>
          <w:trHeight w:val="63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000506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s*ST </w:t>
            </w:r>
            <w:r>
              <w:rPr>
                <w:rFonts w:ascii="宋体" w:hAnsi="宋体" w:cs="宋体" w:eastAsia="宋体" w:hint="default"/>
                <w:sz w:val="21"/>
                <w:szCs w:val="21"/>
              </w:rPr>
              <w:t>东泰</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3,172,173.65</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0.27%</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3,172,173.65</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0.00</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长期投资</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6"/>
                <w:sz w:val="21"/>
                <w:szCs w:val="21"/>
              </w:rPr>
              <w:t>社会法人</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股</w:t>
            </w:r>
          </w:p>
        </w:tc>
      </w:tr>
      <w:tr>
        <w:trPr>
          <w:trHeight w:val="63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601601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中国太保</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2,496,000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0.01%</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98,900,000.00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0.00</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Arial" w:hAnsi="Arial" w:cs="Arial" w:eastAsia="Arial" w:hint="default"/>
                <w:sz w:val="21"/>
                <w:szCs w:val="21"/>
              </w:rPr>
            </w:pPr>
            <w:r>
              <w:rPr>
                <w:rFonts w:ascii="Arial"/>
                <w:w w:val="95"/>
                <w:sz w:val="21"/>
              </w:rPr>
              <w:t>79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051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280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38"/>
              <w:jc w:val="left"/>
              <w:rPr>
                <w:rFonts w:ascii="宋体" w:hAnsi="宋体" w:cs="宋体" w:eastAsia="宋体" w:hint="default"/>
                <w:sz w:val="21"/>
                <w:szCs w:val="21"/>
              </w:rPr>
            </w:pPr>
            <w:r>
              <w:rPr>
                <w:rFonts w:ascii="宋体" w:hAnsi="宋体" w:cs="宋体" w:eastAsia="宋体" w:hint="default"/>
                <w:spacing w:val="45"/>
                <w:sz w:val="21"/>
                <w:szCs w:val="21"/>
              </w:rPr>
              <w:t>可供出售</w:t>
            </w:r>
            <w:r>
              <w:rPr>
                <w:rFonts w:ascii="宋体" w:hAnsi="宋体" w:cs="宋体" w:eastAsia="宋体" w:hint="default"/>
                <w:spacing w:val="-44"/>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6"/>
                <w:sz w:val="21"/>
                <w:szCs w:val="21"/>
              </w:rPr>
              <w:t>社会法人</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股</w:t>
            </w:r>
          </w:p>
        </w:tc>
      </w:tr>
    </w:tbl>
    <w:p>
      <w:pPr>
        <w:spacing w:line="240" w:lineRule="auto" w:before="13"/>
        <w:rPr>
          <w:rFonts w:ascii="宋体" w:hAnsi="宋体" w:cs="宋体" w:eastAsia="宋体" w:hint="default"/>
          <w:sz w:val="21"/>
          <w:szCs w:val="21"/>
        </w:rPr>
      </w:pPr>
    </w:p>
    <w:p>
      <w:pPr>
        <w:pStyle w:val="BodyText"/>
        <w:spacing w:line="240" w:lineRule="auto"/>
        <w:ind w:left="1240" w:right="0"/>
        <w:jc w:val="both"/>
      </w:pPr>
      <w:r>
        <w:rPr>
          <w:rFonts w:ascii="Times New Roman" w:hAnsi="Times New Roman" w:cs="Times New Roman" w:eastAsia="Times New Roman" w:hint="default"/>
          <w:b/>
          <w:bCs/>
        </w:rPr>
        <w:t>2</w:t>
      </w:r>
      <w:r>
        <w:rPr/>
        <w:t>、出售其他上市公司股权情况：</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pStyle w:val="BodyText"/>
        <w:spacing w:line="240" w:lineRule="auto"/>
        <w:ind w:left="1240" w:right="0"/>
        <w:jc w:val="both"/>
      </w:pPr>
      <w:r>
        <w:rPr/>
        <w:t>详见本节“三、</w:t>
      </w:r>
      <w:r>
        <w:rPr>
          <w:rFonts w:ascii="Arial" w:hAnsi="Arial" w:cs="Arial" w:eastAsia="Arial" w:hint="default"/>
        </w:rPr>
        <w:t>2</w:t>
      </w:r>
      <w:r>
        <w:rPr>
          <w:rFonts w:ascii="Arial" w:hAnsi="Arial" w:cs="Arial" w:eastAsia="Arial" w:hint="default"/>
          <w:spacing w:val="-31"/>
        </w:rPr>
        <w:t> </w:t>
      </w:r>
      <w:r>
        <w:rPr/>
        <w:t>公司出售持有的“中粮地”及“深能源</w:t>
      </w:r>
      <w:r>
        <w:rPr>
          <w:spacing w:val="-79"/>
        </w:rPr>
        <w:t> </w:t>
      </w:r>
      <w:r>
        <w:rPr>
          <w:rFonts w:ascii="Arial" w:hAnsi="Arial" w:cs="Arial" w:eastAsia="Arial" w:hint="default"/>
        </w:rPr>
        <w:t>A</w:t>
      </w:r>
      <w:r>
        <w:rPr/>
        <w:t>”无限售条件流通股事项”</w:t>
      </w:r>
    </w:p>
    <w:p>
      <w:pPr>
        <w:spacing w:line="240" w:lineRule="auto" w:before="1"/>
        <w:rPr>
          <w:rFonts w:ascii="宋体" w:hAnsi="宋体" w:cs="宋体" w:eastAsia="宋体" w:hint="default"/>
          <w:sz w:val="26"/>
          <w:szCs w:val="26"/>
        </w:rPr>
      </w:pPr>
    </w:p>
    <w:p>
      <w:pPr>
        <w:pStyle w:val="BodyText"/>
        <w:spacing w:line="240" w:lineRule="auto"/>
        <w:ind w:left="1240" w:right="0"/>
        <w:jc w:val="both"/>
      </w:pPr>
      <w:r>
        <w:rPr>
          <w:rFonts w:ascii="Times New Roman" w:hAnsi="Times New Roman" w:cs="Times New Roman" w:eastAsia="Times New Roman" w:hint="default"/>
          <w:b/>
          <w:bCs/>
        </w:rPr>
        <w:t>3</w:t>
      </w:r>
      <w:r>
        <w:rPr/>
        <w:t>、持有非上市金融企业、拟上市公司股权情况</w:t>
      </w:r>
    </w:p>
    <w:p>
      <w:pPr>
        <w:spacing w:line="240" w:lineRule="auto" w:before="8"/>
        <w:rPr>
          <w:rFonts w:ascii="宋体" w:hAnsi="宋体" w:cs="宋体" w:eastAsia="宋体" w:hint="default"/>
          <w:sz w:val="24"/>
          <w:szCs w:val="24"/>
        </w:rPr>
      </w:pPr>
    </w:p>
    <w:p>
      <w:pPr>
        <w:pStyle w:val="BodyText"/>
        <w:spacing w:line="240" w:lineRule="auto"/>
        <w:ind w:left="0" w:right="1237"/>
        <w:jc w:val="right"/>
      </w:pPr>
      <w:r>
        <w:rPr/>
        <w:pict>
          <v:shape style="position:absolute;margin-left:251.039703pt;margin-top:16.824417pt;width:94.5pt;height:20.8pt;mso-position-horizontal-relative:page;mso-position-vertical-relative:paragraph;z-index:-579976" type="#_x0000_t202" filled="false" stroked="false">
            <v:textbox inset="0,0,0,0">
              <w:txbxContent>
                <w:p>
                  <w:pPr>
                    <w:pStyle w:val="BodyText"/>
                    <w:spacing w:line="240" w:lineRule="auto" w:before="141"/>
                    <w:ind w:left="0" w:right="0"/>
                    <w:jc w:val="left"/>
                  </w:pPr>
                  <w:r>
                    <w:rPr/>
                    <w:t>（股）</w:t>
                  </w:r>
                </w:p>
              </w:txbxContent>
            </v:textbox>
            <w10:wrap type="none"/>
          </v:shape>
        </w:pict>
      </w:r>
      <w:r>
        <w:rPr/>
        <w:t>单位</w:t>
      </w:r>
      <w:r>
        <w:rPr>
          <w:spacing w:val="-105"/>
        </w:rPr>
        <w:t>：</w:t>
      </w:r>
      <w:r>
        <w:rPr/>
        <w:t>（人</w:t>
      </w:r>
      <w:r>
        <w:rPr>
          <w:spacing w:val="-2"/>
        </w:rPr>
        <w:t>民</w:t>
      </w:r>
      <w:r>
        <w:rPr/>
        <w:t>币）元</w:t>
      </w:r>
    </w:p>
    <w:p>
      <w:pPr>
        <w:spacing w:line="240" w:lineRule="auto" w:before="13"/>
        <w:rPr>
          <w:rFonts w:ascii="宋体" w:hAnsi="宋体" w:cs="宋体" w:eastAsia="宋体" w:hint="default"/>
          <w:sz w:val="3"/>
          <w:szCs w:val="3"/>
        </w:rPr>
      </w:pPr>
    </w:p>
    <w:tbl>
      <w:tblPr>
        <w:tblW w:w="0" w:type="auto"/>
        <w:jc w:val="left"/>
        <w:tblInd w:w="641" w:type="dxa"/>
        <w:tblLayout w:type="fixed"/>
        <w:tblCellMar>
          <w:top w:w="0" w:type="dxa"/>
          <w:left w:w="0" w:type="dxa"/>
          <w:bottom w:w="0" w:type="dxa"/>
          <w:right w:w="0" w:type="dxa"/>
        </w:tblCellMar>
        <w:tblLook w:val="01E0"/>
      </w:tblPr>
      <w:tblGrid>
        <w:gridCol w:w="1638"/>
        <w:gridCol w:w="1366"/>
        <w:gridCol w:w="1364"/>
        <w:gridCol w:w="1366"/>
        <w:gridCol w:w="1160"/>
        <w:gridCol w:w="1260"/>
        <w:gridCol w:w="1674"/>
      </w:tblGrid>
      <w:tr>
        <w:trPr>
          <w:trHeight w:val="634" w:hRule="exact"/>
        </w:trPr>
        <w:tc>
          <w:tcPr>
            <w:tcW w:w="1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183" w:right="0"/>
              <w:jc w:val="left"/>
              <w:rPr>
                <w:rFonts w:ascii="宋体" w:hAnsi="宋体" w:cs="宋体" w:eastAsia="宋体" w:hint="default"/>
                <w:sz w:val="21"/>
                <w:szCs w:val="21"/>
              </w:rPr>
            </w:pPr>
            <w:r>
              <w:rPr>
                <w:rFonts w:ascii="宋体" w:hAnsi="宋体" w:cs="宋体" w:eastAsia="宋体" w:hint="default"/>
                <w:sz w:val="21"/>
                <w:szCs w:val="21"/>
              </w:rPr>
              <w:t>所持对象名称</w:t>
            </w: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47"/>
              <w:jc w:val="right"/>
              <w:rPr>
                <w:rFonts w:ascii="宋体" w:hAnsi="宋体" w:cs="宋体" w:eastAsia="宋体" w:hint="default"/>
                <w:sz w:val="21"/>
                <w:szCs w:val="21"/>
              </w:rPr>
            </w:pPr>
            <w:r>
              <w:rPr>
                <w:rFonts w:ascii="宋体" w:hAnsi="宋体" w:cs="宋体" w:eastAsia="宋体" w:hint="default"/>
                <w:sz w:val="21"/>
                <w:szCs w:val="21"/>
              </w:rPr>
              <w:t>初始投资金额</w:t>
            </w:r>
          </w:p>
        </w:tc>
        <w:tc>
          <w:tcPr>
            <w:tcW w:w="13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持有数量</w:t>
            </w: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占该公司股权</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期末账面值</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报告期损益</w:t>
            </w:r>
          </w:p>
        </w:tc>
        <w:tc>
          <w:tcPr>
            <w:tcW w:w="16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报告期所有者权</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益变动</w:t>
            </w:r>
          </w:p>
        </w:tc>
      </w:tr>
      <w:tr>
        <w:trPr>
          <w:trHeight w:val="635"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招商证券股份有</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1,938,251.50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90" w:right="0"/>
              <w:jc w:val="left"/>
              <w:rPr>
                <w:rFonts w:ascii="Times New Roman" w:hAnsi="Times New Roman" w:cs="Times New Roman" w:eastAsia="Times New Roman" w:hint="default"/>
                <w:sz w:val="21"/>
                <w:szCs w:val="21"/>
              </w:rPr>
            </w:pPr>
            <w:r>
              <w:rPr>
                <w:rFonts w:ascii="Times New Roman"/>
                <w:sz w:val="21"/>
              </w:rPr>
              <w:t>1,328,155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88" w:right="0"/>
              <w:jc w:val="left"/>
              <w:rPr>
                <w:rFonts w:ascii="Times New Roman" w:hAnsi="Times New Roman" w:cs="Times New Roman" w:eastAsia="Times New Roman" w:hint="default"/>
                <w:sz w:val="21"/>
                <w:szCs w:val="21"/>
              </w:rPr>
            </w:pPr>
            <w:r>
              <w:rPr>
                <w:rFonts w:ascii="Times New Roman"/>
                <w:sz w:val="21"/>
              </w:rPr>
              <w:t>0.08%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1,938,251.50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0.00</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982" w:top="1540" w:bottom="1180" w:left="560" w:right="220"/>
        </w:sectPr>
      </w:pPr>
    </w:p>
    <w:p>
      <w:pPr>
        <w:pStyle w:val="Heading3"/>
        <w:spacing w:line="240" w:lineRule="auto" w:before="6"/>
        <w:ind w:right="0"/>
        <w:jc w:val="both"/>
        <w:rPr>
          <w:rFonts w:ascii="宋体" w:hAnsi="宋体" w:cs="宋体" w:eastAsia="宋体" w:hint="default"/>
        </w:rPr>
      </w:pPr>
      <w:r>
        <w:rPr/>
        <w:t>三、</w:t>
      </w:r>
      <w:r>
        <w:rPr>
          <w:rFonts w:ascii="宋体" w:hAnsi="宋体" w:cs="宋体" w:eastAsia="宋体" w:hint="default"/>
        </w:rPr>
        <w:t>报告期内，公司出售资产情况：</w:t>
      </w:r>
    </w:p>
    <w:p>
      <w:pPr>
        <w:spacing w:line="240" w:lineRule="auto" w:before="4"/>
        <w:rPr>
          <w:rFonts w:ascii="宋体" w:hAnsi="宋体" w:cs="宋体" w:eastAsia="宋体" w:hint="default"/>
          <w:sz w:val="32"/>
          <w:szCs w:val="32"/>
        </w:rPr>
      </w:pPr>
    </w:p>
    <w:p>
      <w:pPr>
        <w:pStyle w:val="BodyText"/>
        <w:spacing w:line="240" w:lineRule="auto"/>
        <w:ind w:left="540" w:right="0"/>
        <w:jc w:val="left"/>
      </w:pPr>
      <w:r>
        <w:rPr>
          <w:rFonts w:ascii="Arial" w:hAnsi="Arial" w:cs="Arial" w:eastAsia="Arial" w:hint="default"/>
        </w:rPr>
        <w:t>1</w:t>
      </w:r>
      <w:r>
        <w:rPr/>
        <w:t>、深圳市迅达汽车运输企业公司（以下简称</w:t>
      </w:r>
      <w:r>
        <w:rPr>
          <w:rFonts w:ascii="Times New Roman" w:hAnsi="Times New Roman" w:cs="Times New Roman" w:eastAsia="Times New Roman" w:hint="default"/>
        </w:rPr>
        <w:t>“</w:t>
      </w:r>
      <w:r>
        <w:rPr/>
        <w:t>迅达公司</w:t>
      </w:r>
      <w:r>
        <w:rPr>
          <w:rFonts w:ascii="Times New Roman" w:hAnsi="Times New Roman" w:cs="Times New Roman" w:eastAsia="Times New Roman" w:hint="default"/>
        </w:rPr>
        <w:t>”</w:t>
      </w:r>
      <w:r>
        <w:rPr/>
        <w:t>）转让租赁出租小汽车牌照产权事</w:t>
      </w:r>
    </w:p>
    <w:p>
      <w:pPr>
        <w:pStyle w:val="BodyText"/>
        <w:spacing w:line="240" w:lineRule="auto" w:before="169"/>
        <w:ind w:left="119" w:right="0"/>
        <w:jc w:val="both"/>
      </w:pPr>
      <w:r>
        <w:rPr/>
        <w:t>项</w:t>
      </w:r>
    </w:p>
    <w:p>
      <w:pPr>
        <w:spacing w:line="240" w:lineRule="auto" w:before="2"/>
        <w:rPr>
          <w:rFonts w:ascii="宋体" w:hAnsi="宋体" w:cs="宋体" w:eastAsia="宋体" w:hint="default"/>
          <w:sz w:val="14"/>
          <w:szCs w:val="14"/>
        </w:rPr>
      </w:pPr>
    </w:p>
    <w:p>
      <w:pPr>
        <w:pStyle w:val="BodyText"/>
        <w:spacing w:line="386" w:lineRule="auto"/>
        <w:ind w:left="120" w:right="176" w:firstLine="420"/>
        <w:jc w:val="both"/>
      </w:pPr>
      <w:r>
        <w:rPr>
          <w:spacing w:val="3"/>
          <w:w w:val="95"/>
        </w:rPr>
        <w:t>为明确公司下属全资企业</w:t>
      </w:r>
      <w:r>
        <w:rPr>
          <w:rFonts w:ascii="Times New Roman" w:hAnsi="Times New Roman" w:cs="Times New Roman" w:eastAsia="Times New Roman" w:hint="default"/>
          <w:spacing w:val="3"/>
          <w:w w:val="95"/>
        </w:rPr>
        <w:t>——</w:t>
      </w:r>
      <w:r>
        <w:rPr>
          <w:spacing w:val="3"/>
          <w:w w:val="95"/>
        </w:rPr>
        <w:t>深圳市迅达汽车运输企业公司（以下简称</w:t>
      </w:r>
      <w:r>
        <w:rPr>
          <w:rFonts w:ascii="Times New Roman" w:hAnsi="Times New Roman" w:cs="Times New Roman" w:eastAsia="Times New Roman" w:hint="default"/>
          <w:spacing w:val="3"/>
          <w:w w:val="95"/>
        </w:rPr>
        <w:t>“</w:t>
      </w:r>
      <w:r>
        <w:rPr>
          <w:spacing w:val="3"/>
          <w:w w:val="95"/>
        </w:rPr>
        <w:t>迅达公司</w:t>
      </w:r>
      <w:r>
        <w:rPr>
          <w:rFonts w:ascii="Times New Roman" w:hAnsi="Times New Roman" w:cs="Times New Roman" w:eastAsia="Times New Roman" w:hint="default"/>
          <w:spacing w:val="3"/>
          <w:w w:val="95"/>
        </w:rPr>
        <w:t>”</w:t>
      </w:r>
      <w:r>
        <w:rPr>
          <w:spacing w:val="3"/>
          <w:w w:val="95"/>
        </w:rPr>
        <w:t>）</w:t>
      </w:r>
      <w:r>
        <w:rPr>
          <w:rFonts w:ascii="Arial" w:hAnsi="Arial" w:cs="Arial" w:eastAsia="Arial" w:hint="default"/>
          <w:spacing w:val="3"/>
          <w:w w:val="95"/>
        </w:rPr>
        <w:t>334</w:t>
      </w:r>
      <w:r>
        <w:rPr>
          <w:rFonts w:ascii="Arial" w:hAnsi="Arial" w:cs="Arial" w:eastAsia="Arial" w:hint="default"/>
          <w:w w:val="89"/>
        </w:rPr>
        <w:t> </w:t>
      </w:r>
      <w:r>
        <w:rPr/>
        <w:t>台租赁经营出租小汽车营运牌照的权属关系，根据国务院办公厅《关于进一步规范出租车行业</w:t>
      </w:r>
      <w:r>
        <w:rPr>
          <w:spacing w:val="-82"/>
        </w:rPr>
        <w:t> </w:t>
      </w:r>
      <w:r>
        <w:rPr>
          <w:spacing w:val="-82"/>
        </w:rPr>
      </w:r>
      <w:r>
        <w:rPr/>
        <w:t>管理有关问题的通知》</w:t>
      </w:r>
      <w:r>
        <w:rPr>
          <w:rFonts w:ascii="Arial" w:hAnsi="Arial" w:cs="Arial" w:eastAsia="Arial" w:hint="default"/>
        </w:rPr>
        <w:t>[</w:t>
      </w:r>
      <w:r>
        <w:rPr>
          <w:rFonts w:ascii="Times New Roman" w:hAnsi="Times New Roman" w:cs="Times New Roman" w:eastAsia="Times New Roman" w:hint="default"/>
        </w:rPr>
        <w:t>“</w:t>
      </w:r>
      <w:r>
        <w:rPr/>
        <w:t>国办发（</w:t>
      </w:r>
      <w:r>
        <w:rPr>
          <w:rFonts w:ascii="Arial" w:hAnsi="Arial" w:cs="Arial" w:eastAsia="Arial" w:hint="default"/>
        </w:rPr>
        <w:t>2004</w:t>
      </w:r>
      <w:r>
        <w:rPr/>
        <w:t>）</w:t>
      </w:r>
      <w:r>
        <w:rPr>
          <w:rFonts w:ascii="Arial" w:hAnsi="Arial" w:cs="Arial" w:eastAsia="Arial" w:hint="default"/>
        </w:rPr>
        <w:t>81</w:t>
      </w:r>
      <w:r>
        <w:rPr>
          <w:rFonts w:ascii="Arial" w:hAnsi="Arial" w:cs="Arial" w:eastAsia="Arial" w:hint="default"/>
          <w:spacing w:val="-23"/>
        </w:rPr>
        <w:t> </w:t>
      </w:r>
      <w:r>
        <w:rPr>
          <w:spacing w:val="5"/>
        </w:rPr>
        <w:t>号文</w:t>
      </w:r>
      <w:r>
        <w:rPr>
          <w:rFonts w:ascii="Times New Roman" w:hAnsi="Times New Roman" w:cs="Times New Roman" w:eastAsia="Times New Roman" w:hint="default"/>
          <w:spacing w:val="5"/>
        </w:rPr>
        <w:t>”</w:t>
      </w:r>
      <w:r>
        <w:rPr>
          <w:rFonts w:ascii="Arial" w:hAnsi="Arial" w:cs="Arial" w:eastAsia="Arial" w:hint="default"/>
          <w:spacing w:val="5"/>
        </w:rPr>
        <w:t>]</w:t>
      </w:r>
      <w:r>
        <w:rPr>
          <w:rFonts w:ascii="Arial" w:hAnsi="Arial" w:cs="Arial" w:eastAsia="Arial" w:hint="default"/>
          <w:spacing w:val="-43"/>
        </w:rPr>
        <w:t> </w:t>
      </w:r>
      <w:r>
        <w:rPr/>
        <w:t>和深圳市交通局《关于印发〈清理规范出租 </w:t>
      </w:r>
      <w:r>
        <w:rPr>
          <w:w w:val="95"/>
        </w:rPr>
        <w:t>小汽车营运牌照产权（权属）关系工作要求〉的通知》</w:t>
      </w:r>
      <w:r>
        <w:rPr>
          <w:rFonts w:ascii="Arial" w:hAnsi="Arial" w:cs="Arial" w:eastAsia="Arial" w:hint="default"/>
          <w:w w:val="95"/>
        </w:rPr>
        <w:t>[</w:t>
      </w:r>
      <w:r>
        <w:rPr>
          <w:rFonts w:ascii="Times New Roman" w:hAnsi="Times New Roman" w:cs="Times New Roman" w:eastAsia="Times New Roman" w:hint="default"/>
          <w:w w:val="95"/>
        </w:rPr>
        <w:t>“</w:t>
      </w:r>
      <w:r>
        <w:rPr>
          <w:w w:val="95"/>
        </w:rPr>
        <w:t>深交（</w:t>
      </w:r>
      <w:r>
        <w:rPr>
          <w:rFonts w:ascii="Arial" w:hAnsi="Arial" w:cs="Arial" w:eastAsia="Arial" w:hint="default"/>
          <w:w w:val="95"/>
        </w:rPr>
        <w:t>2005</w:t>
      </w:r>
      <w:r>
        <w:rPr>
          <w:w w:val="95"/>
        </w:rPr>
        <w:t>）</w:t>
      </w:r>
      <w:r>
        <w:rPr>
          <w:rFonts w:ascii="Arial" w:hAnsi="Arial" w:cs="Arial" w:eastAsia="Arial" w:hint="default"/>
          <w:w w:val="95"/>
        </w:rPr>
        <w:t>537 </w:t>
      </w:r>
      <w:r>
        <w:rPr>
          <w:spacing w:val="5"/>
          <w:w w:val="95"/>
        </w:rPr>
        <w:t>号文</w:t>
      </w:r>
      <w:r>
        <w:rPr>
          <w:rFonts w:ascii="Times New Roman" w:hAnsi="Times New Roman" w:cs="Times New Roman" w:eastAsia="Times New Roman" w:hint="default"/>
          <w:spacing w:val="5"/>
          <w:w w:val="95"/>
        </w:rPr>
        <w:t>”</w:t>
      </w:r>
      <w:r>
        <w:rPr>
          <w:rFonts w:ascii="Arial" w:hAnsi="Arial" w:cs="Arial" w:eastAsia="Arial" w:hint="default"/>
          <w:spacing w:val="5"/>
          <w:w w:val="95"/>
        </w:rPr>
        <w:t>] </w:t>
      </w:r>
      <w:r>
        <w:rPr>
          <w:spacing w:val="-3"/>
          <w:w w:val="95"/>
        </w:rPr>
        <w:t>要求，公司自</w:t>
      </w:r>
      <w:r>
        <w:rPr>
          <w:spacing w:val="-61"/>
          <w:w w:val="95"/>
        </w:rPr>
        <w:t> </w:t>
      </w:r>
      <w:r>
        <w:rPr>
          <w:spacing w:val="-61"/>
          <w:w w:val="95"/>
        </w:rPr>
      </w:r>
      <w:r>
        <w:rPr>
          <w:rFonts w:ascii="Arial" w:hAnsi="Arial" w:cs="Arial" w:eastAsia="Arial" w:hint="default"/>
        </w:rPr>
        <w:t>2006</w:t>
      </w:r>
      <w:r>
        <w:rPr>
          <w:rFonts w:ascii="Arial" w:hAnsi="Arial" w:cs="Arial" w:eastAsia="Arial" w:hint="default"/>
          <w:spacing w:val="-26"/>
        </w:rPr>
        <w:t> </w:t>
      </w:r>
      <w:r>
        <w:rPr/>
        <w:t>年</w:t>
      </w:r>
      <w:r>
        <w:rPr>
          <w:spacing w:val="-72"/>
        </w:rPr>
        <w:t> </w:t>
      </w:r>
      <w:r>
        <w:rPr>
          <w:rFonts w:ascii="Arial" w:hAnsi="Arial" w:cs="Arial" w:eastAsia="Arial" w:hint="default"/>
        </w:rPr>
        <w:t>3</w:t>
      </w:r>
      <w:r>
        <w:rPr>
          <w:rFonts w:ascii="Arial" w:hAnsi="Arial" w:cs="Arial" w:eastAsia="Arial" w:hint="default"/>
          <w:spacing w:val="-26"/>
        </w:rPr>
        <w:t> </w:t>
      </w:r>
      <w:r>
        <w:rPr/>
        <w:t>月</w:t>
      </w:r>
      <w:r>
        <w:rPr>
          <w:spacing w:val="-73"/>
        </w:rPr>
        <w:t> </w:t>
      </w:r>
      <w:r>
        <w:rPr>
          <w:rFonts w:ascii="Arial" w:hAnsi="Arial" w:cs="Arial" w:eastAsia="Arial" w:hint="default"/>
        </w:rPr>
        <w:t>1</w:t>
      </w:r>
      <w:r>
        <w:rPr>
          <w:rFonts w:ascii="Arial" w:hAnsi="Arial" w:cs="Arial" w:eastAsia="Arial" w:hint="default"/>
          <w:spacing w:val="-25"/>
        </w:rPr>
        <w:t> </w:t>
      </w:r>
      <w:r>
        <w:rPr/>
        <w:t>日，经公司总裁办公会议和董事局会议审议决定，同意迅达公司将</w:t>
      </w:r>
      <w:r>
        <w:rPr>
          <w:spacing w:val="-72"/>
        </w:rPr>
        <w:t> </w:t>
      </w:r>
      <w:r>
        <w:rPr>
          <w:rFonts w:ascii="Arial" w:hAnsi="Arial" w:cs="Arial" w:eastAsia="Arial" w:hint="default"/>
        </w:rPr>
        <w:t>334</w:t>
      </w:r>
      <w:r>
        <w:rPr>
          <w:rFonts w:ascii="Arial" w:hAnsi="Arial" w:cs="Arial" w:eastAsia="Arial" w:hint="default"/>
          <w:spacing w:val="-25"/>
        </w:rPr>
        <w:t> </w:t>
      </w:r>
      <w:r>
        <w:rPr/>
        <w:t>个租赁出</w:t>
      </w:r>
    </w:p>
    <w:p>
      <w:pPr>
        <w:pStyle w:val="BodyText"/>
        <w:spacing w:line="379" w:lineRule="auto" w:before="26"/>
        <w:ind w:left="119" w:right="176"/>
        <w:jc w:val="both"/>
      </w:pPr>
      <w:r>
        <w:rPr>
          <w:spacing w:val="-2"/>
        </w:rPr>
        <w:t>租小汽车牌照产权转让给原租赁经营者。本报告期内，迅达公司又与原租赁经营者签订</w:t>
      </w:r>
      <w:r>
        <w:rPr>
          <w:spacing w:val="-53"/>
        </w:rPr>
        <w:t> </w:t>
      </w:r>
      <w:r>
        <w:rPr>
          <w:rFonts w:ascii="Times New Roman" w:hAnsi="Times New Roman" w:cs="Times New Roman" w:eastAsia="Times New Roman" w:hint="default"/>
          <w:spacing w:val="-1"/>
        </w:rPr>
        <w:t>36</w:t>
      </w:r>
      <w:r>
        <w:rPr>
          <w:rFonts w:ascii="Times New Roman" w:hAnsi="Times New Roman" w:cs="Times New Roman" w:eastAsia="Times New Roman" w:hint="default"/>
        </w:rPr>
        <w:t> </w:t>
      </w:r>
      <w:r>
        <w:rPr/>
        <w:t>个车 </w:t>
      </w:r>
      <w:r>
        <w:rPr>
          <w:spacing w:val="-4"/>
        </w:rPr>
        <w:t>牌转让合同并完成产权变更手续。报告期内，迅达公司出售出租车营运牌照实际收入</w:t>
      </w:r>
      <w:r>
        <w:rPr>
          <w:spacing w:val="-35"/>
        </w:rPr>
        <w:t> </w:t>
      </w:r>
      <w:r>
        <w:rPr>
          <w:rFonts w:ascii="Times New Roman" w:hAnsi="Times New Roman" w:cs="Times New Roman" w:eastAsia="Times New Roman" w:hint="default"/>
        </w:rPr>
        <w:t>13,288,000</w:t>
      </w:r>
      <w:r>
        <w:rPr>
          <w:rFonts w:ascii="Times New Roman" w:hAnsi="Times New Roman" w:cs="Times New Roman" w:eastAsia="Times New Roman" w:hint="default"/>
          <w:spacing w:val="-51"/>
        </w:rPr>
        <w:t> </w:t>
      </w:r>
      <w:r>
        <w:rPr/>
        <w:t>元，为公司带来其他营业利润</w:t>
      </w:r>
      <w:r>
        <w:rPr>
          <w:spacing w:val="-60"/>
        </w:rPr>
        <w:t> </w:t>
      </w:r>
      <w:r>
        <w:rPr>
          <w:rFonts w:ascii="Times New Roman" w:hAnsi="Times New Roman" w:cs="Times New Roman" w:eastAsia="Times New Roman" w:hint="default"/>
        </w:rPr>
        <w:t>11,846,781</w:t>
      </w:r>
      <w:r>
        <w:rPr>
          <w:rFonts w:ascii="Times New Roman" w:hAnsi="Times New Roman" w:cs="Times New Roman" w:eastAsia="Times New Roman" w:hint="default"/>
          <w:spacing w:val="-6"/>
        </w:rPr>
        <w:t> </w:t>
      </w:r>
      <w:r>
        <w:rPr/>
        <w:t>元。</w:t>
      </w:r>
    </w:p>
    <w:p>
      <w:pPr>
        <w:pStyle w:val="BodyText"/>
        <w:spacing w:line="240" w:lineRule="auto" w:before="34"/>
        <w:ind w:left="539" w:right="0"/>
        <w:jc w:val="left"/>
      </w:pPr>
      <w:r>
        <w:rPr/>
        <w:t>（此事项相关内容已在《公司</w:t>
      </w:r>
      <w:r>
        <w:rPr>
          <w:spacing w:val="-78"/>
        </w:rPr>
        <w:t> </w:t>
      </w:r>
      <w:r>
        <w:rPr>
          <w:rFonts w:ascii="Arial" w:hAnsi="Arial" w:cs="Arial" w:eastAsia="Arial" w:hint="default"/>
        </w:rPr>
        <w:t>2006</w:t>
      </w:r>
      <w:r>
        <w:rPr>
          <w:rFonts w:ascii="Arial" w:hAnsi="Arial" w:cs="Arial" w:eastAsia="Arial" w:hint="default"/>
          <w:spacing w:val="-32"/>
        </w:rPr>
        <w:t> </w:t>
      </w:r>
      <w:r>
        <w:rPr/>
        <w:t>年第三季度报告》至今的历次定期报告中持续披露。）</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BodyText"/>
        <w:spacing w:line="240" w:lineRule="auto"/>
        <w:ind w:left="539" w:right="0"/>
        <w:jc w:val="left"/>
      </w:pPr>
      <w:r>
        <w:rPr>
          <w:rFonts w:ascii="Arial" w:hAnsi="Arial" w:cs="Arial" w:eastAsia="Arial" w:hint="default"/>
          <w:w w:val="95"/>
        </w:rPr>
        <w:t>2</w:t>
      </w:r>
      <w:r>
        <w:rPr>
          <w:w w:val="95"/>
        </w:rPr>
        <w:t>、公司出售持有的“中粮地”及“深能源  </w:t>
      </w:r>
      <w:r>
        <w:rPr>
          <w:spacing w:val="19"/>
          <w:w w:val="95"/>
        </w:rPr>
        <w:t> </w:t>
      </w:r>
      <w:r>
        <w:rPr>
          <w:rFonts w:ascii="Arial" w:hAnsi="Arial" w:cs="Arial" w:eastAsia="Arial" w:hint="default"/>
          <w:w w:val="95"/>
        </w:rPr>
        <w:t>A</w:t>
      </w:r>
      <w:r>
        <w:rPr>
          <w:w w:val="95"/>
        </w:rPr>
        <w:t>”无限售条件流通股事项</w:t>
      </w:r>
    </w:p>
    <w:p>
      <w:pPr>
        <w:pStyle w:val="BodyText"/>
        <w:spacing w:line="240" w:lineRule="auto" w:before="170"/>
        <w:ind w:left="539" w:right="0"/>
        <w:jc w:val="left"/>
      </w:pPr>
      <w:r>
        <w:rPr/>
        <w:t>根据公司</w:t>
      </w:r>
      <w:r>
        <w:rPr>
          <w:spacing w:val="-63"/>
        </w:rPr>
        <w:t> </w:t>
      </w:r>
      <w:r>
        <w:rPr>
          <w:rFonts w:ascii="Arial" w:hAnsi="Arial" w:cs="Arial" w:eastAsia="Arial" w:hint="default"/>
        </w:rPr>
        <w:t>2007</w:t>
      </w:r>
      <w:r>
        <w:rPr>
          <w:rFonts w:ascii="Arial" w:hAnsi="Arial" w:cs="Arial" w:eastAsia="Arial" w:hint="default"/>
          <w:spacing w:val="-16"/>
        </w:rPr>
        <w:t> </w:t>
      </w:r>
      <w:r>
        <w:rPr/>
        <w:t>年</w:t>
      </w:r>
      <w:r>
        <w:rPr>
          <w:spacing w:val="-63"/>
        </w:rPr>
        <w:t> </w:t>
      </w:r>
      <w:r>
        <w:rPr>
          <w:rFonts w:ascii="Arial" w:hAnsi="Arial" w:cs="Arial" w:eastAsia="Arial" w:hint="default"/>
        </w:rPr>
        <w:t>4</w:t>
      </w:r>
      <w:r>
        <w:rPr>
          <w:rFonts w:ascii="Arial" w:hAnsi="Arial" w:cs="Arial" w:eastAsia="Arial" w:hint="default"/>
          <w:spacing w:val="-16"/>
        </w:rPr>
        <w:t> </w:t>
      </w:r>
      <w:r>
        <w:rPr/>
        <w:t>月</w:t>
      </w:r>
      <w:r>
        <w:rPr>
          <w:spacing w:val="-63"/>
        </w:rPr>
        <w:t> </w:t>
      </w:r>
      <w:r>
        <w:rPr>
          <w:rFonts w:ascii="Arial" w:hAnsi="Arial" w:cs="Arial" w:eastAsia="Arial" w:hint="default"/>
        </w:rPr>
        <w:t>20</w:t>
      </w:r>
      <w:r>
        <w:rPr>
          <w:rFonts w:ascii="Arial" w:hAnsi="Arial" w:cs="Arial" w:eastAsia="Arial" w:hint="default"/>
          <w:spacing w:val="-16"/>
        </w:rPr>
        <w:t> </w:t>
      </w:r>
      <w:r>
        <w:rPr/>
        <w:t>日第五届董事局第三次临时会议决议，董事局授权公司经营班子</w:t>
      </w:r>
    </w:p>
    <w:p>
      <w:pPr>
        <w:pStyle w:val="BodyText"/>
        <w:spacing w:line="240" w:lineRule="auto" w:before="170"/>
        <w:ind w:left="119" w:right="0"/>
        <w:jc w:val="both"/>
        <w:rPr>
          <w:rFonts w:ascii="Arial" w:hAnsi="Arial" w:cs="Arial" w:eastAsia="Arial" w:hint="default"/>
        </w:rPr>
      </w:pPr>
      <w:r>
        <w:rPr/>
        <w:t>根据市场情况择机减持持有的其他上市公司无限售条件股份</w:t>
      </w:r>
      <w:r>
        <w:rPr>
          <w:spacing w:val="-105"/>
        </w:rPr>
        <w:t>。</w:t>
      </w:r>
      <w:r>
        <w:rPr/>
        <w:t>公司自</w:t>
      </w:r>
      <w:r>
        <w:rPr>
          <w:spacing w:val="-71"/>
        </w:rPr>
        <w:t> </w:t>
      </w:r>
      <w:r>
        <w:rPr>
          <w:rFonts w:ascii="Arial" w:hAnsi="Arial" w:cs="Arial" w:eastAsia="Arial" w:hint="default"/>
          <w:spacing w:val="-1"/>
          <w:w w:val="89"/>
        </w:rPr>
        <w:t>20</w:t>
      </w:r>
      <w:r>
        <w:rPr>
          <w:rFonts w:ascii="Arial" w:hAnsi="Arial" w:cs="Arial" w:eastAsia="Arial" w:hint="default"/>
          <w:w w:val="89"/>
        </w:rPr>
        <w:t>07</w:t>
      </w:r>
      <w:r>
        <w:rPr>
          <w:rFonts w:ascii="Arial" w:hAnsi="Arial" w:cs="Arial" w:eastAsia="Arial" w:hint="default"/>
          <w:spacing w:val="-25"/>
        </w:rPr>
        <w:t> </w:t>
      </w:r>
      <w:r>
        <w:rPr/>
        <w:t>年</w:t>
      </w:r>
      <w:r>
        <w:rPr>
          <w:spacing w:val="-72"/>
        </w:rPr>
        <w:t> </w:t>
      </w:r>
      <w:r>
        <w:rPr>
          <w:rFonts w:ascii="Arial" w:hAnsi="Arial" w:cs="Arial" w:eastAsia="Arial" w:hint="default"/>
          <w:w w:val="89"/>
        </w:rPr>
        <w:t>4</w:t>
      </w:r>
      <w:r>
        <w:rPr>
          <w:rFonts w:ascii="Arial" w:hAnsi="Arial" w:cs="Arial" w:eastAsia="Arial" w:hint="default"/>
          <w:spacing w:val="-23"/>
        </w:rPr>
        <w:t> </w:t>
      </w:r>
      <w:r>
        <w:rPr/>
        <w:t>月</w:t>
      </w:r>
      <w:r>
        <w:rPr>
          <w:spacing w:val="-72"/>
        </w:rPr>
        <w:t> </w:t>
      </w:r>
      <w:r>
        <w:rPr>
          <w:rFonts w:ascii="Arial" w:hAnsi="Arial" w:cs="Arial" w:eastAsia="Arial" w:hint="default"/>
          <w:spacing w:val="-1"/>
          <w:w w:val="89"/>
        </w:rPr>
        <w:t>2</w:t>
      </w:r>
      <w:r>
        <w:rPr>
          <w:rFonts w:ascii="Arial" w:hAnsi="Arial" w:cs="Arial" w:eastAsia="Arial" w:hint="default"/>
          <w:w w:val="89"/>
        </w:rPr>
        <w:t>4</w:t>
      </w:r>
      <w:r>
        <w:rPr>
          <w:rFonts w:ascii="Arial" w:hAnsi="Arial" w:cs="Arial" w:eastAsia="Arial" w:hint="default"/>
          <w:spacing w:val="-25"/>
        </w:rPr>
        <w:t> </w:t>
      </w:r>
      <w:r>
        <w:rPr/>
        <w:t>日始至</w:t>
      </w:r>
      <w:r>
        <w:rPr>
          <w:spacing w:val="-71"/>
        </w:rPr>
        <w:t> </w:t>
      </w:r>
      <w:r>
        <w:rPr>
          <w:rFonts w:ascii="Arial" w:hAnsi="Arial" w:cs="Arial" w:eastAsia="Arial" w:hint="default"/>
          <w:w w:val="89"/>
        </w:rPr>
        <w:t>2</w:t>
      </w:r>
      <w:r>
        <w:rPr>
          <w:rFonts w:ascii="Arial" w:hAnsi="Arial" w:cs="Arial" w:eastAsia="Arial" w:hint="default"/>
          <w:spacing w:val="-1"/>
          <w:w w:val="89"/>
        </w:rPr>
        <w:t>0</w:t>
      </w:r>
      <w:r>
        <w:rPr>
          <w:rFonts w:ascii="Arial" w:hAnsi="Arial" w:cs="Arial" w:eastAsia="Arial" w:hint="default"/>
          <w:w w:val="89"/>
        </w:rPr>
        <w:t>07</w:t>
      </w:r>
      <w:r>
        <w:rPr>
          <w:rFonts w:ascii="Arial" w:hAnsi="Arial" w:cs="Arial" w:eastAsia="Arial" w:hint="default"/>
        </w:rPr>
      </w:r>
    </w:p>
    <w:p>
      <w:pPr>
        <w:pStyle w:val="BodyText"/>
        <w:spacing w:line="240" w:lineRule="auto" w:before="171"/>
        <w:ind w:left="119" w:right="0"/>
        <w:jc w:val="both"/>
      </w:pPr>
      <w:r>
        <w:rPr/>
        <w:t>年</w:t>
      </w:r>
      <w:r>
        <w:rPr>
          <w:spacing w:val="-52"/>
        </w:rPr>
        <w:t> </w:t>
      </w:r>
      <w:r>
        <w:rPr>
          <w:rFonts w:ascii="Arial" w:hAnsi="Arial" w:cs="Arial" w:eastAsia="Arial" w:hint="default"/>
        </w:rPr>
        <w:t>5</w:t>
      </w:r>
      <w:r>
        <w:rPr>
          <w:rFonts w:ascii="Arial" w:hAnsi="Arial" w:cs="Arial" w:eastAsia="Arial" w:hint="default"/>
          <w:spacing w:val="-5"/>
        </w:rPr>
        <w:t> </w:t>
      </w:r>
      <w:r>
        <w:rPr/>
        <w:t>月</w:t>
      </w:r>
      <w:r>
        <w:rPr>
          <w:spacing w:val="-52"/>
        </w:rPr>
        <w:t> </w:t>
      </w:r>
      <w:r>
        <w:rPr>
          <w:rFonts w:ascii="Arial" w:hAnsi="Arial" w:cs="Arial" w:eastAsia="Arial" w:hint="default"/>
        </w:rPr>
        <w:t>8</w:t>
      </w:r>
      <w:r>
        <w:rPr>
          <w:rFonts w:ascii="Arial" w:hAnsi="Arial" w:cs="Arial" w:eastAsia="Arial" w:hint="default"/>
          <w:spacing w:val="-5"/>
        </w:rPr>
        <w:t> </w:t>
      </w:r>
      <w:r>
        <w:rPr/>
        <w:t>日，通过深圳证券交易所系统累计出售公司持有的全部“中粮地”无限售条件流通股</w:t>
      </w:r>
    </w:p>
    <w:p>
      <w:pPr>
        <w:pStyle w:val="BodyText"/>
        <w:spacing w:line="240" w:lineRule="auto" w:before="170"/>
        <w:ind w:left="119" w:right="0"/>
        <w:jc w:val="both"/>
      </w:pPr>
      <w:r>
        <w:rPr>
          <w:rFonts w:ascii="Arial" w:hAnsi="Arial" w:cs="Arial" w:eastAsia="Arial" w:hint="default"/>
        </w:rPr>
        <w:t>711</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5625</w:t>
      </w:r>
      <w:r>
        <w:rPr>
          <w:rFonts w:ascii="Arial" w:hAnsi="Arial" w:cs="Arial" w:eastAsia="Arial" w:hint="default"/>
          <w:spacing w:val="-29"/>
        </w:rPr>
        <w:t> </w:t>
      </w:r>
      <w:r>
        <w:rPr>
          <w:spacing w:val="-4"/>
        </w:rPr>
        <w:t>万股，实现投资收益</w:t>
      </w:r>
      <w:r>
        <w:rPr>
          <w:spacing w:val="-76"/>
        </w:rPr>
        <w:t> </w:t>
      </w:r>
      <w:r>
        <w:rPr>
          <w:rFonts w:ascii="Arial" w:hAnsi="Arial" w:cs="Arial" w:eastAsia="Arial" w:hint="default"/>
        </w:rPr>
        <w:t>1</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37</w:t>
      </w:r>
      <w:r>
        <w:rPr>
          <w:rFonts w:ascii="Arial" w:hAnsi="Arial" w:cs="Arial" w:eastAsia="Arial" w:hint="default"/>
          <w:spacing w:val="-30"/>
        </w:rPr>
        <w:t> </w:t>
      </w:r>
      <w:r>
        <w:rPr>
          <w:spacing w:val="-4"/>
        </w:rPr>
        <w:t>亿元。</w:t>
      </w:r>
      <w:r>
        <w:rPr>
          <w:rFonts w:ascii="Arial" w:hAnsi="Arial" w:cs="Arial" w:eastAsia="Arial" w:hint="default"/>
          <w:spacing w:val="-4"/>
        </w:rPr>
        <w:t>2007</w:t>
      </w:r>
      <w:r>
        <w:rPr>
          <w:rFonts w:ascii="Arial" w:hAnsi="Arial" w:cs="Arial" w:eastAsia="Arial" w:hint="default"/>
          <w:spacing w:val="-30"/>
        </w:rPr>
        <w:t> </w:t>
      </w:r>
      <w:r>
        <w:rPr/>
        <w:t>年</w:t>
      </w:r>
      <w:r>
        <w:rPr>
          <w:spacing w:val="-76"/>
        </w:rPr>
        <w:t> </w:t>
      </w:r>
      <w:r>
        <w:rPr>
          <w:rFonts w:ascii="Arial" w:hAnsi="Arial" w:cs="Arial" w:eastAsia="Arial" w:hint="default"/>
        </w:rPr>
        <w:t>9</w:t>
      </w:r>
      <w:r>
        <w:rPr>
          <w:rFonts w:ascii="Arial" w:hAnsi="Arial" w:cs="Arial" w:eastAsia="Arial" w:hint="default"/>
          <w:spacing w:val="-29"/>
        </w:rPr>
        <w:t> </w:t>
      </w:r>
      <w:r>
        <w:rPr/>
        <w:t>月</w:t>
      </w:r>
      <w:r>
        <w:rPr>
          <w:spacing w:val="-77"/>
        </w:rPr>
        <w:t> </w:t>
      </w:r>
      <w:r>
        <w:rPr>
          <w:rFonts w:ascii="Arial" w:hAnsi="Arial" w:cs="Arial" w:eastAsia="Arial" w:hint="default"/>
        </w:rPr>
        <w:t>21</w:t>
      </w:r>
      <w:r>
        <w:rPr>
          <w:rFonts w:ascii="Arial" w:hAnsi="Arial" w:cs="Arial" w:eastAsia="Arial" w:hint="default"/>
          <w:spacing w:val="-29"/>
        </w:rPr>
        <w:t> </w:t>
      </w:r>
      <w:r>
        <w:rPr/>
        <w:t>日，公司通过深圳证券交易所系统累</w:t>
      </w:r>
    </w:p>
    <w:p>
      <w:pPr>
        <w:pStyle w:val="BodyText"/>
        <w:spacing w:line="381" w:lineRule="auto" w:before="170"/>
        <w:ind w:left="539" w:right="145" w:hanging="420"/>
        <w:jc w:val="left"/>
      </w:pPr>
      <w:r>
        <w:rPr/>
        <w:t>计出售持有的全部“深能源</w:t>
      </w:r>
      <w:r>
        <w:rPr>
          <w:spacing w:val="-78"/>
        </w:rPr>
        <w:t> </w:t>
      </w:r>
      <w:r>
        <w:rPr>
          <w:rFonts w:ascii="Arial" w:hAnsi="Arial" w:cs="Arial" w:eastAsia="Arial" w:hint="default"/>
        </w:rPr>
        <w:t>A</w:t>
      </w:r>
      <w:r>
        <w:rPr/>
        <w:t>”无限售条件流通股</w:t>
      </w:r>
      <w:r>
        <w:rPr>
          <w:spacing w:val="-78"/>
        </w:rPr>
        <w:t> </w:t>
      </w:r>
      <w:r>
        <w:rPr>
          <w:rFonts w:ascii="Arial" w:hAnsi="Arial" w:cs="Arial" w:eastAsia="Arial" w:hint="default"/>
        </w:rPr>
        <w:t>83</w:t>
      </w:r>
      <w:r>
        <w:rPr>
          <w:rFonts w:ascii="Arial" w:hAnsi="Arial" w:cs="Arial" w:eastAsia="Arial" w:hint="default"/>
          <w:spacing w:val="-47"/>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0903</w:t>
      </w:r>
      <w:r>
        <w:rPr>
          <w:rFonts w:ascii="Arial" w:hAnsi="Arial" w:cs="Arial" w:eastAsia="Arial" w:hint="default"/>
          <w:spacing w:val="-31"/>
        </w:rPr>
        <w:t> </w:t>
      </w:r>
      <w:r>
        <w:rPr/>
        <w:t>万股，实现投资收益</w:t>
      </w:r>
      <w:r>
        <w:rPr>
          <w:spacing w:val="-78"/>
        </w:rPr>
        <w:t> </w:t>
      </w:r>
      <w:r>
        <w:rPr>
          <w:rFonts w:ascii="Arial" w:hAnsi="Arial" w:cs="Arial" w:eastAsia="Arial" w:hint="default"/>
        </w:rPr>
        <w:t>2144</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7"/>
        </w:rPr>
        <w:t> </w:t>
      </w:r>
      <w:r>
        <w:rPr>
          <w:rFonts w:ascii="Arial" w:hAnsi="Arial" w:cs="Arial" w:eastAsia="Arial" w:hint="default"/>
        </w:rPr>
        <w:t>5</w:t>
      </w:r>
      <w:r>
        <w:rPr>
          <w:rFonts w:ascii="Arial" w:hAnsi="Arial" w:cs="Arial" w:eastAsia="Arial" w:hint="default"/>
          <w:spacing w:val="-30"/>
        </w:rPr>
        <w:t> </w:t>
      </w:r>
      <w:r>
        <w:rPr/>
        <w:t>万元。 出售后，公司不再持有上述公司股票。</w:t>
      </w:r>
    </w:p>
    <w:p>
      <w:pPr>
        <w:pStyle w:val="BodyText"/>
        <w:spacing w:line="381" w:lineRule="auto" w:before="61"/>
        <w:ind w:left="119" w:right="176"/>
        <w:jc w:val="both"/>
      </w:pPr>
      <w:r>
        <w:rPr/>
        <w:t>（上述事项已在公司</w:t>
      </w:r>
      <w:r>
        <w:rPr>
          <w:spacing w:val="-45"/>
        </w:rPr>
        <w:t> </w:t>
      </w:r>
      <w:r>
        <w:rPr>
          <w:rFonts w:ascii="Arial" w:hAnsi="Arial" w:cs="Arial" w:eastAsia="Arial" w:hint="default"/>
          <w:w w:val="89"/>
        </w:rPr>
        <w:t>2</w:t>
      </w:r>
      <w:r>
        <w:rPr>
          <w:rFonts w:ascii="Arial" w:hAnsi="Arial" w:cs="Arial" w:eastAsia="Arial" w:hint="default"/>
          <w:spacing w:val="-1"/>
          <w:w w:val="89"/>
        </w:rPr>
        <w:t>00</w:t>
      </w:r>
      <w:r>
        <w:rPr>
          <w:rFonts w:ascii="Arial" w:hAnsi="Arial" w:cs="Arial" w:eastAsia="Arial" w:hint="default"/>
          <w:w w:val="89"/>
        </w:rPr>
        <w:t>7</w:t>
      </w:r>
      <w:r>
        <w:rPr>
          <w:rFonts w:ascii="Arial" w:hAnsi="Arial" w:cs="Arial" w:eastAsia="Arial" w:hint="default"/>
          <w:spacing w:val="2"/>
        </w:rPr>
        <w:t> </w:t>
      </w:r>
      <w:r>
        <w:rPr/>
        <w:t>年定期报</w:t>
      </w:r>
      <w:r>
        <w:rPr>
          <w:spacing w:val="-2"/>
        </w:rPr>
        <w:t>告</w:t>
      </w:r>
      <w:r>
        <w:rPr/>
        <w:t>及</w:t>
      </w:r>
      <w:r>
        <w:rPr>
          <w:spacing w:val="-45"/>
        </w:rPr>
        <w:t> </w:t>
      </w:r>
      <w:r>
        <w:rPr>
          <w:rFonts w:ascii="Arial" w:hAnsi="Arial" w:cs="Arial" w:eastAsia="Arial" w:hint="default"/>
          <w:w w:val="89"/>
        </w:rPr>
        <w:t>2</w:t>
      </w:r>
      <w:r>
        <w:rPr>
          <w:rFonts w:ascii="Arial" w:hAnsi="Arial" w:cs="Arial" w:eastAsia="Arial" w:hint="default"/>
          <w:spacing w:val="-1"/>
          <w:w w:val="89"/>
        </w:rPr>
        <w:t>0</w:t>
      </w:r>
      <w:r>
        <w:rPr>
          <w:rFonts w:ascii="Arial" w:hAnsi="Arial" w:cs="Arial" w:eastAsia="Arial" w:hint="default"/>
          <w:w w:val="89"/>
        </w:rPr>
        <w:t>07</w:t>
      </w:r>
      <w:r>
        <w:rPr>
          <w:rFonts w:ascii="Arial" w:hAnsi="Arial" w:cs="Arial" w:eastAsia="Arial" w:hint="default"/>
          <w:spacing w:val="2"/>
        </w:rPr>
        <w:t> </w:t>
      </w:r>
      <w:r>
        <w:rPr/>
        <w:t>年</w:t>
      </w:r>
      <w:r>
        <w:rPr>
          <w:spacing w:val="-47"/>
        </w:rPr>
        <w:t> </w:t>
      </w:r>
      <w:r>
        <w:rPr>
          <w:rFonts w:ascii="Arial" w:hAnsi="Arial" w:cs="Arial" w:eastAsia="Arial" w:hint="default"/>
          <w:w w:val="89"/>
        </w:rPr>
        <w:t>5</w:t>
      </w:r>
      <w:r>
        <w:rPr>
          <w:rFonts w:ascii="Arial" w:hAnsi="Arial" w:cs="Arial" w:eastAsia="Arial" w:hint="default"/>
          <w:spacing w:val="1"/>
        </w:rPr>
        <w:t> </w:t>
      </w:r>
      <w:r>
        <w:rPr/>
        <w:t>月</w:t>
      </w:r>
      <w:r>
        <w:rPr>
          <w:spacing w:val="-45"/>
        </w:rPr>
        <w:t> </w:t>
      </w:r>
      <w:r>
        <w:rPr>
          <w:rFonts w:ascii="Arial" w:hAnsi="Arial" w:cs="Arial" w:eastAsia="Arial" w:hint="default"/>
          <w:w w:val="89"/>
        </w:rPr>
        <w:t>10</w:t>
      </w:r>
      <w:r>
        <w:rPr>
          <w:rFonts w:ascii="Arial" w:hAnsi="Arial" w:cs="Arial" w:eastAsia="Arial" w:hint="default"/>
          <w:spacing w:val="2"/>
        </w:rPr>
        <w:t> </w:t>
      </w:r>
      <w:r>
        <w:rPr/>
        <w:t>日</w:t>
      </w:r>
      <w:r>
        <w:rPr>
          <w:spacing w:val="-2"/>
        </w:rPr>
        <w:t>、</w:t>
      </w:r>
      <w:r>
        <w:rPr>
          <w:rFonts w:ascii="Arial" w:hAnsi="Arial" w:cs="Arial" w:eastAsia="Arial" w:hint="default"/>
          <w:w w:val="89"/>
        </w:rPr>
        <w:t>9</w:t>
      </w:r>
      <w:r>
        <w:rPr>
          <w:rFonts w:ascii="Arial" w:hAnsi="Arial" w:cs="Arial" w:eastAsia="Arial" w:hint="default"/>
          <w:spacing w:val="1"/>
        </w:rPr>
        <w:t> </w:t>
      </w:r>
      <w:r>
        <w:rPr/>
        <w:t>月</w:t>
      </w:r>
      <w:r>
        <w:rPr>
          <w:spacing w:val="-45"/>
        </w:rPr>
        <w:t> </w:t>
      </w:r>
      <w:r>
        <w:rPr>
          <w:rFonts w:ascii="Arial" w:hAnsi="Arial" w:cs="Arial" w:eastAsia="Arial" w:hint="default"/>
          <w:w w:val="89"/>
        </w:rPr>
        <w:t>27</w:t>
      </w:r>
      <w:r>
        <w:rPr>
          <w:rFonts w:ascii="Arial" w:hAnsi="Arial" w:cs="Arial" w:eastAsia="Arial" w:hint="default"/>
          <w:spacing w:val="2"/>
        </w:rPr>
        <w:t> </w:t>
      </w:r>
      <w:r>
        <w:rPr/>
        <w:t>日的</w:t>
      </w:r>
      <w:r>
        <w:rPr>
          <w:spacing w:val="-2"/>
        </w:rPr>
        <w:t>《</w:t>
      </w:r>
      <w:r>
        <w:rPr/>
        <w:t>中国证券报</w:t>
      </w:r>
      <w:r>
        <w:rPr>
          <w:spacing w:val="-106"/>
        </w:rPr>
        <w:t>》</w:t>
      </w:r>
      <w:r>
        <w:rPr>
          <w:spacing w:val="-104"/>
        </w:rPr>
        <w:t>、</w:t>
      </w:r>
      <w:r>
        <w:rPr>
          <w:spacing w:val="1"/>
        </w:rPr>
        <w:t>《证</w:t>
      </w:r>
      <w:r>
        <w:rPr>
          <w:spacing w:val="1"/>
        </w:rPr>
        <w:t> </w:t>
      </w:r>
      <w:r>
        <w:rPr/>
        <w:t>券时报》和巨潮网公告</w:t>
      </w:r>
      <w:r>
        <w:rPr>
          <w:spacing w:val="-106"/>
        </w:rPr>
        <w:t>。</w: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381" w:lineRule="auto"/>
        <w:ind w:left="119" w:right="167" w:firstLine="420"/>
        <w:jc w:val="left"/>
      </w:pPr>
      <w:r>
        <w:rPr>
          <w:rFonts w:ascii="Arial" w:hAnsi="Arial" w:cs="Arial" w:eastAsia="Arial" w:hint="default"/>
          <w:spacing w:val="1"/>
          <w:w w:val="89"/>
        </w:rPr>
        <w:t>3</w:t>
      </w:r>
      <w:r>
        <w:rPr/>
        <w:t>、</w:t>
      </w:r>
      <w:r>
        <w:rPr>
          <w:spacing w:val="1"/>
        </w:rPr>
        <w:t>公司</w:t>
      </w:r>
      <w:r>
        <w:rPr/>
        <w:t>下属</w:t>
      </w:r>
      <w:r>
        <w:rPr>
          <w:spacing w:val="1"/>
        </w:rPr>
        <w:t>企业深</w:t>
      </w:r>
      <w:r>
        <w:rPr/>
        <w:t>圳市</w:t>
      </w:r>
      <w:r>
        <w:rPr>
          <w:spacing w:val="1"/>
        </w:rPr>
        <w:t>鸿基物</w:t>
      </w:r>
      <w:r>
        <w:rPr/>
        <w:t>流有</w:t>
      </w:r>
      <w:r>
        <w:rPr>
          <w:spacing w:val="1"/>
        </w:rPr>
        <w:t>限公司</w:t>
      </w:r>
      <w:r>
        <w:rPr/>
        <w:t>（以</w:t>
      </w:r>
      <w:r>
        <w:rPr>
          <w:spacing w:val="1"/>
        </w:rPr>
        <w:t>下简称</w:t>
      </w:r>
      <w:r>
        <w:rPr/>
        <w:t>“鸿</w:t>
      </w:r>
      <w:r>
        <w:rPr>
          <w:spacing w:val="1"/>
        </w:rPr>
        <w:t>基物流</w:t>
      </w:r>
      <w:r>
        <w:rPr>
          <w:spacing w:val="-105"/>
        </w:rPr>
        <w:t>”</w:t>
      </w:r>
      <w:r>
        <w:rPr/>
        <w:t>）转</w:t>
      </w:r>
      <w:r>
        <w:rPr>
          <w:spacing w:val="1"/>
        </w:rPr>
        <w:t>让所持</w:t>
      </w:r>
      <w:r>
        <w:rPr/>
        <w:t>深圳</w:t>
      </w:r>
      <w:r>
        <w:rPr>
          <w:spacing w:val="1"/>
        </w:rPr>
        <w:t>市</w:t>
      </w:r>
      <w:r>
        <w:rPr>
          <w:spacing w:val="2"/>
        </w:rPr>
        <w:t>鸿</w:t>
      </w:r>
      <w:r>
        <w:rPr/>
        <w:t>基</w:t>
      </w:r>
      <w:r>
        <w:rPr/>
        <w:t> 出口监管仓库有限公司（以下简称“监管仓公司</w:t>
      </w:r>
      <w:r>
        <w:rPr>
          <w:spacing w:val="-105"/>
        </w:rPr>
        <w:t>”</w:t>
      </w:r>
      <w:r>
        <w:rPr/>
        <w:t>）</w:t>
      </w:r>
      <w:r>
        <w:rPr>
          <w:rFonts w:ascii="Arial" w:hAnsi="Arial" w:cs="Arial" w:eastAsia="Arial" w:hint="default"/>
          <w:spacing w:val="-1"/>
          <w:w w:val="89"/>
        </w:rPr>
        <w:t>9</w:t>
      </w:r>
      <w:r>
        <w:rPr>
          <w:rFonts w:ascii="Arial" w:hAnsi="Arial" w:cs="Arial" w:eastAsia="Arial" w:hint="default"/>
          <w:w w:val="89"/>
        </w:rPr>
        <w:t>0</w:t>
      </w:r>
      <w:r>
        <w:rPr/>
        <w:t>％</w:t>
      </w:r>
      <w:r>
        <w:rPr>
          <w:spacing w:val="-2"/>
        </w:rPr>
        <w:t>股</w:t>
      </w:r>
      <w:r>
        <w:rPr/>
        <w:t>权事项</w:t>
      </w:r>
    </w:p>
    <w:p>
      <w:pPr>
        <w:pStyle w:val="BodyText"/>
        <w:spacing w:line="388" w:lineRule="auto" w:before="32"/>
        <w:ind w:left="119" w:right="176" w:firstLine="570"/>
        <w:jc w:val="both"/>
      </w:pPr>
      <w:r>
        <w:rPr>
          <w:rFonts w:ascii="Arial" w:hAnsi="Arial" w:cs="Arial" w:eastAsia="Arial" w:hint="default"/>
          <w:spacing w:val="-1"/>
          <w:w w:val="89"/>
        </w:rPr>
        <w:t>2007</w:t>
      </w:r>
      <w:r>
        <w:rPr>
          <w:rFonts w:ascii="Arial" w:hAnsi="Arial" w:cs="Arial" w:eastAsia="Arial" w:hint="default"/>
          <w:w w:val="89"/>
        </w:rPr>
        <w:t> </w:t>
      </w:r>
      <w:r>
        <w:rPr/>
        <w:t>年 </w:t>
      </w:r>
      <w:r>
        <w:rPr>
          <w:rFonts w:ascii="Arial" w:hAnsi="Arial" w:cs="Arial" w:eastAsia="Arial" w:hint="default"/>
          <w:w w:val="89"/>
        </w:rPr>
        <w:t>3 </w:t>
      </w:r>
      <w:r>
        <w:rPr/>
        <w:t>月 </w:t>
      </w:r>
      <w:r>
        <w:rPr>
          <w:rFonts w:ascii="Arial" w:hAnsi="Arial" w:cs="Arial" w:eastAsia="Arial" w:hint="default"/>
          <w:w w:val="89"/>
        </w:rPr>
        <w:t>13 </w:t>
      </w:r>
      <w:r>
        <w:rPr>
          <w:spacing w:val="-1"/>
        </w:rPr>
        <w:t>日，鸿基物流（时公司持股</w:t>
      </w:r>
      <w:r>
        <w:rPr>
          <w:spacing w:val="4"/>
        </w:rPr>
        <w:t> </w:t>
      </w:r>
      <w:r>
        <w:rPr>
          <w:rFonts w:ascii="Arial" w:hAnsi="Arial" w:cs="Arial" w:eastAsia="Arial" w:hint="default"/>
          <w:spacing w:val="-6"/>
          <w:w w:val="96"/>
        </w:rPr>
        <w:t>55%</w:t>
      </w:r>
      <w:r>
        <w:rPr>
          <w:spacing w:val="-6"/>
          <w:w w:val="96"/>
        </w:rPr>
        <w:t>）、深圳市新鸿泰投资发展有限公司（以</w:t>
      </w:r>
      <w:r>
        <w:rPr/>
        <w:t> </w:t>
      </w:r>
      <w:r>
        <w:rPr>
          <w:spacing w:val="-5"/>
        </w:rPr>
        <w:t>下简称“新鸿泰公司”）与金丰物流有限公司（以下简称“金丰物流公司”）签订了《股权转让</w:t>
      </w:r>
      <w:r>
        <w:rPr>
          <w:spacing w:val="-81"/>
        </w:rPr>
        <w:t> </w:t>
      </w:r>
      <w:r>
        <w:rPr>
          <w:spacing w:val="-81"/>
        </w:rPr>
      </w:r>
      <w:r>
        <w:rPr>
          <w:spacing w:val="-4"/>
        </w:rPr>
        <w:t>协议》及《股权转让补充协议》，鸿基物流、新鸿泰公司分别以人民币</w:t>
      </w:r>
      <w:r>
        <w:rPr/>
        <w:t> </w:t>
      </w:r>
      <w:r>
        <w:rPr>
          <w:rFonts w:ascii="Arial" w:hAnsi="Arial" w:cs="Arial" w:eastAsia="Arial" w:hint="default"/>
          <w:spacing w:val="-1"/>
          <w:w w:val="89"/>
        </w:rPr>
        <w:t>11700</w:t>
      </w:r>
      <w:r>
        <w:rPr>
          <w:rFonts w:ascii="Arial" w:hAnsi="Arial" w:cs="Arial" w:eastAsia="Arial" w:hint="default"/>
          <w:w w:val="89"/>
        </w:rPr>
        <w:t> </w:t>
      </w:r>
      <w:r>
        <w:rPr>
          <w:spacing w:val="-1"/>
          <w:w w:val="94"/>
        </w:rPr>
        <w:t>万元、</w:t>
      </w:r>
      <w:r>
        <w:rPr>
          <w:rFonts w:ascii="Arial" w:hAnsi="Arial" w:cs="Arial" w:eastAsia="Arial" w:hint="default"/>
          <w:spacing w:val="-1"/>
          <w:w w:val="94"/>
        </w:rPr>
        <w:t>1300</w:t>
      </w:r>
      <w:r>
        <w:rPr>
          <w:rFonts w:ascii="Arial" w:hAnsi="Arial" w:cs="Arial" w:eastAsia="Arial" w:hint="default"/>
          <w:spacing w:val="14"/>
          <w:w w:val="94"/>
        </w:rPr>
        <w:t> </w:t>
      </w:r>
      <w:r>
        <w:rPr/>
        <w:t>万元 </w:t>
      </w:r>
      <w:r>
        <w:rPr>
          <w:w w:val="95"/>
        </w:rPr>
        <w:t>将所持有的监管仓公司 </w:t>
      </w:r>
      <w:r>
        <w:rPr>
          <w:spacing w:val="55"/>
          <w:w w:val="95"/>
        </w:rPr>
        <w:t> </w:t>
      </w:r>
      <w:r>
        <w:rPr>
          <w:rFonts w:ascii="Arial" w:hAnsi="Arial" w:cs="Arial" w:eastAsia="Arial" w:hint="default"/>
          <w:w w:val="95"/>
        </w:rPr>
        <w:t>90%</w:t>
      </w:r>
      <w:r>
        <w:rPr>
          <w:w w:val="95"/>
        </w:rPr>
        <w:t>、</w:t>
      </w:r>
      <w:r>
        <w:rPr>
          <w:rFonts w:ascii="Arial" w:hAnsi="Arial" w:cs="Arial" w:eastAsia="Arial" w:hint="default"/>
          <w:w w:val="95"/>
        </w:rPr>
        <w:t>10%</w:t>
      </w:r>
      <w:r>
        <w:rPr>
          <w:w w:val="95"/>
        </w:rPr>
        <w:t>的股权转让给金丰物流公司。根据转让协议约定本次转让的监</w:t>
      </w:r>
    </w:p>
    <w:p>
      <w:pPr>
        <w:spacing w:after="0" w:line="388" w:lineRule="auto"/>
        <w:jc w:val="both"/>
        <w:sectPr>
          <w:pgSz w:w="11900" w:h="16840"/>
          <w:pgMar w:header="0" w:footer="982" w:top="1440" w:bottom="1180" w:left="1680" w:right="1280"/>
        </w:sectPr>
      </w:pPr>
    </w:p>
    <w:p>
      <w:pPr>
        <w:pStyle w:val="BodyText"/>
        <w:spacing w:line="386" w:lineRule="auto" w:before="23"/>
        <w:ind w:left="119" w:right="216"/>
        <w:jc w:val="both"/>
      </w:pPr>
      <w:r>
        <w:rPr>
          <w:w w:val="95"/>
        </w:rPr>
        <w:t>管仓公司 </w:t>
      </w:r>
      <w:r>
        <w:rPr>
          <w:rFonts w:ascii="Arial" w:hAnsi="Arial" w:cs="Arial" w:eastAsia="Arial" w:hint="default"/>
          <w:w w:val="95"/>
        </w:rPr>
        <w:t>100%</w:t>
      </w:r>
      <w:r>
        <w:rPr>
          <w:w w:val="95"/>
        </w:rPr>
        <w:t>股权所涉及的资产为：位于盐田港后方 </w:t>
      </w:r>
      <w:r>
        <w:rPr>
          <w:rFonts w:ascii="Arial" w:hAnsi="Arial" w:cs="Arial" w:eastAsia="Arial" w:hint="default"/>
          <w:w w:val="95"/>
        </w:rPr>
        <w:t>15 </w:t>
      </w:r>
      <w:r>
        <w:rPr>
          <w:w w:val="95"/>
        </w:rPr>
        <w:t>号宗地号 </w:t>
      </w:r>
      <w:r>
        <w:rPr>
          <w:rFonts w:ascii="Arial" w:hAnsi="Arial" w:cs="Arial" w:eastAsia="Arial" w:hint="default"/>
          <w:w w:val="95"/>
        </w:rPr>
        <w:t>J308</w:t>
      </w:r>
      <w:r>
        <w:rPr>
          <w:w w:val="95"/>
        </w:rPr>
        <w:t>－</w:t>
      </w:r>
      <w:r>
        <w:rPr>
          <w:rFonts w:ascii="Arial" w:hAnsi="Arial" w:cs="Arial" w:eastAsia="Arial" w:hint="default"/>
          <w:w w:val="95"/>
        </w:rPr>
        <w:t>0034 </w:t>
      </w:r>
      <w:r>
        <w:rPr>
          <w:w w:val="95"/>
        </w:rPr>
        <w:t>土地使用权、监</w:t>
      </w:r>
      <w:r>
        <w:rPr>
          <w:spacing w:val="-76"/>
          <w:w w:val="95"/>
        </w:rPr>
        <w:t> </w:t>
      </w:r>
      <w:r>
        <w:rPr>
          <w:spacing w:val="-76"/>
          <w:w w:val="95"/>
        </w:rPr>
      </w:r>
      <w:r>
        <w:rPr/>
        <w:t>管仓公司持有的深圳鸿基联丰仓储有限公司 </w:t>
      </w:r>
      <w:r>
        <w:rPr>
          <w:rFonts w:ascii="Arial" w:hAnsi="Arial" w:cs="Arial" w:eastAsia="Arial" w:hint="default"/>
        </w:rPr>
        <w:t>52</w:t>
      </w:r>
      <w:r>
        <w:rPr/>
        <w:t>％的股权及深圳鸿基联丰物流有限公司</w:t>
      </w:r>
      <w:r>
        <w:rPr>
          <w:spacing w:val="-23"/>
        </w:rPr>
        <w:t> </w:t>
      </w:r>
      <w:r>
        <w:rPr>
          <w:rFonts w:ascii="Arial" w:hAnsi="Arial" w:cs="Arial" w:eastAsia="Arial" w:hint="default"/>
        </w:rPr>
        <w:t>40</w:t>
      </w:r>
      <w:r>
        <w:rPr/>
        <w:t>％的</w:t>
      </w:r>
      <w:r>
        <w:rPr>
          <w:spacing w:val="1"/>
        </w:rPr>
        <w:t> </w:t>
      </w:r>
      <w:r>
        <w:rPr>
          <w:spacing w:val="-5"/>
        </w:rPr>
        <w:t>股权等三项资产；负债为监管仓公司</w:t>
      </w:r>
      <w:r>
        <w:rPr>
          <w:spacing w:val="-75"/>
        </w:rPr>
        <w:t> </w:t>
      </w:r>
      <w:r>
        <w:rPr>
          <w:rFonts w:ascii="Arial" w:hAnsi="Arial" w:cs="Arial" w:eastAsia="Arial" w:hint="default"/>
        </w:rPr>
        <w:t>9000</w:t>
      </w:r>
      <w:r>
        <w:rPr>
          <w:rFonts w:ascii="Arial" w:hAnsi="Arial" w:cs="Arial" w:eastAsia="Arial" w:hint="default"/>
          <w:spacing w:val="-28"/>
        </w:rPr>
        <w:t> </w:t>
      </w:r>
      <w:r>
        <w:rPr/>
        <w:t>万元中国银行股份有限公司深圳分行贷款及受让方认 可的债务。根据转让协议的相关条款，股权转让方对监管仓公司的除上述资产与负债以外的其</w:t>
      </w:r>
      <w:r>
        <w:rPr>
          <w:spacing w:val="-82"/>
        </w:rPr>
        <w:t> </w:t>
      </w:r>
      <w:r>
        <w:rPr>
          <w:spacing w:val="-82"/>
        </w:rPr>
      </w:r>
      <w:r>
        <w:rPr>
          <w:spacing w:val="-2"/>
        </w:rPr>
        <w:t>他资产与负债须进行分割剥离（分割基准日为</w:t>
      </w:r>
      <w:r>
        <w:rPr>
          <w:spacing w:val="-52"/>
        </w:rPr>
        <w:t> </w:t>
      </w:r>
      <w:r>
        <w:rPr>
          <w:rFonts w:ascii="Arial" w:hAnsi="Arial" w:cs="Arial" w:eastAsia="Arial" w:hint="default"/>
          <w:spacing w:val="-1"/>
          <w:w w:val="89"/>
        </w:rPr>
        <w:t>2007</w:t>
      </w:r>
      <w:r>
        <w:rPr>
          <w:rFonts w:ascii="Arial" w:hAnsi="Arial" w:cs="Arial" w:eastAsia="Arial" w:hint="default"/>
          <w:spacing w:val="2"/>
          <w:w w:val="89"/>
        </w:rPr>
        <w:t> </w:t>
      </w:r>
      <w:r>
        <w:rPr/>
        <w:t>年</w:t>
      </w:r>
      <w:r>
        <w:rPr>
          <w:spacing w:val="-53"/>
        </w:rPr>
        <w:t> </w:t>
      </w:r>
      <w:r>
        <w:rPr>
          <w:rFonts w:ascii="Arial" w:hAnsi="Arial" w:cs="Arial" w:eastAsia="Arial" w:hint="default"/>
          <w:w w:val="89"/>
        </w:rPr>
        <w:t>6</w:t>
      </w:r>
      <w:r>
        <w:rPr>
          <w:rFonts w:ascii="Arial" w:hAnsi="Arial" w:cs="Arial" w:eastAsia="Arial" w:hint="default"/>
          <w:spacing w:val="2"/>
          <w:w w:val="89"/>
        </w:rPr>
        <w:t> </w:t>
      </w:r>
      <w:r>
        <w:rPr/>
        <w:t>月</w:t>
      </w:r>
      <w:r>
        <w:rPr>
          <w:spacing w:val="-53"/>
        </w:rPr>
        <w:t> </w:t>
      </w:r>
      <w:r>
        <w:rPr>
          <w:rFonts w:ascii="Arial" w:hAnsi="Arial" w:cs="Arial" w:eastAsia="Arial" w:hint="default"/>
          <w:w w:val="89"/>
        </w:rPr>
        <w:t>30 </w:t>
      </w:r>
      <w:r>
        <w:rPr>
          <w:spacing w:val="-10"/>
        </w:rPr>
        <w:t>日），并以分割后的前述三项资产</w:t>
      </w:r>
    </w:p>
    <w:p>
      <w:pPr>
        <w:pStyle w:val="BodyText"/>
        <w:spacing w:line="240" w:lineRule="auto" w:before="28"/>
        <w:ind w:left="119" w:right="0"/>
        <w:jc w:val="both"/>
      </w:pPr>
      <w:r>
        <w:rPr/>
        <w:t>经具有证券从业资格的会计师事务所评估验证后的资产净值</w:t>
      </w:r>
      <w:r>
        <w:rPr>
          <w:spacing w:val="-69"/>
        </w:rPr>
        <w:t> </w:t>
      </w:r>
      <w:r>
        <w:rPr>
          <w:rFonts w:ascii="Arial" w:hAnsi="Arial" w:cs="Arial" w:eastAsia="Arial" w:hint="default"/>
        </w:rPr>
        <w:t>10706</w:t>
      </w:r>
      <w:r>
        <w:rPr>
          <w:rFonts w:ascii="Arial" w:hAnsi="Arial" w:cs="Arial" w:eastAsia="Arial" w:hint="default"/>
          <w:spacing w:val="-23"/>
        </w:rPr>
        <w:t> </w:t>
      </w:r>
      <w:r>
        <w:rPr/>
        <w:t>万元为基础，协商确定转让</w:t>
      </w:r>
    </w:p>
    <w:p>
      <w:pPr>
        <w:pStyle w:val="BodyText"/>
        <w:spacing w:line="381" w:lineRule="auto" w:before="170"/>
        <w:ind w:left="119" w:right="218"/>
        <w:jc w:val="both"/>
      </w:pPr>
      <w:r>
        <w:rPr/>
        <w:t>总价款基数为人民币</w:t>
      </w:r>
      <w:r>
        <w:rPr>
          <w:spacing w:val="-76"/>
        </w:rPr>
        <w:t> </w:t>
      </w:r>
      <w:r>
        <w:rPr>
          <w:rFonts w:ascii="Arial" w:hAnsi="Arial" w:cs="Arial" w:eastAsia="Arial" w:hint="default"/>
        </w:rPr>
        <w:t>13000</w:t>
      </w:r>
      <w:r>
        <w:rPr>
          <w:rFonts w:ascii="Arial" w:hAnsi="Arial" w:cs="Arial" w:eastAsia="Arial" w:hint="default"/>
          <w:spacing w:val="-29"/>
        </w:rPr>
        <w:t> </w:t>
      </w:r>
      <w:r>
        <w:rPr>
          <w:spacing w:val="-4"/>
        </w:rPr>
        <w:t>万元。金丰物流以现金支付</w:t>
      </w:r>
      <w:r>
        <w:rPr>
          <w:spacing w:val="-76"/>
        </w:rPr>
        <w:t> </w:t>
      </w:r>
      <w:r>
        <w:rPr>
          <w:rFonts w:ascii="Arial" w:hAnsi="Arial" w:cs="Arial" w:eastAsia="Arial" w:hint="default"/>
        </w:rPr>
        <w:t>4000</w:t>
      </w:r>
      <w:r>
        <w:rPr>
          <w:rFonts w:ascii="Arial" w:hAnsi="Arial" w:cs="Arial" w:eastAsia="Arial" w:hint="default"/>
          <w:spacing w:val="-30"/>
        </w:rPr>
        <w:t> </w:t>
      </w:r>
      <w:r>
        <w:rPr>
          <w:spacing w:val="-3"/>
        </w:rPr>
        <w:t>万元，其余转让款项由金丰物流公</w:t>
      </w:r>
      <w:r>
        <w:rPr/>
        <w:t> 司以承接监管仓公司向中国银行深圳市分行</w:t>
      </w:r>
      <w:r>
        <w:rPr>
          <w:spacing w:val="-75"/>
        </w:rPr>
        <w:t> </w:t>
      </w:r>
      <w:r>
        <w:rPr>
          <w:rFonts w:ascii="Arial" w:hAnsi="Arial" w:cs="Arial" w:eastAsia="Arial" w:hint="default"/>
        </w:rPr>
        <w:t>9000</w:t>
      </w:r>
      <w:r>
        <w:rPr>
          <w:rFonts w:ascii="Arial" w:hAnsi="Arial" w:cs="Arial" w:eastAsia="Arial" w:hint="default"/>
          <w:spacing w:val="-28"/>
        </w:rPr>
        <w:t> </w:t>
      </w:r>
      <w:r>
        <w:rPr>
          <w:spacing w:val="-4"/>
        </w:rPr>
        <w:t>万元贷款抵付。股权转让在金丰物流完成承接</w:t>
      </w:r>
      <w:r>
        <w:rPr/>
        <w:t> 原监管仓公司前述 </w:t>
      </w:r>
      <w:r>
        <w:rPr>
          <w:rFonts w:ascii="Arial" w:hAnsi="Arial" w:cs="Arial" w:eastAsia="Arial" w:hint="default"/>
        </w:rPr>
        <w:t>9000</w:t>
      </w:r>
      <w:r>
        <w:rPr>
          <w:rFonts w:ascii="Arial" w:hAnsi="Arial" w:cs="Arial" w:eastAsia="Arial" w:hint="default"/>
          <w:spacing w:val="22"/>
        </w:rPr>
        <w:t> </w:t>
      </w:r>
      <w:r>
        <w:rPr/>
        <w:t>万元银行贷款后即履行完毕。转让完成后监管仓公司原在中国银行的</w:t>
      </w:r>
    </w:p>
    <w:p>
      <w:pPr>
        <w:pStyle w:val="BodyText"/>
        <w:spacing w:line="388" w:lineRule="auto" w:before="31"/>
        <w:ind w:left="119" w:right="216"/>
        <w:jc w:val="both"/>
      </w:pPr>
      <w:r>
        <w:rPr>
          <w:rFonts w:ascii="Arial" w:hAnsi="Arial" w:cs="Arial" w:eastAsia="Arial" w:hint="default"/>
          <w:w w:val="95"/>
        </w:rPr>
        <w:t>9000</w:t>
      </w:r>
      <w:r>
        <w:rPr>
          <w:rFonts w:ascii="Arial" w:hAnsi="Arial" w:cs="Arial" w:eastAsia="Arial" w:hint="default"/>
          <w:spacing w:val="19"/>
          <w:w w:val="95"/>
        </w:rPr>
        <w:t> </w:t>
      </w:r>
      <w:r>
        <w:rPr>
          <w:w w:val="95"/>
        </w:rPr>
        <w:t>万元贷款仍以监管仓公司为贷款主体，在</w:t>
      </w:r>
      <w:r>
        <w:rPr>
          <w:spacing w:val="27"/>
          <w:w w:val="95"/>
        </w:rPr>
        <w:t> </w:t>
      </w:r>
      <w:r>
        <w:rPr>
          <w:rFonts w:ascii="Arial" w:hAnsi="Arial" w:cs="Arial" w:eastAsia="Arial" w:hint="default"/>
          <w:w w:val="95"/>
        </w:rPr>
        <w:t>J308</w:t>
      </w:r>
      <w:r>
        <w:rPr>
          <w:rFonts w:ascii="Arial" w:hAnsi="Arial" w:cs="Arial" w:eastAsia="Arial" w:hint="default"/>
          <w:spacing w:val="-13"/>
          <w:w w:val="95"/>
        </w:rPr>
        <w:t> </w:t>
      </w:r>
      <w:r>
        <w:rPr>
          <w:rFonts w:ascii="Arial" w:hAnsi="Arial" w:cs="Arial" w:eastAsia="Arial" w:hint="default"/>
          <w:spacing w:val="2"/>
          <w:w w:val="95"/>
        </w:rPr>
        <w:t>-0034</w:t>
      </w:r>
      <w:r>
        <w:rPr>
          <w:rFonts w:ascii="Arial" w:hAnsi="Arial" w:cs="Arial" w:eastAsia="Arial" w:hint="default"/>
          <w:spacing w:val="17"/>
          <w:w w:val="95"/>
        </w:rPr>
        <w:t> </w:t>
      </w:r>
      <w:r>
        <w:rPr>
          <w:w w:val="95"/>
        </w:rPr>
        <w:t>土地上盖建筑物办理房产证的过渡期</w:t>
      </w:r>
      <w:r>
        <w:rPr>
          <w:spacing w:val="-80"/>
          <w:w w:val="95"/>
        </w:rPr>
        <w:t> </w:t>
      </w:r>
      <w:r>
        <w:rPr>
          <w:spacing w:val="-80"/>
          <w:w w:val="95"/>
        </w:rPr>
      </w:r>
      <w:r>
        <w:rPr>
          <w:w w:val="95"/>
        </w:rPr>
        <w:t>间，继续由公司及下属企业鸿基房地产提供担保，金丰物流公司以其持有的监管仓公司 </w:t>
      </w:r>
      <w:r>
        <w:rPr>
          <w:rFonts w:ascii="Arial" w:hAnsi="Arial" w:cs="Arial" w:eastAsia="Arial" w:hint="default"/>
          <w:w w:val="95"/>
        </w:rPr>
        <w:t>100%</w:t>
      </w:r>
      <w:r>
        <w:rPr>
          <w:w w:val="95"/>
        </w:rPr>
        <w:t>股</w:t>
      </w:r>
      <w:r>
        <w:rPr>
          <w:spacing w:val="-52"/>
          <w:w w:val="95"/>
        </w:rPr>
        <w:t> </w:t>
      </w:r>
      <w:r>
        <w:rPr/>
        <w:t>权及产生的所有权益提供反担保。待土地上盖建筑物房产证办理完毕后，金丰物流将前述土地</w:t>
      </w:r>
      <w:r>
        <w:rPr>
          <w:spacing w:val="-82"/>
        </w:rPr>
        <w:t> </w:t>
      </w:r>
      <w:r>
        <w:rPr>
          <w:spacing w:val="-82"/>
        </w:rPr>
      </w:r>
      <w:r>
        <w:rPr/>
        <w:t>及上盖物用于</w:t>
      </w:r>
      <w:r>
        <w:rPr>
          <w:spacing w:val="-79"/>
        </w:rPr>
        <w:t> </w:t>
      </w:r>
      <w:r>
        <w:rPr>
          <w:rFonts w:ascii="Arial" w:hAnsi="Arial" w:cs="Arial" w:eastAsia="Arial" w:hint="default"/>
        </w:rPr>
        <w:t>9000</w:t>
      </w:r>
      <w:r>
        <w:rPr>
          <w:rFonts w:ascii="Arial" w:hAnsi="Arial" w:cs="Arial" w:eastAsia="Arial" w:hint="default"/>
          <w:spacing w:val="-31"/>
        </w:rPr>
        <w:t> </w:t>
      </w:r>
      <w:r>
        <w:rPr/>
        <w:t>万元银行贷款抵押，以解除公司及下属企业的担保责任。</w:t>
      </w:r>
    </w:p>
    <w:p>
      <w:pPr>
        <w:pStyle w:val="BodyText"/>
        <w:spacing w:line="240" w:lineRule="auto" w:before="7"/>
        <w:ind w:left="539" w:right="104"/>
        <w:jc w:val="left"/>
      </w:pPr>
      <w:r>
        <w:rPr>
          <w:rFonts w:ascii="Arial" w:hAnsi="Arial" w:cs="Arial" w:eastAsia="Arial" w:hint="default"/>
        </w:rPr>
        <w:t>2007</w:t>
      </w:r>
      <w:r>
        <w:rPr>
          <w:rFonts w:ascii="Arial" w:hAnsi="Arial" w:cs="Arial" w:eastAsia="Arial" w:hint="default"/>
          <w:spacing w:val="-27"/>
        </w:rPr>
        <w:t> </w:t>
      </w:r>
      <w:r>
        <w:rPr/>
        <w:t>年</w:t>
      </w:r>
      <w:r>
        <w:rPr>
          <w:spacing w:val="-73"/>
        </w:rPr>
        <w:t> </w:t>
      </w:r>
      <w:r>
        <w:rPr>
          <w:rFonts w:ascii="Arial" w:hAnsi="Arial" w:cs="Arial" w:eastAsia="Arial" w:hint="default"/>
        </w:rPr>
        <w:t>7</w:t>
      </w:r>
      <w:r>
        <w:rPr>
          <w:rFonts w:ascii="Arial" w:hAnsi="Arial" w:cs="Arial" w:eastAsia="Arial" w:hint="default"/>
          <w:spacing w:val="-27"/>
        </w:rPr>
        <w:t> </w:t>
      </w:r>
      <w:r>
        <w:rPr/>
        <w:t>月</w:t>
      </w:r>
      <w:r>
        <w:rPr>
          <w:spacing w:val="-74"/>
        </w:rPr>
        <w:t> </w:t>
      </w:r>
      <w:r>
        <w:rPr>
          <w:rFonts w:ascii="Arial" w:hAnsi="Arial" w:cs="Arial" w:eastAsia="Arial" w:hint="default"/>
        </w:rPr>
        <w:t>9</w:t>
      </w:r>
      <w:r>
        <w:rPr>
          <w:rFonts w:ascii="Arial" w:hAnsi="Arial" w:cs="Arial" w:eastAsia="Arial" w:hint="default"/>
          <w:spacing w:val="-26"/>
        </w:rPr>
        <w:t> </w:t>
      </w:r>
      <w:r>
        <w:rPr/>
        <w:t>日，本次股权转让工商变更登记手续办理完毕。本次转让，有利于公司物流</w:t>
      </w:r>
    </w:p>
    <w:p>
      <w:pPr>
        <w:pStyle w:val="BodyText"/>
        <w:spacing w:line="240" w:lineRule="auto" w:before="150"/>
        <w:ind w:left="119" w:right="0"/>
        <w:jc w:val="both"/>
      </w:pPr>
      <w:r>
        <w:rPr/>
        <w:t>产业资产结构和资源配置的战略调整，改善财务状况。本次交易产生投资收益约</w:t>
      </w:r>
      <w:r>
        <w:rPr>
          <w:spacing w:val="-71"/>
        </w:rPr>
        <w:t> </w:t>
      </w:r>
      <w:r>
        <w:rPr>
          <w:rFonts w:ascii="Arial" w:hAnsi="Arial" w:cs="Arial" w:eastAsia="Arial" w:hint="default"/>
        </w:rPr>
        <w:t>674</w:t>
      </w:r>
      <w:r>
        <w:rPr>
          <w:rFonts w:ascii="Arial" w:hAnsi="Arial" w:cs="Arial" w:eastAsia="Arial" w:hint="default"/>
          <w:spacing w:val="-24"/>
        </w:rPr>
        <w:t> </w:t>
      </w:r>
      <w:r>
        <w:rPr/>
        <w:t>万元。</w:t>
      </w:r>
    </w:p>
    <w:p>
      <w:pPr>
        <w:spacing w:line="240" w:lineRule="auto" w:before="2"/>
        <w:rPr>
          <w:rFonts w:ascii="宋体" w:hAnsi="宋体" w:cs="宋体" w:eastAsia="宋体" w:hint="default"/>
          <w:sz w:val="15"/>
          <w:szCs w:val="15"/>
        </w:rPr>
      </w:pPr>
    </w:p>
    <w:p>
      <w:pPr>
        <w:pStyle w:val="BodyText"/>
        <w:spacing w:line="412" w:lineRule="auto"/>
        <w:ind w:left="119" w:right="104" w:firstLine="420"/>
        <w:jc w:val="left"/>
      </w:pPr>
      <w:r>
        <w:rPr>
          <w:spacing w:val="-6"/>
        </w:rPr>
        <w:t>（上述事项已于《公司</w:t>
      </w:r>
      <w:r>
        <w:rPr>
          <w:spacing w:val="-49"/>
        </w:rPr>
        <w:t> </w:t>
      </w:r>
      <w:r>
        <w:rPr>
          <w:rFonts w:ascii="Arial" w:hAnsi="Arial" w:cs="Arial" w:eastAsia="Arial" w:hint="default"/>
          <w:spacing w:val="-1"/>
          <w:w w:val="89"/>
        </w:rPr>
        <w:t>2007</w:t>
      </w:r>
      <w:r>
        <w:rPr>
          <w:rFonts w:ascii="Arial" w:hAnsi="Arial" w:cs="Arial" w:eastAsia="Arial" w:hint="default"/>
          <w:spacing w:val="5"/>
          <w:w w:val="89"/>
        </w:rPr>
        <w:t> </w:t>
      </w:r>
      <w:r>
        <w:rPr>
          <w:spacing w:val="-12"/>
          <w:w w:val="97"/>
        </w:rPr>
        <w:t>年度第三季度报告》、</w:t>
      </w:r>
      <w:r>
        <w:rPr>
          <w:rFonts w:ascii="Arial" w:hAnsi="Arial" w:cs="Arial" w:eastAsia="Arial" w:hint="default"/>
          <w:spacing w:val="-12"/>
          <w:w w:val="97"/>
        </w:rPr>
        <w:t>2007</w:t>
      </w:r>
      <w:r>
        <w:rPr>
          <w:rFonts w:ascii="Arial" w:hAnsi="Arial" w:cs="Arial" w:eastAsia="Arial" w:hint="default"/>
          <w:spacing w:val="1"/>
          <w:w w:val="97"/>
        </w:rPr>
        <w:t> </w:t>
      </w:r>
      <w:r>
        <w:rPr/>
        <w:t>年</w:t>
      </w:r>
      <w:r>
        <w:rPr>
          <w:spacing w:val="-50"/>
        </w:rPr>
        <w:t> </w:t>
      </w:r>
      <w:r>
        <w:rPr>
          <w:rFonts w:ascii="Arial" w:hAnsi="Arial" w:cs="Arial" w:eastAsia="Arial" w:hint="default"/>
          <w:w w:val="89"/>
        </w:rPr>
        <w:t>12</w:t>
      </w:r>
      <w:r>
        <w:rPr>
          <w:rFonts w:ascii="Arial" w:hAnsi="Arial" w:cs="Arial" w:eastAsia="Arial" w:hint="default"/>
          <w:spacing w:val="3"/>
          <w:w w:val="89"/>
        </w:rPr>
        <w:t> </w:t>
      </w:r>
      <w:r>
        <w:rPr/>
        <w:t>月</w:t>
      </w:r>
      <w:r>
        <w:rPr>
          <w:spacing w:val="-50"/>
        </w:rPr>
        <w:t> </w:t>
      </w:r>
      <w:r>
        <w:rPr>
          <w:rFonts w:ascii="Arial" w:hAnsi="Arial" w:cs="Arial" w:eastAsia="Arial" w:hint="default"/>
          <w:w w:val="89"/>
        </w:rPr>
        <w:t>22</w:t>
      </w:r>
      <w:r>
        <w:rPr>
          <w:rFonts w:ascii="Arial" w:hAnsi="Arial" w:cs="Arial" w:eastAsia="Arial" w:hint="default"/>
          <w:spacing w:val="5"/>
          <w:w w:val="89"/>
        </w:rPr>
        <w:t> </w:t>
      </w:r>
      <w:r>
        <w:rPr>
          <w:spacing w:val="-28"/>
        </w:rPr>
        <w:t>日的《中国证券报》、《证</w:t>
      </w:r>
      <w:r>
        <w:rPr>
          <w:spacing w:val="-2"/>
        </w:rPr>
        <w:t> </w:t>
      </w:r>
      <w:r>
        <w:rPr/>
        <w:t>券时报》和巨潮网披露）</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539" w:right="104"/>
        <w:jc w:val="left"/>
      </w:pPr>
      <w:r>
        <w:rPr>
          <w:rFonts w:ascii="Arial" w:hAnsi="Arial" w:cs="Arial" w:eastAsia="Arial" w:hint="default"/>
        </w:rPr>
        <w:t>4</w:t>
      </w:r>
      <w:r>
        <w:rPr/>
        <w:t>、公司下属企业出售资产事项</w:t>
      </w:r>
    </w:p>
    <w:p>
      <w:pPr>
        <w:spacing w:line="240" w:lineRule="auto" w:before="0"/>
        <w:rPr>
          <w:rFonts w:ascii="宋体" w:hAnsi="宋体" w:cs="宋体" w:eastAsia="宋体" w:hint="default"/>
          <w:sz w:val="16"/>
          <w:szCs w:val="16"/>
        </w:rPr>
      </w:pPr>
    </w:p>
    <w:p>
      <w:pPr>
        <w:pStyle w:val="BodyText"/>
        <w:spacing w:line="415" w:lineRule="auto"/>
        <w:ind w:left="119" w:right="98" w:firstLine="420"/>
        <w:jc w:val="left"/>
      </w:pPr>
      <w:r>
        <w:rPr>
          <w:rFonts w:ascii="Arial" w:hAnsi="Arial" w:cs="Arial" w:eastAsia="Arial" w:hint="default"/>
        </w:rPr>
        <w:t>2007</w:t>
      </w:r>
      <w:r>
        <w:rPr>
          <w:rFonts w:ascii="Arial" w:hAnsi="Arial" w:cs="Arial" w:eastAsia="Arial" w:hint="default"/>
          <w:spacing w:val="-30"/>
        </w:rPr>
        <w:t> </w:t>
      </w:r>
      <w:r>
        <w:rPr/>
        <w:t>年</w:t>
      </w:r>
      <w:r>
        <w:rPr>
          <w:spacing w:val="-76"/>
        </w:rPr>
        <w:t> </w:t>
      </w:r>
      <w:r>
        <w:rPr>
          <w:rFonts w:ascii="Arial" w:hAnsi="Arial" w:cs="Arial" w:eastAsia="Arial" w:hint="default"/>
        </w:rPr>
        <w:t>11</w:t>
      </w:r>
      <w:r>
        <w:rPr>
          <w:rFonts w:ascii="Arial" w:hAnsi="Arial" w:cs="Arial" w:eastAsia="Arial" w:hint="default"/>
          <w:spacing w:val="-30"/>
        </w:rPr>
        <w:t> </w:t>
      </w:r>
      <w:r>
        <w:rPr/>
        <w:t>月</w:t>
      </w:r>
      <w:r>
        <w:rPr>
          <w:spacing w:val="-76"/>
        </w:rPr>
        <w:t> </w:t>
      </w:r>
      <w:r>
        <w:rPr>
          <w:rFonts w:ascii="Arial" w:hAnsi="Arial" w:cs="Arial" w:eastAsia="Arial" w:hint="default"/>
        </w:rPr>
        <w:t>5</w:t>
      </w:r>
      <w:r>
        <w:rPr>
          <w:rFonts w:ascii="Arial" w:hAnsi="Arial" w:cs="Arial" w:eastAsia="Arial" w:hint="default"/>
          <w:spacing w:val="-28"/>
        </w:rPr>
        <w:t> </w:t>
      </w:r>
      <w:r>
        <w:rPr>
          <w:spacing w:val="-5"/>
        </w:rPr>
        <w:t>日，公司总裁办公会议决定对公司持股</w:t>
      </w:r>
      <w:r>
        <w:rPr>
          <w:spacing w:val="-76"/>
        </w:rPr>
        <w:t> </w:t>
      </w:r>
      <w:r>
        <w:rPr>
          <w:rFonts w:ascii="Arial" w:hAnsi="Arial" w:cs="Arial" w:eastAsia="Arial" w:hint="default"/>
        </w:rPr>
        <w:t>90%</w:t>
      </w:r>
      <w:r>
        <w:rPr/>
        <w:t>的下属控股子公司深圳市鸿基大 型物件起重运输有限公司（以下简称</w:t>
      </w:r>
      <w:r>
        <w:rPr>
          <w:rFonts w:ascii="Arial" w:hAnsi="Arial" w:cs="Arial" w:eastAsia="Arial" w:hint="default"/>
        </w:rPr>
        <w:t>"</w:t>
      </w:r>
      <w:r>
        <w:rPr/>
        <w:t>大件公司</w:t>
      </w:r>
      <w:r>
        <w:rPr>
          <w:rFonts w:ascii="Arial" w:hAnsi="Arial" w:cs="Arial" w:eastAsia="Arial" w:hint="default"/>
        </w:rPr>
        <w:t>"</w:t>
      </w:r>
      <w:r>
        <w:rPr/>
        <w:t>）相关资产进行清理处置，</w:t>
      </w:r>
      <w:r>
        <w:rPr>
          <w:rFonts w:ascii="Arial" w:hAnsi="Arial" w:cs="Arial" w:eastAsia="Arial" w:hint="default"/>
        </w:rPr>
        <w:t>2007</w:t>
      </w:r>
      <w:r>
        <w:rPr>
          <w:rFonts w:ascii="Arial" w:hAnsi="Arial" w:cs="Arial" w:eastAsia="Arial" w:hint="default"/>
          <w:spacing w:val="-39"/>
        </w:rPr>
        <w:t> </w:t>
      </w:r>
      <w:r>
        <w:rPr/>
        <w:t>年</w:t>
      </w:r>
      <w:r>
        <w:rPr>
          <w:spacing w:val="-85"/>
        </w:rPr>
        <w:t> </w:t>
      </w:r>
      <w:r>
        <w:rPr>
          <w:rFonts w:ascii="Arial" w:hAnsi="Arial" w:cs="Arial" w:eastAsia="Arial" w:hint="default"/>
        </w:rPr>
        <w:t>11</w:t>
      </w:r>
      <w:r>
        <w:rPr>
          <w:rFonts w:ascii="Arial" w:hAnsi="Arial" w:cs="Arial" w:eastAsia="Arial" w:hint="default"/>
          <w:spacing w:val="-39"/>
        </w:rPr>
        <w:t> </w:t>
      </w:r>
      <w:r>
        <w:rPr/>
        <w:t>月</w:t>
      </w:r>
      <w:r>
        <w:rPr>
          <w:spacing w:val="-85"/>
        </w:rPr>
        <w:t> </w:t>
      </w:r>
      <w:r>
        <w:rPr>
          <w:rFonts w:ascii="Arial" w:hAnsi="Arial" w:cs="Arial" w:eastAsia="Arial" w:hint="default"/>
        </w:rPr>
        <w:t>29</w:t>
      </w:r>
      <w:r>
        <w:rPr>
          <w:rFonts w:ascii="Arial" w:hAnsi="Arial" w:cs="Arial" w:eastAsia="Arial" w:hint="default"/>
          <w:spacing w:val="-38"/>
        </w:rPr>
        <w:t> </w:t>
      </w:r>
      <w:r>
        <w:rPr/>
        <w:t>日， </w:t>
      </w:r>
      <w:r>
        <w:rPr>
          <w:spacing w:val="-5"/>
        </w:rPr>
        <w:t>大件公司与受让方张永光签署《车辆转让协议书》，将</w:t>
      </w:r>
      <w:r>
        <w:rPr>
          <w:spacing w:val="-50"/>
        </w:rPr>
        <w:t> </w:t>
      </w:r>
      <w:r>
        <w:rPr>
          <w:rFonts w:ascii="Arial" w:hAnsi="Arial" w:cs="Arial" w:eastAsia="Arial" w:hint="default"/>
          <w:spacing w:val="-1"/>
          <w:w w:val="89"/>
        </w:rPr>
        <w:t>10</w:t>
      </w:r>
      <w:r>
        <w:rPr>
          <w:rFonts w:ascii="Arial" w:hAnsi="Arial" w:cs="Arial" w:eastAsia="Arial" w:hint="default"/>
          <w:spacing w:val="1"/>
          <w:w w:val="89"/>
        </w:rPr>
        <w:t> </w:t>
      </w:r>
      <w:r>
        <w:rPr>
          <w:spacing w:val="-8"/>
          <w:w w:val="99"/>
        </w:rPr>
        <w:t>辆重型牵引汽车（含拖挂车）、</w:t>
      </w:r>
      <w:r>
        <w:rPr>
          <w:rFonts w:ascii="Arial" w:hAnsi="Arial" w:cs="Arial" w:eastAsia="Arial" w:hint="default"/>
          <w:spacing w:val="-8"/>
          <w:w w:val="99"/>
        </w:rPr>
        <w:t>1</w:t>
      </w:r>
      <w:r>
        <w:rPr>
          <w:rFonts w:ascii="Arial" w:hAnsi="Arial" w:cs="Arial" w:eastAsia="Arial" w:hint="default"/>
          <w:spacing w:val="-2"/>
          <w:w w:val="99"/>
        </w:rPr>
        <w:t> </w:t>
      </w:r>
      <w:r>
        <w:rPr>
          <w:spacing w:val="-2"/>
        </w:rPr>
        <w:t>辆全</w:t>
      </w:r>
      <w:r>
        <w:rPr>
          <w:spacing w:val="-99"/>
        </w:rPr>
        <w:t> </w:t>
      </w:r>
      <w:r>
        <w:rPr>
          <w:spacing w:val="-1"/>
          <w:w w:val="97"/>
        </w:rPr>
        <w:t>油压吊臂车（</w:t>
      </w:r>
      <w:r>
        <w:rPr>
          <w:rFonts w:ascii="Arial" w:hAnsi="Arial" w:cs="Arial" w:eastAsia="Arial" w:hint="default"/>
          <w:spacing w:val="-1"/>
          <w:w w:val="97"/>
        </w:rPr>
        <w:t>50</w:t>
      </w:r>
      <w:r>
        <w:rPr>
          <w:rFonts w:ascii="Arial" w:hAnsi="Arial" w:cs="Arial" w:eastAsia="Arial" w:hint="default"/>
          <w:w w:val="97"/>
        </w:rPr>
        <w:t> </w:t>
      </w:r>
      <w:r>
        <w:rPr>
          <w:spacing w:val="-28"/>
          <w:w w:val="97"/>
        </w:rPr>
        <w:t>吨）、</w:t>
      </w:r>
      <w:r>
        <w:rPr>
          <w:rFonts w:ascii="Arial" w:hAnsi="Arial" w:cs="Arial" w:eastAsia="Arial" w:hint="default"/>
          <w:spacing w:val="-28"/>
          <w:w w:val="97"/>
        </w:rPr>
        <w:t>1</w:t>
      </w:r>
      <w:r>
        <w:rPr>
          <w:rFonts w:ascii="Arial" w:hAnsi="Arial" w:cs="Arial" w:eastAsia="Arial" w:hint="default"/>
          <w:w w:val="97"/>
        </w:rPr>
        <w:t> </w:t>
      </w:r>
      <w:r>
        <w:rPr>
          <w:spacing w:val="-1"/>
          <w:w w:val="97"/>
        </w:rPr>
        <w:t>辆叉车（</w:t>
      </w:r>
      <w:r>
        <w:rPr>
          <w:rFonts w:ascii="Arial" w:hAnsi="Arial" w:cs="Arial" w:eastAsia="Arial" w:hint="default"/>
          <w:spacing w:val="-1"/>
          <w:w w:val="97"/>
        </w:rPr>
        <w:t>6</w:t>
      </w:r>
      <w:r>
        <w:rPr>
          <w:rFonts w:ascii="Arial" w:hAnsi="Arial" w:cs="Arial" w:eastAsia="Arial" w:hint="default"/>
          <w:w w:val="97"/>
        </w:rPr>
        <w:t> </w:t>
      </w:r>
      <w:r>
        <w:rPr>
          <w:spacing w:val="-1"/>
        </w:rPr>
        <w:t>吨）转让给张永光。本次转让以该批车辆经货运车辆专业估</w:t>
      </w:r>
      <w:r>
        <w:rPr>
          <w:spacing w:val="-73"/>
        </w:rPr>
        <w:t> </w:t>
      </w:r>
      <w:r>
        <w:rPr>
          <w:spacing w:val="-73"/>
        </w:rPr>
      </w:r>
      <w:r>
        <w:rPr/>
        <w:t>价机构估价</w:t>
      </w:r>
      <w:r>
        <w:rPr>
          <w:spacing w:val="-71"/>
        </w:rPr>
        <w:t> </w:t>
      </w:r>
      <w:r>
        <w:rPr>
          <w:rFonts w:ascii="Arial" w:hAnsi="Arial" w:cs="Arial" w:eastAsia="Arial" w:hint="default"/>
        </w:rPr>
        <w:t>187</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9</w:t>
      </w:r>
      <w:r>
        <w:rPr>
          <w:rFonts w:ascii="Arial" w:hAnsi="Arial" w:cs="Arial" w:eastAsia="Arial" w:hint="default"/>
          <w:spacing w:val="-23"/>
        </w:rPr>
        <w:t> </w:t>
      </w:r>
      <w:r>
        <w:rPr/>
        <w:t>万元为参考，经双方协商确定转让总价为</w:t>
      </w:r>
      <w:r>
        <w:rPr>
          <w:spacing w:val="-71"/>
        </w:rPr>
        <w:t> </w:t>
      </w:r>
      <w:r>
        <w:rPr>
          <w:rFonts w:ascii="Arial" w:hAnsi="Arial" w:cs="Arial" w:eastAsia="Arial" w:hint="default"/>
        </w:rPr>
        <w:t>233</w:t>
      </w:r>
      <w:r>
        <w:rPr>
          <w:rFonts w:ascii="Arial" w:hAnsi="Arial" w:cs="Arial" w:eastAsia="Arial" w:hint="default"/>
          <w:spacing w:val="-23"/>
        </w:rPr>
        <w:t> </w:t>
      </w:r>
      <w:r>
        <w:rPr/>
        <w:t>万元。</w:t>
      </w:r>
    </w:p>
    <w:p>
      <w:pPr>
        <w:pStyle w:val="BodyText"/>
        <w:spacing w:line="436" w:lineRule="auto" w:before="39"/>
        <w:ind w:left="119" w:right="104" w:firstLine="420"/>
        <w:jc w:val="left"/>
      </w:pPr>
      <w:r>
        <w:rPr>
          <w:spacing w:val="-5"/>
        </w:rPr>
        <w:t>本次交易不构成关联交易，根据《公司章程》，本次资产出售事项涉及金额为公司总裁办公</w:t>
      </w:r>
      <w:r>
        <w:rPr/>
        <w:t> 会议决策权限。</w:t>
      </w:r>
    </w:p>
    <w:p>
      <w:pPr>
        <w:pStyle w:val="BodyText"/>
        <w:spacing w:line="436" w:lineRule="auto" w:before="53"/>
        <w:ind w:left="119" w:right="218" w:firstLine="420"/>
        <w:jc w:val="both"/>
      </w:pPr>
      <w:r>
        <w:rPr/>
        <w:t>因近年来货运行业运价低迷，油价及其他运营成本持续上升等原因，大件公司经营出现连 续亏损，为有效控制经营风险，公司对货运行业相关资产进行清理处置，本次转让有利于公司</w:t>
      </w:r>
      <w:r>
        <w:rPr>
          <w:spacing w:val="-82"/>
        </w:rPr>
        <w:t> </w:t>
      </w:r>
      <w:r>
        <w:rPr>
          <w:spacing w:val="-82"/>
        </w:rPr>
      </w:r>
      <w:r>
        <w:rPr/>
        <w:t>盘活存量资产，促进资源有效配置。本次资产出售造成公司损失约</w:t>
      </w:r>
      <w:r>
        <w:rPr>
          <w:spacing w:val="-71"/>
        </w:rPr>
        <w:t> </w:t>
      </w:r>
      <w:r>
        <w:rPr>
          <w:rFonts w:ascii="Arial" w:hAnsi="Arial" w:cs="Arial" w:eastAsia="Arial" w:hint="default"/>
        </w:rPr>
        <w:t>225</w:t>
      </w:r>
      <w:r>
        <w:rPr>
          <w:rFonts w:ascii="Arial" w:hAnsi="Arial" w:cs="Arial" w:eastAsia="Arial" w:hint="default"/>
          <w:spacing w:val="-24"/>
        </w:rPr>
        <w:t> </w:t>
      </w:r>
      <w:r>
        <w:rPr/>
        <w:t>万元。</w:t>
      </w:r>
    </w:p>
    <w:p>
      <w:pPr>
        <w:spacing w:after="0" w:line="436" w:lineRule="auto"/>
        <w:jc w:val="both"/>
        <w:sectPr>
          <w:pgSz w:w="11900" w:h="16840"/>
          <w:pgMar w:header="0" w:footer="982" w:top="1540" w:bottom="1180" w:left="1680" w:right="1240"/>
        </w:sectPr>
      </w:pPr>
    </w:p>
    <w:p>
      <w:pPr>
        <w:pStyle w:val="BodyText"/>
        <w:spacing w:line="240" w:lineRule="auto" w:before="14"/>
        <w:ind w:left="940" w:right="505"/>
        <w:jc w:val="left"/>
      </w:pPr>
      <w:r>
        <w:rPr/>
        <w:t>（上述事项已于</w:t>
      </w:r>
      <w:r>
        <w:rPr>
          <w:spacing w:val="-53"/>
        </w:rPr>
        <w:t> </w:t>
      </w:r>
      <w:r>
        <w:rPr>
          <w:rFonts w:ascii="Arial" w:hAnsi="Arial" w:cs="Arial" w:eastAsia="Arial" w:hint="default"/>
          <w:w w:val="89"/>
        </w:rPr>
        <w:t>2</w:t>
      </w:r>
      <w:r>
        <w:rPr>
          <w:rFonts w:ascii="Arial" w:hAnsi="Arial" w:cs="Arial" w:eastAsia="Arial" w:hint="default"/>
          <w:spacing w:val="-1"/>
          <w:w w:val="89"/>
        </w:rPr>
        <w:t>00</w:t>
      </w:r>
      <w:r>
        <w:rPr>
          <w:rFonts w:ascii="Arial" w:hAnsi="Arial" w:cs="Arial" w:eastAsia="Arial" w:hint="default"/>
          <w:w w:val="89"/>
        </w:rPr>
        <w:t>7</w:t>
      </w:r>
      <w:r>
        <w:rPr>
          <w:rFonts w:ascii="Arial" w:hAnsi="Arial" w:cs="Arial" w:eastAsia="Arial" w:hint="default"/>
          <w:spacing w:val="-5"/>
        </w:rPr>
        <w:t> </w:t>
      </w:r>
      <w:r>
        <w:rPr/>
        <w:t>年</w:t>
      </w:r>
      <w:r>
        <w:rPr>
          <w:spacing w:val="-54"/>
        </w:rPr>
        <w:t> </w:t>
      </w:r>
      <w:r>
        <w:rPr>
          <w:rFonts w:ascii="Arial" w:hAnsi="Arial" w:cs="Arial" w:eastAsia="Arial" w:hint="default"/>
          <w:w w:val="89"/>
        </w:rPr>
        <w:t>12</w:t>
      </w:r>
      <w:r>
        <w:rPr>
          <w:rFonts w:ascii="Arial" w:hAnsi="Arial" w:cs="Arial" w:eastAsia="Arial" w:hint="default"/>
          <w:spacing w:val="-7"/>
        </w:rPr>
        <w:t> </w:t>
      </w:r>
      <w:r>
        <w:rPr/>
        <w:t>月</w:t>
      </w:r>
      <w:r>
        <w:rPr>
          <w:spacing w:val="-53"/>
        </w:rPr>
        <w:t> </w:t>
      </w:r>
      <w:r>
        <w:rPr>
          <w:rFonts w:ascii="Arial" w:hAnsi="Arial" w:cs="Arial" w:eastAsia="Arial" w:hint="default"/>
          <w:w w:val="89"/>
        </w:rPr>
        <w:t>1</w:t>
      </w:r>
      <w:r>
        <w:rPr>
          <w:rFonts w:ascii="Arial" w:hAnsi="Arial" w:cs="Arial" w:eastAsia="Arial" w:hint="default"/>
          <w:spacing w:val="-5"/>
        </w:rPr>
        <w:t> </w:t>
      </w:r>
      <w:r>
        <w:rPr/>
        <w:t>日</w:t>
      </w:r>
      <w:r>
        <w:rPr>
          <w:spacing w:val="-2"/>
        </w:rPr>
        <w:t>的</w:t>
      </w:r>
      <w:r>
        <w:rPr/>
        <w:t>《中国证券报</w:t>
      </w:r>
      <w:r>
        <w:rPr>
          <w:spacing w:val="-105"/>
        </w:rPr>
        <w:t>》、</w:t>
      </w:r>
      <w:r>
        <w:rPr/>
        <w:t>《证</w:t>
      </w:r>
      <w:r>
        <w:rPr>
          <w:spacing w:val="-2"/>
        </w:rPr>
        <w:t>券</w:t>
      </w:r>
      <w:r>
        <w:rPr/>
        <w:t>时报》和巨潮网披露）</w:t>
      </w:r>
    </w:p>
    <w:p>
      <w:pPr>
        <w:spacing w:line="240" w:lineRule="auto" w:before="9"/>
        <w:rPr>
          <w:rFonts w:ascii="宋体" w:hAnsi="宋体" w:cs="宋体" w:eastAsia="宋体" w:hint="default"/>
          <w:sz w:val="24"/>
          <w:szCs w:val="24"/>
        </w:rPr>
      </w:pPr>
    </w:p>
    <w:p>
      <w:pPr>
        <w:pStyle w:val="Heading3"/>
        <w:spacing w:line="456" w:lineRule="auto"/>
        <w:ind w:left="520" w:right="505"/>
        <w:jc w:val="left"/>
        <w:rPr>
          <w:rFonts w:ascii="宋体" w:hAnsi="宋体" w:cs="宋体" w:eastAsia="宋体" w:hint="default"/>
        </w:rPr>
      </w:pPr>
      <w:r>
        <w:rPr>
          <w:rFonts w:ascii="宋体" w:hAnsi="宋体" w:cs="宋体" w:eastAsia="宋体" w:hint="default"/>
        </w:rPr>
        <w:t>四、报告期内，公司无重大资产收购、及资产重组事项</w:t>
      </w:r>
      <w:r>
        <w:rPr>
          <w:rFonts w:ascii="宋体" w:hAnsi="宋体" w:cs="宋体" w:eastAsia="宋体" w:hint="default"/>
          <w:spacing w:val="-97"/>
        </w:rPr>
        <w:t> </w:t>
      </w:r>
      <w:r>
        <w:rPr>
          <w:rFonts w:ascii="宋体" w:hAnsi="宋体" w:cs="宋体" w:eastAsia="宋体" w:hint="default"/>
        </w:rPr>
        <w:t>五、报告期内，公司与关联方资金往来情况</w:t>
      </w:r>
      <w:r>
        <w:rPr>
          <w:rFonts w:ascii="宋体" w:hAnsi="宋体" w:cs="宋体" w:eastAsia="宋体" w:hint="default"/>
          <w:spacing w:val="-102"/>
        </w:rPr>
        <w:t> </w:t>
      </w:r>
      <w:r>
        <w:rPr/>
        <w:t>公司控股股东及其他关联方占用公司资金的情况</w:t>
      </w:r>
      <w:r>
        <w:rPr>
          <w:rFonts w:ascii="宋体" w:hAnsi="宋体" w:cs="宋体" w:eastAsia="宋体" w:hint="default"/>
        </w:rPr>
        <w:t>：</w:t>
      </w:r>
    </w:p>
    <w:p>
      <w:pPr>
        <w:pStyle w:val="BodyText"/>
        <w:spacing w:line="331" w:lineRule="auto" w:before="157"/>
        <w:ind w:left="520" w:right="505" w:firstLine="420"/>
        <w:jc w:val="left"/>
      </w:pPr>
      <w:r>
        <w:rPr>
          <w:rFonts w:ascii="Times New Roman" w:hAnsi="Times New Roman" w:cs="Times New Roman" w:eastAsia="Times New Roman" w:hint="default"/>
          <w:spacing w:val="-2"/>
        </w:rPr>
        <w:t>1</w:t>
      </w:r>
      <w:r>
        <w:rPr>
          <w:spacing w:val="-2"/>
        </w:rPr>
        <w:t>．截止报告期期末，公司控股股东——深圳市东鸿信投资发展有限公司（以下简称“东鸿</w:t>
      </w:r>
      <w:r>
        <w:rPr/>
        <w:t> </w:t>
      </w:r>
      <w:r>
        <w:rPr>
          <w:spacing w:val="-6"/>
        </w:rPr>
        <w:t>信公司”）及其子公司无占用公司资金的情况。</w:t>
      </w:r>
    </w:p>
    <w:p>
      <w:pPr>
        <w:pStyle w:val="BodyText"/>
        <w:spacing w:line="240" w:lineRule="auto" w:before="45"/>
        <w:ind w:left="940" w:right="505"/>
        <w:jc w:val="left"/>
      </w:pPr>
      <w:r>
        <w:rPr>
          <w:rFonts w:ascii="Times New Roman" w:hAnsi="Times New Roman" w:cs="Times New Roman" w:eastAsia="Times New Roman" w:hint="default"/>
        </w:rPr>
        <w:t>2</w:t>
      </w:r>
      <w:r>
        <w:rPr/>
        <w:t>．其他关联方与公司债权债务往来情况</w:t>
      </w:r>
    </w:p>
    <w:p>
      <w:pPr>
        <w:pStyle w:val="BodyText"/>
        <w:tabs>
          <w:tab w:pos="7971" w:val="left" w:leader="none"/>
        </w:tabs>
        <w:spacing w:line="240" w:lineRule="auto" w:before="109"/>
        <w:ind w:left="940" w:right="0"/>
        <w:jc w:val="left"/>
      </w:pPr>
      <w:r>
        <w:rPr>
          <w:spacing w:val="-1"/>
        </w:rPr>
        <w:t>（</w:t>
      </w:r>
      <w:r>
        <w:rPr>
          <w:rFonts w:ascii="Times New Roman" w:hAnsi="Times New Roman" w:cs="Times New Roman" w:eastAsia="Times New Roman" w:hint="default"/>
          <w:spacing w:val="-1"/>
        </w:rPr>
        <w:t>1</w:t>
      </w:r>
      <w:r>
        <w:rPr>
          <w:spacing w:val="-1"/>
        </w:rPr>
        <w:t>）关联债权</w:t>
        <w:tab/>
      </w:r>
      <w:r>
        <w:rPr/>
        <w:t>（单位：元）</w:t>
      </w:r>
    </w:p>
    <w:p>
      <w:pPr>
        <w:spacing w:line="240" w:lineRule="auto" w:before="9"/>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2441"/>
        <w:gridCol w:w="2447"/>
        <w:gridCol w:w="2160"/>
        <w:gridCol w:w="2368"/>
      </w:tblGrid>
      <w:tr>
        <w:trPr>
          <w:trHeight w:val="634" w:hRule="exact"/>
        </w:trPr>
        <w:tc>
          <w:tcPr>
            <w:tcW w:w="2441" w:type="dxa"/>
            <w:tcBorders>
              <w:top w:val="single" w:sz="2" w:space="0" w:color="000000"/>
              <w:left w:val="single" w:sz="2" w:space="0" w:color="000000"/>
              <w:bottom w:val="single" w:sz="2" w:space="0" w:color="000000"/>
              <w:right w:val="single" w:sz="4" w:space="0" w:color="000000"/>
            </w:tcBorders>
            <w:shd w:val="clear" w:color="auto" w:fill="DCDCDC"/>
          </w:tcPr>
          <w:p>
            <w:pPr>
              <w:pStyle w:val="TableParagraph"/>
              <w:spacing w:line="240" w:lineRule="auto" w:before="141"/>
              <w:ind w:left="629"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447" w:type="dxa"/>
            <w:tcBorders>
              <w:top w:val="single" w:sz="2" w:space="0" w:color="000000"/>
              <w:left w:val="single" w:sz="4" w:space="0" w:color="000000"/>
              <w:bottom w:val="single" w:sz="2" w:space="0" w:color="000000"/>
              <w:right w:val="single" w:sz="2" w:space="0" w:color="000000"/>
            </w:tcBorders>
            <w:shd w:val="clear" w:color="auto" w:fill="DCDCDC"/>
          </w:tcPr>
          <w:p>
            <w:pPr>
              <w:pStyle w:val="TableParagraph"/>
              <w:spacing w:line="240" w:lineRule="auto" w:before="141"/>
              <w:ind w:right="0"/>
              <w:jc w:val="left"/>
              <w:rPr>
                <w:rFonts w:ascii="宋体" w:hAnsi="宋体" w:cs="宋体" w:eastAsia="宋体" w:hint="default"/>
                <w:sz w:val="21"/>
                <w:szCs w:val="21"/>
              </w:rPr>
            </w:pPr>
            <w:r>
              <w:rPr>
                <w:rFonts w:ascii="宋体" w:hAnsi="宋体" w:cs="宋体" w:eastAsia="宋体" w:hint="default"/>
                <w:sz w:val="21"/>
                <w:szCs w:val="21"/>
              </w:rPr>
              <w:t>与上市公司的关系</w:t>
            </w:r>
          </w:p>
        </w:tc>
        <w:tc>
          <w:tcPr>
            <w:tcW w:w="2160" w:type="dxa"/>
            <w:tcBorders>
              <w:top w:val="single" w:sz="2" w:space="0" w:color="000000"/>
              <w:left w:val="single" w:sz="2" w:space="0" w:color="000000"/>
              <w:bottom w:val="single" w:sz="2"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63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368" w:type="dxa"/>
            <w:tcBorders>
              <w:top w:val="single" w:sz="2" w:space="0" w:color="000000"/>
              <w:left w:val="single" w:sz="4" w:space="0" w:color="000000"/>
              <w:bottom w:val="single" w:sz="2"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63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94" w:hRule="exact"/>
        </w:trPr>
        <w:tc>
          <w:tcPr>
            <w:tcW w:w="2441" w:type="dxa"/>
            <w:tcBorders>
              <w:top w:val="single" w:sz="2" w:space="0" w:color="000000"/>
              <w:left w:val="single" w:sz="2" w:space="0" w:color="000000"/>
              <w:bottom w:val="single" w:sz="4" w:space="0" w:color="000000"/>
              <w:right w:val="single" w:sz="4" w:space="0" w:color="000000"/>
            </w:tcBorders>
          </w:tcPr>
          <w:p>
            <w:pPr>
              <w:pStyle w:val="TableParagraph"/>
              <w:spacing w:line="316" w:lineRule="auto" w:before="92"/>
              <w:ind w:left="-1" w:right="91"/>
              <w:jc w:val="left"/>
              <w:rPr>
                <w:rFonts w:ascii="宋体" w:hAnsi="宋体" w:cs="宋体" w:eastAsia="宋体" w:hint="default"/>
                <w:sz w:val="18"/>
                <w:szCs w:val="18"/>
              </w:rPr>
            </w:pPr>
            <w:r>
              <w:rPr>
                <w:rFonts w:ascii="宋体" w:hAnsi="宋体" w:cs="宋体" w:eastAsia="宋体" w:hint="default"/>
                <w:sz w:val="18"/>
                <w:szCs w:val="18"/>
              </w:rPr>
              <w:t>福建东南广播电视网络有限公 司</w:t>
            </w:r>
          </w:p>
        </w:tc>
        <w:tc>
          <w:tcPr>
            <w:tcW w:w="2447" w:type="dxa"/>
            <w:tcBorders>
              <w:top w:val="single" w:sz="2" w:space="0" w:color="000000"/>
              <w:left w:val="single" w:sz="4" w:space="0" w:color="000000"/>
              <w:bottom w:val="single" w:sz="4"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公司持有</w:t>
            </w:r>
            <w:r>
              <w:rPr>
                <w:rFonts w:ascii="Times New Roman" w:hAnsi="Times New Roman" w:cs="Times New Roman" w:eastAsia="Times New Roman" w:hint="default"/>
                <w:sz w:val="18"/>
                <w:szCs w:val="18"/>
              </w:rPr>
              <w:t>18%</w:t>
            </w:r>
            <w:r>
              <w:rPr>
                <w:rFonts w:ascii="宋体" w:hAnsi="宋体" w:cs="宋体" w:eastAsia="宋体" w:hint="default"/>
                <w:sz w:val="18"/>
                <w:szCs w:val="18"/>
              </w:rPr>
              <w:t>股权之参股企业</w:t>
            </w:r>
          </w:p>
        </w:tc>
        <w:tc>
          <w:tcPr>
            <w:tcW w:w="2160" w:type="dxa"/>
            <w:tcBorders>
              <w:top w:val="single" w:sz="2" w:space="0" w:color="000000"/>
              <w:left w:val="single" w:sz="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spacing w:val="-1"/>
                <w:sz w:val="18"/>
              </w:rPr>
              <w:t>108,653,674.00</w:t>
            </w:r>
          </w:p>
        </w:tc>
        <w:tc>
          <w:tcPr>
            <w:tcW w:w="2368"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pacing w:val="-1"/>
                <w:sz w:val="18"/>
              </w:rPr>
              <w:t>132,039,924.00</w:t>
            </w:r>
          </w:p>
        </w:tc>
      </w:tr>
      <w:tr>
        <w:trPr>
          <w:trHeight w:val="943" w:hRule="exact"/>
        </w:trPr>
        <w:tc>
          <w:tcPr>
            <w:tcW w:w="2441" w:type="dxa"/>
            <w:tcBorders>
              <w:top w:val="single" w:sz="4" w:space="0" w:color="000000"/>
              <w:left w:val="single" w:sz="2" w:space="0" w:color="000000"/>
              <w:bottom w:val="single" w:sz="2"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2447" w:type="dxa"/>
            <w:tcBorders>
              <w:top w:val="single" w:sz="4" w:space="0" w:color="000000"/>
              <w:left w:val="single" w:sz="4" w:space="0" w:color="000000"/>
              <w:bottom w:val="single" w:sz="2" w:space="0" w:color="000000"/>
              <w:right w:val="single" w:sz="2" w:space="0" w:color="000000"/>
            </w:tcBorders>
          </w:tcPr>
          <w:p>
            <w:pPr>
              <w:pStyle w:val="TableParagraph"/>
              <w:spacing w:line="309" w:lineRule="auto" w:before="10"/>
              <w:ind w:right="97"/>
              <w:jc w:val="both"/>
              <w:rPr>
                <w:rFonts w:ascii="宋体" w:hAnsi="宋体" w:cs="宋体" w:eastAsia="宋体" w:hint="default"/>
                <w:sz w:val="18"/>
                <w:szCs w:val="18"/>
              </w:rPr>
            </w:pPr>
            <w:r>
              <w:rPr>
                <w:rFonts w:ascii="宋体" w:hAnsi="宋体" w:cs="宋体" w:eastAsia="宋体" w:hint="default"/>
                <w:sz w:val="18"/>
                <w:szCs w:val="18"/>
              </w:rPr>
              <w:t>持有本公司</w:t>
            </w:r>
            <w:r>
              <w:rPr>
                <w:rFonts w:ascii="Times New Roman" w:hAnsi="Times New Roman" w:cs="Times New Roman" w:eastAsia="Times New Roman" w:hint="default"/>
                <w:sz w:val="18"/>
                <w:szCs w:val="18"/>
              </w:rPr>
              <w:t>7.18</w:t>
            </w:r>
            <w:r>
              <w:rPr>
                <w:rFonts w:ascii="宋体" w:hAnsi="宋体" w:cs="宋体" w:eastAsia="宋体" w:hint="default"/>
                <w:sz w:val="18"/>
                <w:szCs w:val="18"/>
              </w:rPr>
              <w:t>％股份的第二 大股东——深圳市正中投资发 展有限公司之控股企业</w:t>
            </w:r>
          </w:p>
        </w:tc>
        <w:tc>
          <w:tcPr>
            <w:tcW w:w="2160" w:type="dxa"/>
            <w:tcBorders>
              <w:top w:val="single" w:sz="4" w:space="0" w:color="000000"/>
              <w:left w:val="single" w:sz="2"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65"/>
              <w:jc w:val="right"/>
              <w:rPr>
                <w:rFonts w:ascii="Times New Roman" w:hAnsi="Times New Roman" w:cs="Times New Roman" w:eastAsia="Times New Roman" w:hint="default"/>
                <w:sz w:val="18"/>
                <w:szCs w:val="18"/>
              </w:rPr>
            </w:pPr>
            <w:r>
              <w:rPr>
                <w:rFonts w:ascii="Times New Roman"/>
                <w:sz w:val="18"/>
              </w:rPr>
              <w:t>0</w:t>
            </w:r>
          </w:p>
        </w:tc>
        <w:tc>
          <w:tcPr>
            <w:tcW w:w="2368"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3"/>
              <w:jc w:val="right"/>
              <w:rPr>
                <w:rFonts w:ascii="Times New Roman" w:hAnsi="Times New Roman" w:cs="Times New Roman" w:eastAsia="Times New Roman" w:hint="default"/>
                <w:sz w:val="18"/>
                <w:szCs w:val="18"/>
              </w:rPr>
            </w:pPr>
            <w:r>
              <w:rPr>
                <w:rFonts w:ascii="Times New Roman"/>
                <w:spacing w:val="-1"/>
                <w:sz w:val="18"/>
              </w:rPr>
              <w:t>66,669,243.35</w:t>
            </w:r>
          </w:p>
        </w:tc>
      </w:tr>
      <w:tr>
        <w:trPr>
          <w:trHeight w:val="1567" w:hRule="exact"/>
        </w:trPr>
        <w:tc>
          <w:tcPr>
            <w:tcW w:w="2441" w:type="dxa"/>
            <w:tcBorders>
              <w:top w:val="single" w:sz="2" w:space="0" w:color="000000"/>
              <w:left w:val="single" w:sz="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深圳市赛德隆投资有限公司</w:t>
            </w:r>
          </w:p>
        </w:tc>
        <w:tc>
          <w:tcPr>
            <w:tcW w:w="2447" w:type="dxa"/>
            <w:tcBorders>
              <w:top w:val="single" w:sz="2" w:space="0" w:color="000000"/>
              <w:left w:val="single" w:sz="4" w:space="0" w:color="000000"/>
              <w:bottom w:val="single" w:sz="4" w:space="0" w:color="000000"/>
              <w:right w:val="single" w:sz="2" w:space="0" w:color="000000"/>
            </w:tcBorders>
          </w:tcPr>
          <w:p>
            <w:pPr>
              <w:pStyle w:val="TableParagraph"/>
              <w:spacing w:line="309" w:lineRule="auto" w:before="10"/>
              <w:ind w:right="83"/>
              <w:jc w:val="both"/>
              <w:rPr>
                <w:rFonts w:ascii="宋体" w:hAnsi="宋体" w:cs="宋体" w:eastAsia="宋体" w:hint="default"/>
                <w:sz w:val="18"/>
                <w:szCs w:val="18"/>
              </w:rPr>
            </w:pPr>
            <w:r>
              <w:rPr>
                <w:rFonts w:ascii="宋体" w:hAnsi="宋体" w:cs="宋体" w:eastAsia="宋体" w:hint="default"/>
                <w:sz w:val="18"/>
                <w:szCs w:val="18"/>
              </w:rPr>
              <w:t>拥有本公司控股子公司深圳市 凯方实业发展有限公司</w:t>
            </w:r>
            <w:r>
              <w:rPr>
                <w:rFonts w:ascii="Times New Roman" w:hAnsi="Times New Roman" w:cs="Times New Roman" w:eastAsia="Times New Roman" w:hint="default"/>
                <w:sz w:val="18"/>
                <w:szCs w:val="18"/>
              </w:rPr>
              <w:t>30%</w:t>
            </w:r>
            <w:r>
              <w:rPr>
                <w:rFonts w:ascii="宋体" w:hAnsi="宋体" w:cs="宋体" w:eastAsia="宋体" w:hint="default"/>
                <w:sz w:val="18"/>
                <w:szCs w:val="18"/>
              </w:rPr>
              <w:t>股 权及本公司控股子公司西安新 鸿业投资发展有限公司</w:t>
            </w:r>
            <w:r>
              <w:rPr>
                <w:rFonts w:ascii="Times New Roman" w:hAnsi="Times New Roman" w:cs="Times New Roman" w:eastAsia="Times New Roman" w:hint="default"/>
                <w:sz w:val="18"/>
                <w:szCs w:val="18"/>
              </w:rPr>
              <w:t>33.50% </w:t>
            </w:r>
            <w:r>
              <w:rPr>
                <w:rFonts w:ascii="宋体" w:hAnsi="宋体" w:cs="宋体" w:eastAsia="宋体" w:hint="default"/>
                <w:sz w:val="18"/>
                <w:szCs w:val="18"/>
              </w:rPr>
              <w:t>股权的股东</w:t>
            </w:r>
          </w:p>
        </w:tc>
        <w:tc>
          <w:tcPr>
            <w:tcW w:w="2160" w:type="dxa"/>
            <w:tcBorders>
              <w:top w:val="single" w:sz="2" w:space="0" w:color="000000"/>
              <w:left w:val="single" w:sz="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spacing w:val="-1"/>
                <w:sz w:val="18"/>
              </w:rPr>
              <w:t>22,718,818.64</w:t>
            </w:r>
          </w:p>
        </w:tc>
        <w:tc>
          <w:tcPr>
            <w:tcW w:w="2368"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3"/>
              <w:jc w:val="right"/>
              <w:rPr>
                <w:rFonts w:ascii="Times New Roman" w:hAnsi="Times New Roman" w:cs="Times New Roman" w:eastAsia="Times New Roman" w:hint="default"/>
                <w:sz w:val="18"/>
                <w:szCs w:val="18"/>
              </w:rPr>
            </w:pPr>
            <w:r>
              <w:rPr>
                <w:rFonts w:ascii="Times New Roman"/>
                <w:spacing w:val="-1"/>
                <w:sz w:val="18"/>
              </w:rPr>
              <w:t>37,933,948.64</w:t>
            </w:r>
          </w:p>
        </w:tc>
      </w:tr>
      <w:tr>
        <w:trPr>
          <w:trHeight w:val="788" w:hRule="exact"/>
        </w:trPr>
        <w:tc>
          <w:tcPr>
            <w:tcW w:w="2441" w:type="dxa"/>
            <w:tcBorders>
              <w:top w:val="single" w:sz="4" w:space="0" w:color="000000"/>
              <w:left w:val="single" w:sz="2" w:space="0" w:color="000000"/>
              <w:bottom w:val="single" w:sz="2"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2447" w:type="dxa"/>
            <w:tcBorders>
              <w:top w:val="single" w:sz="4" w:space="0" w:color="000000"/>
              <w:left w:val="single" w:sz="4" w:space="0" w:color="000000"/>
              <w:bottom w:val="single" w:sz="2" w:space="0" w:color="000000"/>
              <w:right w:val="single" w:sz="2" w:space="0" w:color="000000"/>
            </w:tcBorders>
          </w:tcPr>
          <w:p>
            <w:pPr>
              <w:pStyle w:val="TableParagraph"/>
              <w:spacing w:line="316" w:lineRule="auto" w:before="88"/>
              <w:ind w:right="97"/>
              <w:jc w:val="left"/>
              <w:rPr>
                <w:rFonts w:ascii="宋体" w:hAnsi="宋体" w:cs="宋体" w:eastAsia="宋体" w:hint="default"/>
                <w:sz w:val="18"/>
                <w:szCs w:val="18"/>
              </w:rPr>
            </w:pPr>
            <w:r>
              <w:rPr>
                <w:rFonts w:ascii="宋体" w:hAnsi="宋体" w:cs="宋体" w:eastAsia="宋体" w:hint="default"/>
                <w:sz w:val="18"/>
                <w:szCs w:val="18"/>
              </w:rPr>
              <w:t>未纳入公司合并报表范围的控 股子公司</w:t>
            </w:r>
          </w:p>
        </w:tc>
        <w:tc>
          <w:tcPr>
            <w:tcW w:w="2160" w:type="dxa"/>
            <w:tcBorders>
              <w:top w:val="single" w:sz="4" w:space="0" w:color="000000"/>
              <w:left w:val="single" w:sz="2"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spacing w:val="-1"/>
                <w:sz w:val="18"/>
              </w:rPr>
              <w:t>24,619,004.02</w:t>
            </w:r>
          </w:p>
        </w:tc>
        <w:tc>
          <w:tcPr>
            <w:tcW w:w="2368"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3"/>
              <w:jc w:val="right"/>
              <w:rPr>
                <w:rFonts w:ascii="Times New Roman" w:hAnsi="Times New Roman" w:cs="Times New Roman" w:eastAsia="Times New Roman" w:hint="default"/>
                <w:sz w:val="18"/>
                <w:szCs w:val="18"/>
              </w:rPr>
            </w:pPr>
            <w:r>
              <w:rPr>
                <w:rFonts w:ascii="Times New Roman"/>
                <w:spacing w:val="-1"/>
                <w:sz w:val="18"/>
              </w:rPr>
              <w:t>24,619,004.02</w:t>
            </w:r>
          </w:p>
        </w:tc>
      </w:tr>
      <w:tr>
        <w:trPr>
          <w:trHeight w:val="629" w:hRule="exact"/>
        </w:trPr>
        <w:tc>
          <w:tcPr>
            <w:tcW w:w="2441"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深圳市鸿基影视文化有限公司</w:t>
            </w:r>
          </w:p>
        </w:tc>
        <w:tc>
          <w:tcPr>
            <w:tcW w:w="2447" w:type="dxa"/>
            <w:tcBorders>
              <w:top w:val="single" w:sz="2" w:space="0" w:color="000000"/>
              <w:left w:val="single" w:sz="4" w:space="0" w:color="000000"/>
              <w:bottom w:val="single" w:sz="2" w:space="0" w:color="000000"/>
              <w:right w:val="single" w:sz="2" w:space="0" w:color="000000"/>
            </w:tcBorders>
          </w:tcPr>
          <w:p>
            <w:pPr>
              <w:pStyle w:val="TableParagraph"/>
              <w:spacing w:line="316" w:lineRule="auto" w:before="10"/>
              <w:ind w:right="97"/>
              <w:jc w:val="left"/>
              <w:rPr>
                <w:rFonts w:ascii="宋体" w:hAnsi="宋体" w:cs="宋体" w:eastAsia="宋体" w:hint="default"/>
                <w:sz w:val="18"/>
                <w:szCs w:val="18"/>
              </w:rPr>
            </w:pPr>
            <w:r>
              <w:rPr>
                <w:rFonts w:ascii="宋体" w:hAnsi="宋体" w:cs="宋体" w:eastAsia="宋体" w:hint="default"/>
                <w:sz w:val="18"/>
                <w:szCs w:val="18"/>
              </w:rPr>
              <w:t>未纳入公司合并报表范围的控 股子公司</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spacing w:val="-1"/>
                <w:sz w:val="18"/>
              </w:rPr>
              <w:t>6,238,491.81</w:t>
            </w:r>
          </w:p>
        </w:tc>
        <w:tc>
          <w:tcPr>
            <w:tcW w:w="2368"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3"/>
              <w:jc w:val="right"/>
              <w:rPr>
                <w:rFonts w:ascii="Times New Roman" w:hAnsi="Times New Roman" w:cs="Times New Roman" w:eastAsia="Times New Roman" w:hint="default"/>
                <w:sz w:val="18"/>
                <w:szCs w:val="18"/>
              </w:rPr>
            </w:pPr>
            <w:r>
              <w:rPr>
                <w:rFonts w:ascii="Times New Roman"/>
                <w:spacing w:val="-1"/>
                <w:sz w:val="18"/>
              </w:rPr>
              <w:t>6,238,491.81</w:t>
            </w:r>
          </w:p>
        </w:tc>
      </w:tr>
      <w:tr>
        <w:trPr>
          <w:trHeight w:val="941" w:hRule="exact"/>
        </w:trPr>
        <w:tc>
          <w:tcPr>
            <w:tcW w:w="2441"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深圳市鸿丰酒店管理有限公司</w:t>
            </w:r>
          </w:p>
        </w:tc>
        <w:tc>
          <w:tcPr>
            <w:tcW w:w="2447" w:type="dxa"/>
            <w:tcBorders>
              <w:top w:val="single" w:sz="2" w:space="0" w:color="000000"/>
              <w:left w:val="single" w:sz="4" w:space="0" w:color="000000"/>
              <w:bottom w:val="single" w:sz="2" w:space="0" w:color="000000"/>
              <w:right w:val="single" w:sz="2" w:space="0" w:color="000000"/>
            </w:tcBorders>
          </w:tcPr>
          <w:p>
            <w:pPr>
              <w:pStyle w:val="TableParagraph"/>
              <w:spacing w:line="316" w:lineRule="auto" w:before="10"/>
              <w:ind w:right="97"/>
              <w:jc w:val="both"/>
              <w:rPr>
                <w:rFonts w:ascii="宋体" w:hAnsi="宋体" w:cs="宋体" w:eastAsia="宋体" w:hint="default"/>
                <w:sz w:val="18"/>
                <w:szCs w:val="18"/>
              </w:rPr>
            </w:pPr>
            <w:r>
              <w:rPr>
                <w:rFonts w:ascii="宋体" w:hAnsi="宋体" w:cs="宋体" w:eastAsia="宋体" w:hint="default"/>
                <w:sz w:val="18"/>
                <w:szCs w:val="18"/>
              </w:rPr>
              <w:t>公司间接控股子公司深圳市鸿 基酒店管理有限公司之联营企 业</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spacing w:val="-1"/>
                <w:sz w:val="18"/>
              </w:rPr>
              <w:t>19,559,161.69</w:t>
            </w:r>
          </w:p>
        </w:tc>
        <w:tc>
          <w:tcPr>
            <w:tcW w:w="2368"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3"/>
              <w:jc w:val="right"/>
              <w:rPr>
                <w:rFonts w:ascii="Times New Roman" w:hAnsi="Times New Roman" w:cs="Times New Roman" w:eastAsia="Times New Roman" w:hint="default"/>
                <w:sz w:val="18"/>
                <w:szCs w:val="18"/>
              </w:rPr>
            </w:pPr>
            <w:r>
              <w:rPr>
                <w:rFonts w:ascii="Times New Roman"/>
                <w:spacing w:val="-1"/>
                <w:sz w:val="18"/>
              </w:rPr>
              <w:t>16,109,750.66</w:t>
            </w:r>
          </w:p>
        </w:tc>
      </w:tr>
      <w:tr>
        <w:trPr>
          <w:trHeight w:val="629" w:hRule="exact"/>
        </w:trPr>
        <w:tc>
          <w:tcPr>
            <w:tcW w:w="2441"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深圳市泉源实业发展有限公司</w:t>
            </w:r>
          </w:p>
        </w:tc>
        <w:tc>
          <w:tcPr>
            <w:tcW w:w="2447" w:type="dxa"/>
            <w:tcBorders>
              <w:top w:val="single" w:sz="2" w:space="0" w:color="000000"/>
              <w:left w:val="single" w:sz="4" w:space="0" w:color="000000"/>
              <w:bottom w:val="single" w:sz="2" w:space="0" w:color="000000"/>
              <w:right w:val="single" w:sz="2" w:space="0" w:color="000000"/>
            </w:tcBorders>
          </w:tcPr>
          <w:p>
            <w:pPr>
              <w:pStyle w:val="TableParagraph"/>
              <w:spacing w:line="316" w:lineRule="auto" w:before="10"/>
              <w:ind w:right="97"/>
              <w:jc w:val="left"/>
              <w:rPr>
                <w:rFonts w:ascii="宋体" w:hAnsi="宋体" w:cs="宋体" w:eastAsia="宋体" w:hint="default"/>
                <w:sz w:val="18"/>
                <w:szCs w:val="18"/>
              </w:rPr>
            </w:pPr>
            <w:r>
              <w:rPr>
                <w:rFonts w:ascii="宋体" w:hAnsi="宋体" w:cs="宋体" w:eastAsia="宋体" w:hint="default"/>
                <w:sz w:val="18"/>
                <w:szCs w:val="18"/>
              </w:rPr>
              <w:t>公司子公司深圳市凯方实业发 展有限公司之联营企业</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spacing w:val="-1"/>
                <w:sz w:val="18"/>
              </w:rPr>
              <w:t>2,900,000.00</w:t>
            </w:r>
          </w:p>
        </w:tc>
        <w:tc>
          <w:tcPr>
            <w:tcW w:w="2368"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3"/>
              <w:jc w:val="right"/>
              <w:rPr>
                <w:rFonts w:ascii="Times New Roman" w:hAnsi="Times New Roman" w:cs="Times New Roman" w:eastAsia="Times New Roman" w:hint="default"/>
                <w:sz w:val="18"/>
                <w:szCs w:val="18"/>
              </w:rPr>
            </w:pPr>
            <w:r>
              <w:rPr>
                <w:rFonts w:ascii="Times New Roman"/>
                <w:spacing w:val="-1"/>
                <w:sz w:val="18"/>
              </w:rPr>
              <w:t>3,400,000.00</w:t>
            </w:r>
          </w:p>
        </w:tc>
      </w:tr>
      <w:tr>
        <w:trPr>
          <w:trHeight w:val="545" w:hRule="exact"/>
        </w:trPr>
        <w:tc>
          <w:tcPr>
            <w:tcW w:w="2441"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24"/>
              <w:ind w:left="-1" w:right="0"/>
              <w:jc w:val="left"/>
              <w:rPr>
                <w:rFonts w:ascii="宋体" w:hAnsi="宋体" w:cs="宋体" w:eastAsia="宋体" w:hint="default"/>
                <w:sz w:val="18"/>
                <w:szCs w:val="18"/>
              </w:rPr>
            </w:pPr>
            <w:r>
              <w:rPr>
                <w:rFonts w:ascii="宋体" w:hAnsi="宋体" w:cs="宋体" w:eastAsia="宋体" w:hint="default"/>
                <w:sz w:val="18"/>
                <w:szCs w:val="18"/>
              </w:rPr>
              <w:t>广东深圳迅环旅运有限公司</w:t>
            </w:r>
          </w:p>
        </w:tc>
        <w:tc>
          <w:tcPr>
            <w:tcW w:w="244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24"/>
              <w:ind w:right="0"/>
              <w:jc w:val="left"/>
              <w:rPr>
                <w:rFonts w:ascii="宋体" w:hAnsi="宋体" w:cs="宋体" w:eastAsia="宋体" w:hint="default"/>
                <w:sz w:val="18"/>
                <w:szCs w:val="18"/>
              </w:rPr>
            </w:pPr>
            <w:r>
              <w:rPr>
                <w:rFonts w:ascii="宋体" w:hAnsi="宋体" w:cs="宋体" w:eastAsia="宋体" w:hint="default"/>
                <w:sz w:val="18"/>
                <w:szCs w:val="18"/>
              </w:rPr>
              <w:t>本公司控股子公司之合作企业</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50"/>
              <w:jc w:val="right"/>
              <w:rPr>
                <w:rFonts w:ascii="Times New Roman" w:hAnsi="Times New Roman" w:cs="Times New Roman" w:eastAsia="Times New Roman" w:hint="default"/>
                <w:sz w:val="18"/>
                <w:szCs w:val="18"/>
              </w:rPr>
            </w:pPr>
            <w:r>
              <w:rPr>
                <w:rFonts w:ascii="Times New Roman"/>
                <w:spacing w:val="-1"/>
                <w:sz w:val="18"/>
              </w:rPr>
              <w:t>19,293,634.44</w:t>
            </w:r>
          </w:p>
        </w:tc>
        <w:tc>
          <w:tcPr>
            <w:tcW w:w="2368"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928" w:right="0"/>
              <w:jc w:val="left"/>
              <w:rPr>
                <w:rFonts w:ascii="Times New Roman" w:hAnsi="Times New Roman" w:cs="Times New Roman" w:eastAsia="Times New Roman" w:hint="default"/>
                <w:sz w:val="18"/>
                <w:szCs w:val="18"/>
              </w:rPr>
            </w:pPr>
            <w:r>
              <w:rPr>
                <w:rFonts w:ascii="Times New Roman"/>
                <w:sz w:val="18"/>
              </w:rPr>
              <w:t>682,685,.53</w:t>
            </w:r>
          </w:p>
        </w:tc>
      </w:tr>
      <w:tr>
        <w:trPr>
          <w:trHeight w:val="1003" w:hRule="exact"/>
        </w:trPr>
        <w:tc>
          <w:tcPr>
            <w:tcW w:w="2441" w:type="dxa"/>
            <w:tcBorders>
              <w:top w:val="single" w:sz="2" w:space="0" w:color="000000"/>
              <w:left w:val="single" w:sz="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 w:right="91"/>
              <w:jc w:val="left"/>
              <w:rPr>
                <w:rFonts w:ascii="宋体" w:hAnsi="宋体" w:cs="宋体" w:eastAsia="宋体" w:hint="default"/>
                <w:sz w:val="18"/>
                <w:szCs w:val="18"/>
              </w:rPr>
            </w:pPr>
            <w:r>
              <w:rPr>
                <w:rFonts w:ascii="宋体" w:hAnsi="宋体" w:cs="宋体" w:eastAsia="宋体" w:hint="default"/>
                <w:sz w:val="18"/>
                <w:szCs w:val="18"/>
              </w:rPr>
              <w:t>深圳市新鸿泰投资发展有限公 司</w:t>
            </w:r>
          </w:p>
        </w:tc>
        <w:tc>
          <w:tcPr>
            <w:tcW w:w="2447" w:type="dxa"/>
            <w:tcBorders>
              <w:top w:val="single" w:sz="2" w:space="0" w:color="000000"/>
              <w:left w:val="single" w:sz="4" w:space="0" w:color="000000"/>
              <w:bottom w:val="single" w:sz="4"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本公司工会之子公司</w:t>
            </w:r>
          </w:p>
        </w:tc>
        <w:tc>
          <w:tcPr>
            <w:tcW w:w="2160" w:type="dxa"/>
            <w:tcBorders>
              <w:top w:val="single" w:sz="2" w:space="0" w:color="000000"/>
              <w:left w:val="single" w:sz="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50"/>
              <w:jc w:val="right"/>
              <w:rPr>
                <w:rFonts w:ascii="Times New Roman" w:hAnsi="Times New Roman" w:cs="Times New Roman" w:eastAsia="Times New Roman" w:hint="default"/>
                <w:sz w:val="18"/>
                <w:szCs w:val="18"/>
              </w:rPr>
            </w:pPr>
            <w:r>
              <w:rPr>
                <w:rFonts w:ascii="Times New Roman"/>
                <w:sz w:val="18"/>
              </w:rPr>
              <w:t>85,683.50</w:t>
            </w:r>
          </w:p>
        </w:tc>
        <w:tc>
          <w:tcPr>
            <w:tcW w:w="2368"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53" w:right="0"/>
              <w:jc w:val="center"/>
              <w:rPr>
                <w:rFonts w:ascii="Times New Roman" w:hAnsi="Times New Roman" w:cs="Times New Roman" w:eastAsia="Times New Roman" w:hint="default"/>
                <w:sz w:val="21"/>
                <w:szCs w:val="21"/>
              </w:rPr>
            </w:pPr>
            <w:r>
              <w:rPr>
                <w:rFonts w:ascii="Times New Roman"/>
                <w:sz w:val="21"/>
              </w:rPr>
              <w:t>0</w:t>
            </w:r>
          </w:p>
        </w:tc>
      </w:tr>
      <w:tr>
        <w:trPr>
          <w:trHeight w:val="319" w:hRule="exact"/>
        </w:trPr>
        <w:tc>
          <w:tcPr>
            <w:tcW w:w="4888" w:type="dxa"/>
            <w:gridSpan w:val="2"/>
            <w:tcBorders>
              <w:top w:val="single" w:sz="4"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4" w:space="0" w:color="000000"/>
              <w:left w:val="single" w:sz="2" w:space="0" w:color="000000"/>
              <w:bottom w:val="single" w:sz="2" w:space="0" w:color="000000"/>
              <w:right w:val="single" w:sz="4" w:space="0" w:color="000000"/>
            </w:tcBorders>
          </w:tcPr>
          <w:p>
            <w:pPr>
              <w:pStyle w:val="TableParagraph"/>
              <w:spacing w:line="240" w:lineRule="auto" w:before="50"/>
              <w:ind w:right="86"/>
              <w:jc w:val="right"/>
              <w:rPr>
                <w:rFonts w:ascii="Times New Roman" w:hAnsi="Times New Roman" w:cs="Times New Roman" w:eastAsia="Times New Roman" w:hint="default"/>
                <w:sz w:val="18"/>
                <w:szCs w:val="18"/>
              </w:rPr>
            </w:pPr>
            <w:r>
              <w:rPr>
                <w:rFonts w:ascii="Times New Roman"/>
                <w:spacing w:val="-1"/>
                <w:sz w:val="18"/>
              </w:rPr>
              <w:t>204,068,048.10</w:t>
            </w:r>
          </w:p>
        </w:tc>
        <w:tc>
          <w:tcPr>
            <w:tcW w:w="2368"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50"/>
              <w:ind w:right="208"/>
              <w:jc w:val="right"/>
              <w:rPr>
                <w:rFonts w:ascii="Times New Roman" w:hAnsi="Times New Roman" w:cs="Times New Roman" w:eastAsia="Times New Roman" w:hint="default"/>
                <w:sz w:val="18"/>
                <w:szCs w:val="18"/>
              </w:rPr>
            </w:pPr>
            <w:r>
              <w:rPr>
                <w:rFonts w:ascii="Times New Roman"/>
                <w:spacing w:val="-1"/>
                <w:sz w:val="18"/>
              </w:rPr>
              <w:t>287,639,048.01</w:t>
            </w:r>
          </w:p>
        </w:tc>
      </w:tr>
    </w:tbl>
    <w:p>
      <w:pPr>
        <w:spacing w:line="240" w:lineRule="auto" w:before="8"/>
        <w:rPr>
          <w:rFonts w:ascii="宋体" w:hAnsi="宋体" w:cs="宋体" w:eastAsia="宋体" w:hint="default"/>
          <w:sz w:val="11"/>
          <w:szCs w:val="11"/>
        </w:rPr>
      </w:pPr>
    </w:p>
    <w:p>
      <w:pPr>
        <w:pStyle w:val="BodyText"/>
        <w:spacing w:line="240" w:lineRule="auto" w:before="35"/>
        <w:ind w:left="940" w:right="505"/>
        <w:jc w:val="left"/>
      </w:pPr>
      <w:r>
        <w:rPr/>
        <w:t>（</w:t>
      </w:r>
      <w:r>
        <w:rPr>
          <w:rFonts w:ascii="Times New Roman" w:hAnsi="Times New Roman" w:cs="Times New Roman" w:eastAsia="Times New Roman" w:hint="default"/>
        </w:rPr>
        <w:t>2</w:t>
      </w:r>
      <w:r>
        <w:rPr/>
        <w:t>）其他关联债务</w:t>
      </w:r>
    </w:p>
    <w:p>
      <w:pPr>
        <w:spacing w:line="240" w:lineRule="auto" w:before="10"/>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2570"/>
        <w:gridCol w:w="2340"/>
        <w:gridCol w:w="4549"/>
      </w:tblGrid>
      <w:tr>
        <w:trPr>
          <w:trHeight w:val="320" w:hRule="exact"/>
        </w:trPr>
        <w:tc>
          <w:tcPr>
            <w:tcW w:w="2570" w:type="dxa"/>
            <w:tcBorders>
              <w:top w:val="single" w:sz="2" w:space="0" w:color="000000"/>
              <w:left w:val="single" w:sz="2" w:space="0" w:color="000000"/>
              <w:bottom w:val="single" w:sz="2" w:space="0" w:color="000000"/>
              <w:right w:val="single" w:sz="4" w:space="0" w:color="000000"/>
            </w:tcBorders>
            <w:shd w:val="clear" w:color="auto" w:fill="DCDCDC"/>
          </w:tcPr>
          <w:p>
            <w:pPr>
              <w:pStyle w:val="TableParagraph"/>
              <w:spacing w:line="262" w:lineRule="exact"/>
              <w:ind w:left="31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340" w:type="dxa"/>
            <w:tcBorders>
              <w:top w:val="single" w:sz="2" w:space="0" w:color="000000"/>
              <w:left w:val="single" w:sz="4" w:space="0" w:color="000000"/>
              <w:bottom w:val="single" w:sz="2" w:space="0" w:color="000000"/>
              <w:right w:val="single" w:sz="2" w:space="0" w:color="000000"/>
            </w:tcBorders>
            <w:shd w:val="clear" w:color="auto" w:fill="DCDCDC"/>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与上市公司的关系</w:t>
            </w:r>
          </w:p>
        </w:tc>
        <w:tc>
          <w:tcPr>
            <w:tcW w:w="4549" w:type="dxa"/>
            <w:tcBorders>
              <w:top w:val="single" w:sz="4" w:space="0" w:color="000000"/>
              <w:left w:val="single" w:sz="2" w:space="0" w:color="000000"/>
              <w:bottom w:val="single" w:sz="2" w:space="0" w:color="000000"/>
              <w:right w:val="single" w:sz="4" w:space="0" w:color="000000"/>
            </w:tcBorders>
            <w:shd w:val="clear" w:color="auto" w:fill="DCDCDC"/>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bl>
    <w:p>
      <w:pPr>
        <w:spacing w:after="0" w:line="260" w:lineRule="exact"/>
        <w:jc w:val="left"/>
        <w:rPr>
          <w:rFonts w:ascii="宋体" w:hAnsi="宋体" w:cs="宋体" w:eastAsia="宋体" w:hint="default"/>
          <w:sz w:val="21"/>
          <w:szCs w:val="21"/>
        </w:rPr>
        <w:sectPr>
          <w:pgSz w:w="11900" w:h="16840"/>
          <w:pgMar w:header="0" w:footer="982" w:top="1580" w:bottom="1180" w:left="1280" w:right="940"/>
        </w:sectPr>
      </w:pPr>
    </w:p>
    <w:p>
      <w:pPr>
        <w:spacing w:line="240" w:lineRule="auto" w:before="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570"/>
        <w:gridCol w:w="2340"/>
        <w:gridCol w:w="2160"/>
        <w:gridCol w:w="2389"/>
      </w:tblGrid>
      <w:tr>
        <w:trPr>
          <w:trHeight w:val="317" w:hRule="exact"/>
        </w:trPr>
        <w:tc>
          <w:tcPr>
            <w:tcW w:w="2570" w:type="dxa"/>
            <w:tcBorders>
              <w:top w:val="single" w:sz="2" w:space="0" w:color="000000"/>
              <w:left w:val="single" w:sz="2" w:space="0" w:color="000000"/>
              <w:bottom w:val="single" w:sz="2" w:space="0" w:color="000000"/>
              <w:right w:val="single" w:sz="4" w:space="0" w:color="000000"/>
            </w:tcBorders>
            <w:shd w:val="clear" w:color="auto" w:fill="DCDCDC"/>
          </w:tcPr>
          <w:p>
            <w:pPr/>
          </w:p>
        </w:tc>
        <w:tc>
          <w:tcPr>
            <w:tcW w:w="2340" w:type="dxa"/>
            <w:tcBorders>
              <w:top w:val="single" w:sz="2" w:space="0" w:color="000000"/>
              <w:left w:val="single" w:sz="4" w:space="0" w:color="000000"/>
              <w:bottom w:val="single" w:sz="2" w:space="0" w:color="000000"/>
              <w:right w:val="single" w:sz="2" w:space="0" w:color="000000"/>
            </w:tcBorders>
            <w:shd w:val="clear" w:color="auto" w:fill="DCDCDC"/>
          </w:tcPr>
          <w:p>
            <w:pPr/>
          </w:p>
        </w:tc>
        <w:tc>
          <w:tcPr>
            <w:tcW w:w="2160" w:type="dxa"/>
            <w:tcBorders>
              <w:top w:val="single" w:sz="2" w:space="0" w:color="000000"/>
              <w:left w:val="single" w:sz="2" w:space="0" w:color="000000"/>
              <w:bottom w:val="single" w:sz="2" w:space="0" w:color="000000"/>
              <w:right w:val="single" w:sz="4" w:space="0" w:color="000000"/>
            </w:tcBorders>
            <w:shd w:val="clear" w:color="auto" w:fill="DCDCDC"/>
          </w:tcPr>
          <w:p>
            <w:pPr>
              <w:pStyle w:val="TableParagraph"/>
              <w:spacing w:line="260" w:lineRule="exact"/>
              <w:ind w:left="31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389" w:type="dxa"/>
            <w:tcBorders>
              <w:top w:val="single" w:sz="2" w:space="0" w:color="000000"/>
              <w:left w:val="single" w:sz="4" w:space="0" w:color="000000"/>
              <w:bottom w:val="single" w:sz="2" w:space="0" w:color="000000"/>
              <w:right w:val="single" w:sz="4" w:space="0" w:color="000000"/>
            </w:tcBorders>
            <w:shd w:val="clear" w:color="auto" w:fill="DCDCDC"/>
          </w:tcPr>
          <w:p>
            <w:pPr>
              <w:pStyle w:val="TableParagraph"/>
              <w:spacing w:line="260" w:lineRule="exact"/>
              <w:ind w:left="21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941" w:hRule="exact"/>
        </w:trPr>
        <w:tc>
          <w:tcPr>
            <w:tcW w:w="257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深圳市百川盛业投资有限公司</w:t>
            </w:r>
          </w:p>
        </w:tc>
        <w:tc>
          <w:tcPr>
            <w:tcW w:w="2340" w:type="dxa"/>
            <w:tcBorders>
              <w:top w:val="single" w:sz="2" w:space="0" w:color="000000"/>
              <w:left w:val="single" w:sz="4" w:space="0" w:color="000000"/>
              <w:bottom w:val="single" w:sz="2" w:space="0" w:color="000000"/>
              <w:right w:val="single" w:sz="2" w:space="0" w:color="000000"/>
            </w:tcBorders>
          </w:tcPr>
          <w:p>
            <w:pPr>
              <w:pStyle w:val="TableParagraph"/>
              <w:spacing w:line="316" w:lineRule="auto" w:before="10"/>
              <w:ind w:right="170"/>
              <w:jc w:val="both"/>
              <w:rPr>
                <w:rFonts w:ascii="宋体" w:hAnsi="宋体" w:cs="宋体" w:eastAsia="宋体" w:hint="default"/>
                <w:sz w:val="18"/>
                <w:szCs w:val="18"/>
              </w:rPr>
            </w:pPr>
            <w:r>
              <w:rPr>
                <w:rFonts w:ascii="宋体" w:hAnsi="宋体" w:cs="宋体" w:eastAsia="宋体" w:hint="default"/>
                <w:sz w:val="18"/>
                <w:szCs w:val="18"/>
              </w:rPr>
              <w:t>拥有本公司控股子公司西安 深鸿基房地产开发有限公司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％股权的股东</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592"/>
              <w:jc w:val="right"/>
              <w:rPr>
                <w:rFonts w:ascii="Times New Roman" w:hAnsi="Times New Roman" w:cs="Times New Roman" w:eastAsia="Times New Roman" w:hint="default"/>
                <w:sz w:val="21"/>
                <w:szCs w:val="21"/>
              </w:rPr>
            </w:pPr>
            <w:r>
              <w:rPr>
                <w:rFonts w:ascii="Times New Roman"/>
                <w:sz w:val="21"/>
              </w:rPr>
              <w:t>0</w:t>
            </w:r>
          </w:p>
        </w:tc>
        <w:tc>
          <w:tcPr>
            <w:tcW w:w="238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545" w:hRule="exact"/>
        </w:trPr>
        <w:tc>
          <w:tcPr>
            <w:tcW w:w="257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深圳市新鸿泰投资发展有限公司</w:t>
            </w:r>
          </w:p>
        </w:tc>
        <w:tc>
          <w:tcPr>
            <w:tcW w:w="2340"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24"/>
              <w:ind w:right="0"/>
              <w:jc w:val="left"/>
              <w:rPr>
                <w:rFonts w:ascii="宋体" w:hAnsi="宋体" w:cs="宋体" w:eastAsia="宋体" w:hint="default"/>
                <w:sz w:val="18"/>
                <w:szCs w:val="18"/>
              </w:rPr>
            </w:pPr>
            <w:r>
              <w:rPr>
                <w:rFonts w:ascii="宋体" w:hAnsi="宋体" w:cs="宋体" w:eastAsia="宋体" w:hint="default"/>
                <w:sz w:val="18"/>
                <w:szCs w:val="18"/>
              </w:rPr>
              <w:t>本公司工会之子公司</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592"/>
              <w:jc w:val="right"/>
              <w:rPr>
                <w:rFonts w:ascii="Times New Roman" w:hAnsi="Times New Roman" w:cs="Times New Roman" w:eastAsia="Times New Roman" w:hint="default"/>
                <w:sz w:val="21"/>
                <w:szCs w:val="21"/>
              </w:rPr>
            </w:pPr>
            <w:r>
              <w:rPr>
                <w:rFonts w:ascii="Times New Roman"/>
                <w:sz w:val="21"/>
              </w:rPr>
              <w:t>0</w:t>
            </w:r>
          </w:p>
        </w:tc>
        <w:tc>
          <w:tcPr>
            <w:tcW w:w="238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15,179,873.09</w:t>
            </w:r>
          </w:p>
        </w:tc>
      </w:tr>
      <w:tr>
        <w:trPr>
          <w:trHeight w:val="318" w:hRule="exact"/>
        </w:trPr>
        <w:tc>
          <w:tcPr>
            <w:tcW w:w="257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深圳市深威驳运企业公司</w:t>
            </w:r>
          </w:p>
        </w:tc>
        <w:tc>
          <w:tcPr>
            <w:tcW w:w="2340"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公司联营企业</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50"/>
              <w:ind w:right="208"/>
              <w:jc w:val="right"/>
              <w:rPr>
                <w:rFonts w:ascii="Times New Roman" w:hAnsi="Times New Roman" w:cs="Times New Roman" w:eastAsia="Times New Roman" w:hint="default"/>
                <w:sz w:val="18"/>
                <w:szCs w:val="18"/>
              </w:rPr>
            </w:pPr>
            <w:r>
              <w:rPr>
                <w:rFonts w:ascii="Times New Roman"/>
                <w:spacing w:val="-1"/>
                <w:sz w:val="18"/>
              </w:rPr>
              <w:t>4,500,000.00</w:t>
            </w:r>
          </w:p>
        </w:tc>
        <w:tc>
          <w:tcPr>
            <w:tcW w:w="238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629" w:hRule="exact"/>
        </w:trPr>
        <w:tc>
          <w:tcPr>
            <w:tcW w:w="2570" w:type="dxa"/>
            <w:tcBorders>
              <w:top w:val="single" w:sz="2" w:space="0" w:color="000000"/>
              <w:left w:val="single" w:sz="2" w:space="0" w:color="000000"/>
              <w:bottom w:val="single" w:sz="2" w:space="0" w:color="000000"/>
              <w:right w:val="single" w:sz="4" w:space="0" w:color="000000"/>
            </w:tcBorders>
          </w:tcPr>
          <w:p>
            <w:pPr>
              <w:pStyle w:val="TableParagraph"/>
              <w:spacing w:line="300" w:lineRule="auto" w:before="10"/>
              <w:ind w:right="101"/>
              <w:jc w:val="left"/>
              <w:rPr>
                <w:rFonts w:ascii="宋体" w:hAnsi="宋体" w:cs="宋体" w:eastAsia="宋体" w:hint="default"/>
                <w:sz w:val="18"/>
                <w:szCs w:val="18"/>
              </w:rPr>
            </w:pPr>
            <w:r>
              <w:rPr>
                <w:rFonts w:ascii="宋体" w:hAnsi="宋体" w:cs="宋体" w:eastAsia="宋体" w:hint="default"/>
                <w:sz w:val="18"/>
                <w:szCs w:val="18"/>
              </w:rPr>
              <w:t>深圳市鸿基</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 工会工作委员会</w:t>
            </w:r>
          </w:p>
        </w:tc>
        <w:tc>
          <w:tcPr>
            <w:tcW w:w="2340" w:type="dxa"/>
            <w:tcBorders>
              <w:top w:val="single" w:sz="2" w:space="0" w:color="000000"/>
              <w:left w:val="single" w:sz="4" w:space="0" w:color="000000"/>
              <w:bottom w:val="single" w:sz="2" w:space="0" w:color="000000"/>
              <w:right w:val="single" w:sz="2" w:space="0" w:color="000000"/>
            </w:tcBorders>
          </w:tcPr>
          <w:p>
            <w:pPr>
              <w:pStyle w:val="TableParagraph"/>
              <w:spacing w:line="300" w:lineRule="auto" w:before="10"/>
              <w:ind w:right="170"/>
              <w:jc w:val="left"/>
              <w:rPr>
                <w:rFonts w:ascii="宋体" w:hAnsi="宋体" w:cs="宋体" w:eastAsia="宋体" w:hint="default"/>
                <w:sz w:val="18"/>
                <w:szCs w:val="18"/>
              </w:rPr>
            </w:pPr>
            <w:r>
              <w:rPr>
                <w:rFonts w:ascii="宋体" w:hAnsi="宋体" w:cs="宋体" w:eastAsia="宋体" w:hint="default"/>
                <w:sz w:val="18"/>
                <w:szCs w:val="18"/>
              </w:rPr>
              <w:t>持有本公司控股股东</w:t>
            </w:r>
            <w:r>
              <w:rPr>
                <w:rFonts w:ascii="Times New Roman" w:hAnsi="Times New Roman" w:cs="Times New Roman" w:eastAsia="Times New Roman" w:hint="default"/>
                <w:sz w:val="18"/>
                <w:szCs w:val="18"/>
              </w:rPr>
              <w:t>50</w:t>
            </w:r>
            <w:r>
              <w:rPr>
                <w:rFonts w:ascii="宋体" w:hAnsi="宋体" w:cs="宋体" w:eastAsia="宋体" w:hint="default"/>
                <w:sz w:val="18"/>
                <w:szCs w:val="18"/>
              </w:rPr>
              <w:t>％股 权</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8"/>
              <w:jc w:val="right"/>
              <w:rPr>
                <w:rFonts w:ascii="Times New Roman" w:hAnsi="Times New Roman" w:cs="Times New Roman" w:eastAsia="Times New Roman" w:hint="default"/>
                <w:sz w:val="18"/>
                <w:szCs w:val="18"/>
              </w:rPr>
            </w:pPr>
            <w:r>
              <w:rPr>
                <w:rFonts w:ascii="Times New Roman"/>
                <w:spacing w:val="-1"/>
                <w:sz w:val="18"/>
              </w:rPr>
              <w:t>13,796,847.36</w:t>
            </w:r>
          </w:p>
        </w:tc>
        <w:tc>
          <w:tcPr>
            <w:tcW w:w="238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3,296,847.36</w:t>
            </w:r>
          </w:p>
        </w:tc>
      </w:tr>
      <w:tr>
        <w:trPr>
          <w:trHeight w:val="317" w:hRule="exact"/>
        </w:trPr>
        <w:tc>
          <w:tcPr>
            <w:tcW w:w="257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2340"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公司控股股东</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50"/>
              <w:ind w:right="208"/>
              <w:jc w:val="right"/>
              <w:rPr>
                <w:rFonts w:ascii="Times New Roman" w:hAnsi="Times New Roman" w:cs="Times New Roman" w:eastAsia="Times New Roman" w:hint="default"/>
                <w:sz w:val="18"/>
                <w:szCs w:val="18"/>
              </w:rPr>
            </w:pPr>
            <w:r>
              <w:rPr>
                <w:rFonts w:ascii="Times New Roman"/>
                <w:spacing w:val="-2"/>
                <w:sz w:val="18"/>
              </w:rPr>
              <w:t>2,111,066.98</w:t>
            </w:r>
          </w:p>
        </w:tc>
        <w:tc>
          <w:tcPr>
            <w:tcW w:w="238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1,726,205.84</w:t>
            </w:r>
          </w:p>
        </w:tc>
      </w:tr>
      <w:tr>
        <w:trPr>
          <w:trHeight w:val="631" w:hRule="exact"/>
        </w:trPr>
        <w:tc>
          <w:tcPr>
            <w:tcW w:w="2570" w:type="dxa"/>
            <w:tcBorders>
              <w:top w:val="single" w:sz="2" w:space="0" w:color="000000"/>
              <w:left w:val="single" w:sz="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2340" w:type="dxa"/>
            <w:tcBorders>
              <w:top w:val="single" w:sz="2" w:space="0" w:color="000000"/>
              <w:left w:val="single" w:sz="4" w:space="0" w:color="000000"/>
              <w:bottom w:val="single" w:sz="4" w:space="0" w:color="000000"/>
              <w:right w:val="single" w:sz="2" w:space="0" w:color="000000"/>
            </w:tcBorders>
          </w:tcPr>
          <w:p>
            <w:pPr>
              <w:pStyle w:val="TableParagraph"/>
              <w:spacing w:line="300" w:lineRule="auto" w:before="10"/>
              <w:ind w:right="0"/>
              <w:jc w:val="left"/>
              <w:rPr>
                <w:rFonts w:ascii="宋体" w:hAnsi="宋体" w:cs="宋体" w:eastAsia="宋体" w:hint="default"/>
                <w:sz w:val="18"/>
                <w:szCs w:val="18"/>
              </w:rPr>
            </w:pPr>
            <w:r>
              <w:rPr>
                <w:rFonts w:ascii="宋体" w:hAnsi="宋体" w:cs="宋体" w:eastAsia="宋体" w:hint="default"/>
                <w:spacing w:val="-1"/>
                <w:sz w:val="18"/>
                <w:szCs w:val="18"/>
              </w:rPr>
              <w:t>公司全资子公司，已于</w:t>
            </w:r>
            <w:r>
              <w:rPr>
                <w:rFonts w:ascii="Times New Roman" w:hAnsi="Times New Roman" w:cs="Times New Roman" w:eastAsia="Times New Roman" w:hint="default"/>
                <w:spacing w:val="-1"/>
                <w:sz w:val="18"/>
                <w:szCs w:val="18"/>
              </w:rPr>
              <w:t>2002</w:t>
            </w:r>
            <w:r>
              <w:rPr>
                <w:rFonts w:ascii="宋体" w:hAnsi="宋体" w:cs="宋体" w:eastAsia="宋体" w:hint="default"/>
                <w:spacing w:val="-1"/>
                <w:sz w:val="18"/>
                <w:szCs w:val="18"/>
              </w:rPr>
              <w:t>年</w:t>
            </w:r>
            <w:r>
              <w:rPr>
                <w:rFonts w:ascii="宋体" w:hAnsi="宋体" w:cs="宋体" w:eastAsia="宋体" w:hint="default"/>
                <w:spacing w:val="-83"/>
                <w:sz w:val="18"/>
                <w:szCs w:val="18"/>
              </w:rPr>
              <w:t> </w:t>
            </w:r>
            <w:r>
              <w:rPr>
                <w:rFonts w:ascii="宋体" w:hAnsi="宋体" w:cs="宋体" w:eastAsia="宋体" w:hint="default"/>
                <w:sz w:val="18"/>
                <w:szCs w:val="18"/>
              </w:rPr>
              <w:t>度始停业清算</w:t>
            </w:r>
          </w:p>
        </w:tc>
        <w:tc>
          <w:tcPr>
            <w:tcW w:w="2160" w:type="dxa"/>
            <w:tcBorders>
              <w:top w:val="single" w:sz="2" w:space="0" w:color="000000"/>
              <w:left w:val="single" w:sz="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8"/>
              <w:jc w:val="right"/>
              <w:rPr>
                <w:rFonts w:ascii="Times New Roman" w:hAnsi="Times New Roman" w:cs="Times New Roman" w:eastAsia="Times New Roman" w:hint="default"/>
                <w:sz w:val="18"/>
                <w:szCs w:val="18"/>
              </w:rPr>
            </w:pPr>
            <w:r>
              <w:rPr>
                <w:rFonts w:ascii="Times New Roman"/>
                <w:spacing w:val="-1"/>
                <w:sz w:val="18"/>
              </w:rPr>
              <w:t>1,302,602.68</w:t>
            </w:r>
          </w:p>
        </w:tc>
        <w:tc>
          <w:tcPr>
            <w:tcW w:w="2389"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1,302,602.68</w:t>
            </w:r>
          </w:p>
        </w:tc>
      </w:tr>
      <w:tr>
        <w:trPr>
          <w:trHeight w:val="454" w:hRule="exact"/>
        </w:trPr>
        <w:tc>
          <w:tcPr>
            <w:tcW w:w="2570"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福建东南广播电视网络有限公司</w:t>
            </w:r>
          </w:p>
        </w:tc>
        <w:tc>
          <w:tcPr>
            <w:tcW w:w="234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公司持有</w:t>
            </w:r>
            <w:r>
              <w:rPr>
                <w:rFonts w:ascii="Times New Roman" w:hAnsi="Times New Roman" w:cs="Times New Roman" w:eastAsia="Times New Roman" w:hint="default"/>
                <w:sz w:val="18"/>
                <w:szCs w:val="18"/>
              </w:rPr>
              <w:t>18%</w:t>
            </w:r>
            <w:r>
              <w:rPr>
                <w:rFonts w:ascii="宋体" w:hAnsi="宋体" w:cs="宋体" w:eastAsia="宋体" w:hint="default"/>
                <w:sz w:val="18"/>
                <w:szCs w:val="18"/>
              </w:rPr>
              <w:t>股权之参股企业</w:t>
            </w:r>
          </w:p>
        </w:tc>
        <w:tc>
          <w:tcPr>
            <w:tcW w:w="2160"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pacing w:val="-1"/>
                <w:sz w:val="18"/>
              </w:rPr>
              <w:t>1,700,000.00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850,000.00</w:t>
            </w:r>
          </w:p>
        </w:tc>
      </w:tr>
      <w:tr>
        <w:trPr>
          <w:trHeight w:val="1622" w:hRule="exact"/>
        </w:trPr>
        <w:tc>
          <w:tcPr>
            <w:tcW w:w="2570"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深圳市赛德隆投资有限公司</w:t>
            </w:r>
          </w:p>
        </w:tc>
        <w:tc>
          <w:tcPr>
            <w:tcW w:w="2340" w:type="dxa"/>
            <w:tcBorders>
              <w:top w:val="single" w:sz="4" w:space="0" w:color="000000"/>
              <w:left w:val="single" w:sz="4" w:space="0" w:color="000000"/>
              <w:bottom w:val="single" w:sz="4" w:space="0" w:color="000000"/>
              <w:right w:val="single" w:sz="2" w:space="0" w:color="000000"/>
            </w:tcBorders>
          </w:tcPr>
          <w:p>
            <w:pPr>
              <w:pStyle w:val="TableParagraph"/>
              <w:spacing w:line="314" w:lineRule="auto" w:before="37"/>
              <w:ind w:right="20"/>
              <w:jc w:val="left"/>
              <w:rPr>
                <w:rFonts w:ascii="宋体" w:hAnsi="宋体" w:cs="宋体" w:eastAsia="宋体" w:hint="default"/>
                <w:sz w:val="18"/>
                <w:szCs w:val="18"/>
              </w:rPr>
            </w:pPr>
            <w:r>
              <w:rPr>
                <w:rFonts w:ascii="宋体" w:hAnsi="宋体" w:cs="宋体" w:eastAsia="宋体" w:hint="default"/>
                <w:sz w:val="18"/>
                <w:szCs w:val="18"/>
              </w:rPr>
              <w:t>拥有本公司控股子公司深圳 市凯方实业发展有限公司</w:t>
            </w:r>
            <w:r>
              <w:rPr>
                <w:rFonts w:ascii="Times New Roman" w:hAnsi="Times New Roman" w:cs="Times New Roman" w:eastAsia="Times New Roman" w:hint="default"/>
                <w:sz w:val="18"/>
                <w:szCs w:val="18"/>
              </w:rPr>
              <w:t>30% </w:t>
            </w:r>
            <w:r>
              <w:rPr>
                <w:rFonts w:ascii="宋体" w:hAnsi="宋体" w:cs="宋体" w:eastAsia="宋体" w:hint="default"/>
                <w:sz w:val="18"/>
                <w:szCs w:val="18"/>
              </w:rPr>
              <w:t>股权及本公司控股子公司西 安新鸿业投资发展有限公司 </w:t>
            </w:r>
            <w:r>
              <w:rPr>
                <w:rFonts w:ascii="Times New Roman" w:hAnsi="Times New Roman" w:cs="Times New Roman" w:eastAsia="Times New Roman" w:hint="default"/>
                <w:sz w:val="18"/>
                <w:szCs w:val="18"/>
              </w:rPr>
              <w:t>33.50%</w:t>
            </w:r>
            <w:r>
              <w:rPr>
                <w:rFonts w:ascii="宋体" w:hAnsi="宋体" w:cs="宋体" w:eastAsia="宋体" w:hint="default"/>
                <w:sz w:val="18"/>
                <w:szCs w:val="18"/>
              </w:rPr>
              <w:t>股权的股东</w:t>
            </w:r>
          </w:p>
        </w:tc>
        <w:tc>
          <w:tcPr>
            <w:tcW w:w="2160"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pacing w:val="-1"/>
                <w:sz w:val="18"/>
              </w:rPr>
              <w:t>6,389,900.00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13"/>
              <w:jc w:val="right"/>
              <w:rPr>
                <w:rFonts w:ascii="Times New Roman" w:hAnsi="Times New Roman" w:cs="Times New Roman" w:eastAsia="Times New Roman" w:hint="default"/>
                <w:sz w:val="18"/>
                <w:szCs w:val="18"/>
              </w:rPr>
            </w:pPr>
            <w:r>
              <w:rPr>
                <w:rFonts w:ascii="Times New Roman"/>
                <w:sz w:val="18"/>
              </w:rPr>
              <w:t>0-</w:t>
            </w:r>
          </w:p>
        </w:tc>
      </w:tr>
      <w:tr>
        <w:trPr>
          <w:trHeight w:val="946" w:hRule="exact"/>
        </w:trPr>
        <w:tc>
          <w:tcPr>
            <w:tcW w:w="2570"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2340" w:type="dxa"/>
            <w:tcBorders>
              <w:top w:val="single" w:sz="4" w:space="0" w:color="000000"/>
              <w:left w:val="single" w:sz="4" w:space="0" w:color="000000"/>
              <w:bottom w:val="single" w:sz="4" w:space="0" w:color="000000"/>
              <w:right w:val="single" w:sz="2" w:space="0" w:color="000000"/>
            </w:tcBorders>
          </w:tcPr>
          <w:p>
            <w:pPr>
              <w:pStyle w:val="TableParagraph"/>
              <w:spacing w:line="309" w:lineRule="auto" w:before="10"/>
              <w:ind w:right="36"/>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Times New Roman" w:hAnsi="Times New Roman" w:cs="Times New Roman" w:eastAsia="Times New Roman" w:hint="default"/>
                <w:sz w:val="18"/>
                <w:szCs w:val="18"/>
              </w:rPr>
              <w:t>7.18</w:t>
            </w:r>
            <w:r>
              <w:rPr>
                <w:rFonts w:ascii="宋体" w:hAnsi="宋体" w:cs="宋体" w:eastAsia="宋体" w:hint="default"/>
                <w:sz w:val="18"/>
                <w:szCs w:val="18"/>
              </w:rPr>
              <w:t>％股份的第二 大股东——深圳市正中投资 发展有限公司之控股企业</w:t>
            </w:r>
          </w:p>
        </w:tc>
        <w:tc>
          <w:tcPr>
            <w:tcW w:w="2160"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pacing w:val="-1"/>
                <w:sz w:val="18"/>
              </w:rPr>
              <w:t>60,673,354.38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13"/>
              <w:jc w:val="right"/>
              <w:rPr>
                <w:rFonts w:ascii="Times New Roman" w:hAnsi="Times New Roman" w:cs="Times New Roman" w:eastAsia="Times New Roman" w:hint="default"/>
                <w:sz w:val="18"/>
                <w:szCs w:val="18"/>
              </w:rPr>
            </w:pPr>
            <w:r>
              <w:rPr>
                <w:rFonts w:ascii="Times New Roman"/>
                <w:sz w:val="18"/>
              </w:rPr>
              <w:t>0-</w:t>
            </w:r>
          </w:p>
        </w:tc>
      </w:tr>
      <w:tr>
        <w:trPr>
          <w:trHeight w:val="944" w:hRule="exact"/>
        </w:trPr>
        <w:tc>
          <w:tcPr>
            <w:tcW w:w="2570" w:type="dxa"/>
            <w:tcBorders>
              <w:top w:val="single" w:sz="4" w:space="0" w:color="000000"/>
              <w:left w:val="single" w:sz="2" w:space="0" w:color="000000"/>
              <w:bottom w:val="single" w:sz="2"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深圳市鸿丰酒店管理有限公司</w:t>
            </w:r>
          </w:p>
        </w:tc>
        <w:tc>
          <w:tcPr>
            <w:tcW w:w="2340" w:type="dxa"/>
            <w:tcBorders>
              <w:top w:val="single" w:sz="4" w:space="0" w:color="000000"/>
              <w:left w:val="single" w:sz="4" w:space="0" w:color="000000"/>
              <w:bottom w:val="single" w:sz="2" w:space="0" w:color="000000"/>
              <w:right w:val="single" w:sz="2" w:space="0" w:color="000000"/>
            </w:tcBorders>
          </w:tcPr>
          <w:p>
            <w:pPr>
              <w:pStyle w:val="TableParagraph"/>
              <w:spacing w:line="316" w:lineRule="auto" w:before="10"/>
              <w:ind w:right="170"/>
              <w:jc w:val="both"/>
              <w:rPr>
                <w:rFonts w:ascii="宋体" w:hAnsi="宋体" w:cs="宋体" w:eastAsia="宋体" w:hint="default"/>
                <w:sz w:val="18"/>
                <w:szCs w:val="18"/>
              </w:rPr>
            </w:pPr>
            <w:r>
              <w:rPr>
                <w:rFonts w:ascii="宋体" w:hAnsi="宋体" w:cs="宋体" w:eastAsia="宋体" w:hint="default"/>
                <w:sz w:val="18"/>
                <w:szCs w:val="18"/>
              </w:rPr>
              <w:t>公司间接控股子公司深圳市 鸿基酒店管理有限公司之联 营企业</w:t>
            </w:r>
          </w:p>
        </w:tc>
        <w:tc>
          <w:tcPr>
            <w:tcW w:w="2160" w:type="dxa"/>
            <w:tcBorders>
              <w:top w:val="single" w:sz="4" w:space="0" w:color="000000"/>
              <w:left w:val="single" w:sz="2"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z w:val="18"/>
              </w:rPr>
              <w:t>433,835.52</w:t>
            </w:r>
          </w:p>
        </w:tc>
        <w:tc>
          <w:tcPr>
            <w:tcW w:w="2389"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47"/>
              <w:jc w:val="right"/>
              <w:rPr>
                <w:rFonts w:ascii="Times New Roman" w:hAnsi="Times New Roman" w:cs="Times New Roman" w:eastAsia="Times New Roman" w:hint="default"/>
                <w:sz w:val="18"/>
                <w:szCs w:val="18"/>
              </w:rPr>
            </w:pPr>
            <w:r>
              <w:rPr>
                <w:rFonts w:ascii="Times New Roman"/>
                <w:sz w:val="18"/>
              </w:rPr>
              <w:t>0-</w:t>
            </w:r>
          </w:p>
        </w:tc>
      </w:tr>
      <w:tr>
        <w:trPr>
          <w:trHeight w:val="317" w:hRule="exact"/>
        </w:trPr>
        <w:tc>
          <w:tcPr>
            <w:tcW w:w="4910" w:type="dxa"/>
            <w:gridSpan w:val="2"/>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90,907,606.92</w:t>
            </w:r>
          </w:p>
        </w:tc>
        <w:tc>
          <w:tcPr>
            <w:tcW w:w="238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50"/>
              <w:ind w:left="818" w:right="0"/>
              <w:jc w:val="left"/>
              <w:rPr>
                <w:rFonts w:ascii="Times New Roman" w:hAnsi="Times New Roman" w:cs="Times New Roman" w:eastAsia="Times New Roman" w:hint="default"/>
                <w:sz w:val="18"/>
                <w:szCs w:val="18"/>
              </w:rPr>
            </w:pPr>
            <w:r>
              <w:rPr>
                <w:rFonts w:ascii="Times New Roman"/>
                <w:sz w:val="18"/>
              </w:rPr>
              <w:t>49,855,528.97</w:t>
            </w:r>
          </w:p>
        </w:tc>
      </w:tr>
    </w:tbl>
    <w:p>
      <w:pPr>
        <w:spacing w:line="240" w:lineRule="auto" w:before="5"/>
        <w:rPr>
          <w:rFonts w:ascii="宋体" w:hAnsi="宋体" w:cs="宋体" w:eastAsia="宋体" w:hint="default"/>
          <w:sz w:val="20"/>
          <w:szCs w:val="20"/>
        </w:rPr>
      </w:pPr>
    </w:p>
    <w:p>
      <w:pPr>
        <w:pStyle w:val="BodyText"/>
        <w:spacing w:line="240" w:lineRule="auto" w:before="35"/>
        <w:ind w:left="520" w:right="0"/>
        <w:jc w:val="both"/>
      </w:pPr>
      <w:r>
        <w:rPr/>
        <w:t>上述关联债权债务成因及对公司的影响：</w:t>
      </w:r>
    </w:p>
    <w:p>
      <w:pPr>
        <w:spacing w:line="240" w:lineRule="auto" w:before="12"/>
        <w:rPr>
          <w:rFonts w:ascii="宋体" w:hAnsi="宋体" w:cs="宋体" w:eastAsia="宋体" w:hint="default"/>
          <w:sz w:val="28"/>
          <w:szCs w:val="28"/>
        </w:rPr>
      </w:pPr>
    </w:p>
    <w:p>
      <w:pPr>
        <w:pStyle w:val="BodyText"/>
        <w:spacing w:line="240" w:lineRule="auto"/>
        <w:ind w:left="940" w:right="0"/>
        <w:jc w:val="left"/>
      </w:pPr>
      <w:r>
        <w:rPr>
          <w:rFonts w:ascii="Times New Roman" w:hAnsi="Times New Roman" w:cs="Times New Roman" w:eastAsia="Times New Roman" w:hint="default"/>
        </w:rPr>
        <w:t>1</w:t>
      </w:r>
      <w:r>
        <w:rPr/>
        <w:t>、截止</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日，公司对持股</w:t>
      </w:r>
      <w:r>
        <w:rPr>
          <w:spacing w:val="-52"/>
        </w:rPr>
        <w:t> </w:t>
      </w:r>
      <w:r>
        <w:rPr>
          <w:rFonts w:ascii="Times New Roman" w:hAnsi="Times New Roman" w:cs="Times New Roman" w:eastAsia="Times New Roman" w:hint="default"/>
        </w:rPr>
        <w:t>18%</w:t>
      </w:r>
      <w:r>
        <w:rPr/>
        <w:t>的福建东南广播电视网络有限公司（以下简</w:t>
      </w:r>
    </w:p>
    <w:p>
      <w:pPr>
        <w:pStyle w:val="BodyText"/>
        <w:spacing w:line="336" w:lineRule="auto" w:before="110"/>
        <w:ind w:left="519" w:right="519" w:hanging="1"/>
        <w:jc w:val="both"/>
      </w:pPr>
      <w:r>
        <w:rPr>
          <w:spacing w:val="-7"/>
        </w:rPr>
        <w:t>称“东南网络”）其他应收帐款余额为</w:t>
      </w:r>
      <w:r>
        <w:rPr/>
        <w:t> </w:t>
      </w:r>
      <w:r>
        <w:rPr>
          <w:rFonts w:ascii="Times New Roman" w:hAnsi="Times New Roman" w:cs="Times New Roman" w:eastAsia="Times New Roman" w:hint="default"/>
          <w:spacing w:val="-1"/>
        </w:rPr>
        <w:t>132,037,191.00</w:t>
      </w:r>
      <w:r>
        <w:rPr>
          <w:rFonts w:ascii="Times New Roman" w:hAnsi="Times New Roman" w:cs="Times New Roman" w:eastAsia="Times New Roman" w:hint="default"/>
        </w:rPr>
        <w:t> </w:t>
      </w:r>
      <w:r>
        <w:rPr>
          <w:spacing w:val="-1"/>
        </w:rPr>
        <w:t>元。该款项主要为公司自</w:t>
      </w:r>
      <w:r>
        <w:rPr/>
        <w:t> </w:t>
      </w:r>
      <w:r>
        <w:rPr>
          <w:rFonts w:ascii="Times New Roman" w:hAnsi="Times New Roman" w:cs="Times New Roman" w:eastAsia="Times New Roman" w:hint="default"/>
          <w:spacing w:val="-1"/>
        </w:rPr>
        <w:t>1999</w:t>
      </w:r>
      <w:r>
        <w:rPr>
          <w:rFonts w:ascii="Times New Roman" w:hAnsi="Times New Roman" w:cs="Times New Roman" w:eastAsia="Times New Roman" w:hint="default"/>
          <w:spacing w:val="5"/>
        </w:rPr>
        <w:t> </w:t>
      </w:r>
      <w:r>
        <w:rPr/>
        <w:t>年作为东 南网络控股股东，为其所开发的福建省有线干线网络建设投资垫付的工程款项以及在业务运营</w:t>
      </w:r>
      <w:r>
        <w:rPr>
          <w:spacing w:val="-83"/>
        </w:rPr>
        <w:t> </w:t>
      </w:r>
      <w:r>
        <w:rPr>
          <w:spacing w:val="-83"/>
        </w:rPr>
      </w:r>
      <w:r>
        <w:rPr>
          <w:spacing w:val="-4"/>
        </w:rPr>
        <w:t>发展所提供的流动资金的借款而形成，本年新增</w:t>
      </w:r>
      <w:r>
        <w:rPr>
          <w:spacing w:val="-52"/>
        </w:rPr>
        <w:t> </w:t>
      </w:r>
      <w:r>
        <w:rPr>
          <w:rFonts w:ascii="Times New Roman" w:hAnsi="Times New Roman" w:cs="Times New Roman" w:eastAsia="Times New Roman" w:hint="default"/>
        </w:rPr>
        <w:t>2338</w:t>
      </w:r>
      <w:r>
        <w:rPr>
          <w:rFonts w:ascii="Times New Roman" w:hAnsi="Times New Roman" w:cs="Times New Roman" w:eastAsia="Times New Roman" w:hint="default"/>
          <w:spacing w:val="1"/>
        </w:rPr>
        <w:t> </w:t>
      </w:r>
      <w:r>
        <w:rPr/>
        <w:t>万元是代东南网络归还福建信达资产管理 公司款项。</w:t>
      </w:r>
    </w:p>
    <w:p>
      <w:pPr>
        <w:pStyle w:val="BodyText"/>
        <w:spacing w:line="331" w:lineRule="auto" w:before="41"/>
        <w:ind w:left="519" w:right="410" w:firstLine="420"/>
        <w:jc w:val="left"/>
      </w:pPr>
      <w:r>
        <w:rPr>
          <w:rFonts w:ascii="Times New Roman" w:hAnsi="Times New Roman" w:cs="Times New Roman" w:eastAsia="Times New Roman" w:hint="default"/>
        </w:rPr>
        <w:t>2</w:t>
      </w:r>
      <w:r>
        <w:rPr>
          <w:spacing w:val="-15"/>
        </w:rPr>
        <w:t>、</w:t>
      </w:r>
      <w:r>
        <w:rPr/>
        <w:t>截至</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15"/>
        </w:rPr>
        <w:t>，</w:t>
      </w:r>
      <w:r>
        <w:rPr/>
        <w:t>公司</w:t>
      </w:r>
      <w:r>
        <w:rPr>
          <w:spacing w:val="-2"/>
        </w:rPr>
        <w:t>对</w:t>
      </w:r>
      <w:r>
        <w:rPr/>
        <w:t>正中置业集团有限公</w:t>
      </w:r>
      <w:r>
        <w:rPr>
          <w:spacing w:val="-15"/>
        </w:rPr>
        <w:t>司</w:t>
      </w:r>
      <w:r>
        <w:rPr/>
        <w:t>（以下简</w:t>
      </w:r>
      <w:r>
        <w:rPr>
          <w:spacing w:val="-16"/>
        </w:rPr>
        <w:t>称</w:t>
      </w:r>
      <w:r>
        <w:rPr/>
        <w:t>“正中公司</w:t>
      </w:r>
      <w:r>
        <w:rPr>
          <w:spacing w:val="-106"/>
        </w:rPr>
        <w:t>”</w:t>
      </w:r>
      <w:r>
        <w:rPr>
          <w:spacing w:val="-15"/>
        </w:rPr>
        <w:t>）</w:t>
      </w:r>
      <w:r>
        <w:rPr>
          <w:spacing w:val="1"/>
        </w:rPr>
        <w:t>其</w:t>
      </w:r>
      <w:r>
        <w:rPr/>
        <w:t>他</w:t>
      </w:r>
      <w:r>
        <w:rPr/>
        <w:t> 应收帐款余额为</w:t>
      </w:r>
      <w:r>
        <w:rPr>
          <w:spacing w:val="-59"/>
        </w:rPr>
        <w:t> </w:t>
      </w:r>
      <w:r>
        <w:rPr>
          <w:rFonts w:ascii="Times New Roman" w:hAnsi="Times New Roman" w:cs="Times New Roman" w:eastAsia="Times New Roman" w:hint="default"/>
        </w:rPr>
        <w:t>66</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6</w:t>
      </w:r>
      <w:r>
        <w:rPr>
          <w:rFonts w:ascii="Times New Roman" w:hAnsi="Times New Roman" w:cs="Times New Roman" w:eastAsia="Times New Roman" w:hint="default"/>
        </w:rPr>
        <w:t>9,</w:t>
      </w:r>
      <w:r>
        <w:rPr>
          <w:rFonts w:ascii="Times New Roman" w:hAnsi="Times New Roman" w:cs="Times New Roman" w:eastAsia="Times New Roman" w:hint="default"/>
          <w:spacing w:val="-1"/>
        </w:rPr>
        <w:t>2</w:t>
      </w:r>
      <w:r>
        <w:rPr>
          <w:rFonts w:ascii="Times New Roman" w:hAnsi="Times New Roman" w:cs="Times New Roman" w:eastAsia="Times New Roman" w:hint="default"/>
        </w:rPr>
        <w:t>43</w:t>
      </w:r>
      <w:r>
        <w:rPr>
          <w:rFonts w:ascii="Times New Roman" w:hAnsi="Times New Roman" w:cs="Times New Roman" w:eastAsia="Times New Roman" w:hint="default"/>
          <w:spacing w:val="-1"/>
        </w:rPr>
        <w:t>.</w:t>
      </w:r>
      <w:r>
        <w:rPr>
          <w:rFonts w:ascii="Times New Roman" w:hAnsi="Times New Roman" w:cs="Times New Roman" w:eastAsia="Times New Roman" w:hint="default"/>
        </w:rPr>
        <w:t>35</w:t>
      </w:r>
      <w:r>
        <w:rPr>
          <w:rFonts w:ascii="Times New Roman" w:hAnsi="Times New Roman" w:cs="Times New Roman" w:eastAsia="Times New Roman" w:hint="default"/>
          <w:spacing w:val="-6"/>
        </w:rPr>
        <w:t> </w:t>
      </w:r>
      <w:r>
        <w:rPr>
          <w:spacing w:val="-2"/>
        </w:rPr>
        <w:t>元</w:t>
      </w:r>
      <w:r>
        <w:rPr>
          <w:spacing w:val="-105"/>
        </w:rPr>
        <w:t>。</w:t>
      </w:r>
      <w:r>
        <w:rPr>
          <w:spacing w:val="-2"/>
        </w:rPr>
        <w:t>主</w:t>
      </w:r>
      <w:r>
        <w:rPr/>
        <w:t>要原因详见公司</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spacing w:val="-2"/>
        </w:rPr>
        <w:t>年</w:t>
      </w:r>
      <w:r>
        <w:rPr/>
        <w:t>度财务报告会计报表附注八</w:t>
      </w:r>
      <w:r>
        <w:rPr>
          <w:spacing w:val="-105"/>
        </w:rPr>
        <w:t>、</w:t>
      </w:r>
      <w:r>
        <w:rPr>
          <w:rFonts w:ascii="Times New Roman" w:hAnsi="Times New Roman" w:cs="Times New Roman" w:eastAsia="Times New Roman" w:hint="default"/>
          <w:spacing w:val="-105"/>
        </w:rPr>
        <w:t>6</w:t>
      </w:r>
      <w:r>
        <w:rPr/>
        <w:t>（</w:t>
      </w:r>
      <w:r>
        <w:rPr>
          <w:rFonts w:ascii="Times New Roman" w:hAnsi="Times New Roman" w:cs="Times New Roman" w:eastAsia="Times New Roman" w:hint="default"/>
          <w:spacing w:val="-1"/>
        </w:rPr>
        <w:t>5</w:t>
      </w:r>
      <w:r>
        <w:rPr>
          <w:spacing w:val="-105"/>
        </w:rPr>
        <w:t>）</w:t>
      </w:r>
      <w:r>
        <w:rPr/>
        <w:t>、</w:t>
      </w:r>
      <w:r>
        <w:rPr/>
        <w:t> </w:t>
      </w:r>
      <w:r>
        <w:rPr>
          <w:rFonts w:ascii="Times New Roman" w:hAnsi="Times New Roman" w:cs="Times New Roman" w:eastAsia="Times New Roman" w:hint="default"/>
        </w:rPr>
        <w:t>2 </w:t>
      </w:r>
      <w:r>
        <w:rPr/>
        <w:t>及附注十</w:t>
      </w:r>
      <w:r>
        <w:rPr>
          <w:spacing w:val="-2"/>
        </w:rPr>
        <w:t>一</w:t>
      </w:r>
      <w:r>
        <w:rPr/>
        <w:t>、关联方关系及交易</w:t>
      </w:r>
      <w:r>
        <w:rPr>
          <w:spacing w:val="-53"/>
        </w:rPr>
        <w:t> </w:t>
      </w:r>
      <w:r>
        <w:rPr>
          <w:rFonts w:ascii="Times New Roman" w:hAnsi="Times New Roman" w:cs="Times New Roman" w:eastAsia="Times New Roman" w:hint="default"/>
        </w:rPr>
        <w:t>4</w:t>
      </w:r>
      <w:r>
        <w:rPr>
          <w:spacing w:val="-106"/>
        </w:rPr>
        <w:t>、</w:t>
      </w:r>
      <w:r>
        <w:rPr/>
        <w:t>（</w:t>
      </w:r>
      <w:r>
        <w:rPr>
          <w:rFonts w:ascii="Times New Roman" w:hAnsi="Times New Roman" w:cs="Times New Roman" w:eastAsia="Times New Roman" w:hint="default"/>
        </w:rPr>
        <w:t>1</w:t>
      </w:r>
      <w:r>
        <w:rPr>
          <w:spacing w:val="-105"/>
        </w:rPr>
        <w:t>）</w:t>
      </w:r>
      <w:r>
        <w:rPr/>
        <w:t>“鸿</w:t>
      </w:r>
      <w:r>
        <w:rPr>
          <w:spacing w:val="-2"/>
        </w:rPr>
        <w:t>基</w:t>
      </w:r>
      <w:r>
        <w:rPr/>
        <w:t>花园三期”合作开发事项。</w:t>
      </w:r>
    </w:p>
    <w:p>
      <w:pPr>
        <w:pStyle w:val="BodyText"/>
        <w:spacing w:line="336" w:lineRule="auto" w:before="20"/>
        <w:ind w:left="520" w:right="519" w:firstLine="419"/>
        <w:jc w:val="both"/>
      </w:pPr>
      <w:r>
        <w:rPr>
          <w:rFonts w:ascii="Times New Roman" w:hAnsi="Times New Roman" w:cs="Times New Roman" w:eastAsia="Times New Roman" w:hint="default"/>
        </w:rPr>
        <w:t>3</w:t>
      </w:r>
      <w:r>
        <w:rPr/>
        <w:t>、截止</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日，公司对深圳市赛德隆投资发展有限公司（以下简称“赛德隆 </w:t>
      </w:r>
      <w:r>
        <w:rPr>
          <w:spacing w:val="-9"/>
        </w:rPr>
        <w:t>公司”）其他应收帐款余额为</w:t>
      </w:r>
      <w:r>
        <w:rPr>
          <w:spacing w:val="5"/>
        </w:rPr>
        <w:t> </w:t>
      </w:r>
      <w:r>
        <w:rPr>
          <w:rFonts w:ascii="Times New Roman" w:hAnsi="Times New Roman" w:cs="Times New Roman" w:eastAsia="Times New Roman" w:hint="default"/>
          <w:spacing w:val="-1"/>
        </w:rPr>
        <w:t>37,933,948.64</w:t>
      </w:r>
      <w:r>
        <w:rPr>
          <w:rFonts w:ascii="Times New Roman" w:hAnsi="Times New Roman" w:cs="Times New Roman" w:eastAsia="Times New Roman" w:hint="default"/>
          <w:spacing w:val="7"/>
        </w:rPr>
        <w:t> </w:t>
      </w:r>
      <w:r>
        <w:rPr>
          <w:spacing w:val="-1"/>
        </w:rPr>
        <w:t>元。赛德隆公司系公司的控股企业——深圳市凯方</w:t>
      </w:r>
      <w:r>
        <w:rPr>
          <w:spacing w:val="-103"/>
        </w:rPr>
        <w:t> </w:t>
      </w:r>
      <w:r>
        <w:rPr>
          <w:spacing w:val="-103"/>
        </w:rPr>
      </w:r>
      <w:r>
        <w:rPr>
          <w:spacing w:val="-5"/>
        </w:rPr>
        <w:t>实业发展有限公司（以下简称“凯方实业”）以及西安新鸿业投资发展有限公司（以下简称“西</w:t>
      </w:r>
      <w:r>
        <w:rPr>
          <w:spacing w:val="-83"/>
        </w:rPr>
        <w:t> </w:t>
      </w:r>
      <w:r>
        <w:rPr>
          <w:spacing w:val="-83"/>
        </w:rPr>
      </w:r>
      <w:r>
        <w:rPr>
          <w:spacing w:val="-6"/>
        </w:rPr>
        <w:t>安新鸿业”）的股东之一。该款项主要是</w:t>
      </w:r>
      <w:r>
        <w:rPr/>
        <w:t> </w:t>
      </w:r>
      <w:r>
        <w:rPr>
          <w:rFonts w:ascii="Times New Roman" w:hAnsi="Times New Roman" w:cs="Times New Roman" w:eastAsia="Times New Roman" w:hint="default"/>
          <w:spacing w:val="-1"/>
        </w:rPr>
        <w:t>2003</w:t>
      </w:r>
      <w:r>
        <w:rPr>
          <w:rFonts w:ascii="Times New Roman" w:hAnsi="Times New Roman" w:cs="Times New Roman" w:eastAsia="Times New Roman" w:hint="default"/>
        </w:rPr>
        <w:t> </w:t>
      </w:r>
      <w:r>
        <w:rPr>
          <w:spacing w:val="-1"/>
        </w:rPr>
        <w:t>年度凯方实业在销售“骏皇名居”楼盘，赛德隆</w:t>
      </w:r>
    </w:p>
    <w:p>
      <w:pPr>
        <w:spacing w:after="0" w:line="336" w:lineRule="auto"/>
        <w:jc w:val="both"/>
        <w:sectPr>
          <w:pgSz w:w="11900" w:h="16840"/>
          <w:pgMar w:header="0" w:footer="982" w:top="1360" w:bottom="1180" w:left="1280" w:right="940"/>
        </w:sectPr>
      </w:pPr>
    </w:p>
    <w:p>
      <w:pPr>
        <w:pStyle w:val="BodyText"/>
        <w:spacing w:line="343" w:lineRule="auto" w:before="15"/>
        <w:ind w:left="120" w:right="216"/>
        <w:jc w:val="both"/>
      </w:pPr>
      <w:r>
        <w:rPr>
          <w:spacing w:val="5"/>
        </w:rPr>
        <w:t>公司对该房地产项目的销售利润进行预分配时与公司现审计单位计算得实际应得利润存有差</w:t>
      </w:r>
      <w:r>
        <w:rPr>
          <w:spacing w:val="-67"/>
        </w:rPr>
        <w:t> </w:t>
      </w:r>
      <w:r>
        <w:rPr>
          <w:spacing w:val="-67"/>
        </w:rPr>
      </w:r>
      <w:r>
        <w:rPr/>
        <w:t>异，故将赛德隆公司的差异利润部份列入其他应收帐款余额项目（即为会计师事务所对该项目</w:t>
      </w:r>
      <w:r>
        <w:rPr>
          <w:spacing w:val="-82"/>
        </w:rPr>
        <w:t> </w:t>
      </w:r>
      <w:r>
        <w:rPr>
          <w:spacing w:val="-82"/>
        </w:rPr>
      </w:r>
      <w:r>
        <w:rPr>
          <w:spacing w:val="-8"/>
        </w:rPr>
        <w:t>利润分配的调整数）。</w:t>
      </w:r>
      <w:r>
        <w:rPr>
          <w:rFonts w:ascii="Times New Roman" w:hAnsi="Times New Roman" w:cs="Times New Roman" w:eastAsia="Times New Roman" w:hint="default"/>
          <w:spacing w:val="-8"/>
        </w:rPr>
        <w:t>2007</w:t>
      </w:r>
      <w:r>
        <w:rPr>
          <w:rFonts w:ascii="Times New Roman" w:hAnsi="Times New Roman" w:cs="Times New Roman" w:eastAsia="Times New Roman" w:hint="default"/>
          <w:spacing w:val="29"/>
        </w:rPr>
        <w:t> </w:t>
      </w:r>
      <w:r>
        <w:rPr>
          <w:spacing w:val="-1"/>
        </w:rPr>
        <w:t>年凯方实业将西安新鸿业公司的</w:t>
      </w:r>
      <w:r>
        <w:rPr>
          <w:spacing w:val="-24"/>
        </w:rPr>
        <w:t> </w:t>
      </w:r>
      <w:r>
        <w:rPr>
          <w:rFonts w:ascii="Times New Roman" w:hAnsi="Times New Roman" w:cs="Times New Roman" w:eastAsia="Times New Roman" w:hint="default"/>
          <w:spacing w:val="-1"/>
        </w:rPr>
        <w:t>30</w:t>
      </w:r>
      <w:r>
        <w:rPr>
          <w:spacing w:val="-1"/>
        </w:rPr>
        <w:t>％股权转让予赛德隆公司的股权</w:t>
      </w:r>
      <w:r>
        <w:rPr>
          <w:spacing w:val="-103"/>
        </w:rPr>
        <w:t> </w:t>
      </w:r>
      <w:r>
        <w:rPr>
          <w:spacing w:val="-103"/>
        </w:rPr>
      </w:r>
      <w:r>
        <w:rPr/>
        <w:t>转让款以及赛德隆公司与西安新鸿业公司往来款形成其他应收款。</w:t>
      </w:r>
    </w:p>
    <w:p>
      <w:pPr>
        <w:pStyle w:val="BodyText"/>
        <w:spacing w:line="240" w:lineRule="auto" w:before="34"/>
        <w:ind w:left="540" w:right="0"/>
        <w:jc w:val="left"/>
      </w:pPr>
      <w:r>
        <w:rPr>
          <w:rFonts w:ascii="Times New Roman" w:hAnsi="Times New Roman" w:cs="Times New Roman" w:eastAsia="Times New Roman" w:hint="default"/>
        </w:rPr>
        <w:t>4</w:t>
      </w:r>
      <w:r>
        <w:rPr>
          <w:spacing w:val="-45"/>
        </w:rPr>
        <w:t>、</w:t>
      </w:r>
      <w:r>
        <w:rPr/>
        <w:t>截止</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45"/>
        </w:rPr>
        <w:t>，</w:t>
      </w:r>
      <w:r>
        <w:rPr/>
        <w:t>公司对</w:t>
      </w:r>
      <w:r>
        <w:rPr>
          <w:spacing w:val="-2"/>
        </w:rPr>
        <w:t>深</w:t>
      </w:r>
      <w:r>
        <w:rPr/>
        <w:t>圳市鸿基广源贸易有限公</w:t>
      </w:r>
      <w:r>
        <w:rPr>
          <w:spacing w:val="-45"/>
        </w:rPr>
        <w:t>司</w:t>
      </w:r>
      <w:r>
        <w:rPr/>
        <w:t>（以下</w:t>
      </w:r>
      <w:r>
        <w:rPr>
          <w:spacing w:val="-2"/>
        </w:rPr>
        <w:t>简</w:t>
      </w:r>
      <w:r>
        <w:rPr>
          <w:spacing w:val="-45"/>
        </w:rPr>
        <w:t>称</w:t>
      </w:r>
      <w:r>
        <w:rPr/>
        <w:t>“广源公</w:t>
      </w:r>
      <w:r>
        <w:rPr>
          <w:spacing w:val="-2"/>
        </w:rPr>
        <w:t>司</w:t>
      </w:r>
      <w:r>
        <w:rPr>
          <w:spacing w:val="-104"/>
        </w:rPr>
        <w:t>”</w:t>
      </w:r>
      <w:r>
        <w:rPr/>
        <w:t>）</w:t>
      </w:r>
    </w:p>
    <w:p>
      <w:pPr>
        <w:pStyle w:val="BodyText"/>
        <w:spacing w:line="328" w:lineRule="auto" w:before="110"/>
        <w:ind w:left="119" w:right="111"/>
        <w:jc w:val="left"/>
      </w:pPr>
      <w:r>
        <w:rPr/>
        <w:t>其他应收帐款余额为</w:t>
      </w:r>
      <w:r>
        <w:rPr>
          <w:spacing w:val="-54"/>
        </w:rPr>
        <w:t> </w:t>
      </w:r>
      <w:r>
        <w:rPr>
          <w:rFonts w:ascii="Times New Roman" w:hAnsi="Times New Roman" w:cs="Times New Roman" w:eastAsia="Times New Roman" w:hint="default"/>
        </w:rPr>
        <w:t>24,619,004.02</w:t>
      </w:r>
      <w:r>
        <w:rPr>
          <w:rFonts w:ascii="Times New Roman" w:hAnsi="Times New Roman" w:cs="Times New Roman" w:eastAsia="Times New Roman" w:hint="default"/>
          <w:spacing w:val="-1"/>
        </w:rPr>
        <w:t> </w:t>
      </w:r>
      <w:r>
        <w:rPr>
          <w:spacing w:val="-3"/>
        </w:rPr>
        <w:t>元。该款项是广源公司在</w:t>
      </w:r>
      <w:r>
        <w:rPr>
          <w:spacing w:val="-54"/>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年以前年度因资金周转困难， 公司作为控股股东为其代垫的流动资金所形成。</w:t>
      </w:r>
    </w:p>
    <w:p>
      <w:pPr>
        <w:pStyle w:val="BodyText"/>
        <w:spacing w:line="240" w:lineRule="auto" w:before="47"/>
        <w:ind w:left="539" w:right="0"/>
        <w:jc w:val="left"/>
      </w:pPr>
      <w:r>
        <w:rPr>
          <w:rFonts w:ascii="Times New Roman" w:hAnsi="Times New Roman" w:cs="Times New Roman" w:eastAsia="Times New Roman" w:hint="default"/>
        </w:rPr>
        <w:t>5</w:t>
      </w:r>
      <w:r>
        <w:rPr>
          <w:spacing w:val="-45"/>
        </w:rPr>
        <w:t>、</w:t>
      </w:r>
      <w:r>
        <w:rPr/>
        <w:t>截止</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45"/>
        </w:rPr>
        <w:t>，</w:t>
      </w:r>
      <w:r>
        <w:rPr/>
        <w:t>公司对</w:t>
      </w:r>
      <w:r>
        <w:rPr>
          <w:spacing w:val="-2"/>
        </w:rPr>
        <w:t>深</w:t>
      </w:r>
      <w:r>
        <w:rPr/>
        <w:t>圳市鸿基影视文化有限公</w:t>
      </w:r>
      <w:r>
        <w:rPr>
          <w:spacing w:val="-45"/>
        </w:rPr>
        <w:t>司</w:t>
      </w:r>
      <w:r>
        <w:rPr/>
        <w:t>（以下</w:t>
      </w:r>
      <w:r>
        <w:rPr>
          <w:spacing w:val="-2"/>
        </w:rPr>
        <w:t>简</w:t>
      </w:r>
      <w:r>
        <w:rPr>
          <w:spacing w:val="-45"/>
        </w:rPr>
        <w:t>称</w:t>
      </w:r>
      <w:r>
        <w:rPr/>
        <w:t>“影视公</w:t>
      </w:r>
      <w:r>
        <w:rPr>
          <w:spacing w:val="-2"/>
        </w:rPr>
        <w:t>司</w:t>
      </w:r>
      <w:r>
        <w:rPr>
          <w:spacing w:val="-104"/>
        </w:rPr>
        <w:t>”</w:t>
      </w:r>
      <w:r>
        <w:rPr/>
        <w:t>）</w:t>
      </w:r>
    </w:p>
    <w:p>
      <w:pPr>
        <w:pStyle w:val="BodyText"/>
        <w:spacing w:line="328" w:lineRule="auto" w:before="110"/>
        <w:ind w:left="119" w:right="196"/>
        <w:jc w:val="both"/>
      </w:pPr>
      <w:r>
        <w:rPr/>
        <w:t>其他应收帐款余额为</w:t>
      </w:r>
      <w:r>
        <w:rPr>
          <w:spacing w:val="-56"/>
        </w:rPr>
        <w:t> </w:t>
      </w:r>
      <w:r>
        <w:rPr>
          <w:rFonts w:ascii="Times New Roman" w:hAnsi="Times New Roman" w:cs="Times New Roman" w:eastAsia="Times New Roman" w:hint="default"/>
        </w:rPr>
        <w:t>6,238,491.81</w:t>
      </w:r>
      <w:r>
        <w:rPr>
          <w:rFonts w:ascii="Times New Roman" w:hAnsi="Times New Roman" w:cs="Times New Roman" w:eastAsia="Times New Roman" w:hint="default"/>
          <w:spacing w:val="-3"/>
        </w:rPr>
        <w:t> </w:t>
      </w:r>
      <w:r>
        <w:rPr/>
        <w:t>元。该款项是影视公司在</w:t>
      </w:r>
      <w:r>
        <w:rPr>
          <w:spacing w:val="-56"/>
        </w:rPr>
        <w:t> </w:t>
      </w:r>
      <w:r>
        <w:rPr>
          <w:rFonts w:ascii="Times New Roman" w:hAnsi="Times New Roman" w:cs="Times New Roman" w:eastAsia="Times New Roman" w:hint="default"/>
        </w:rPr>
        <w:t>2002</w:t>
      </w:r>
      <w:r>
        <w:rPr>
          <w:rFonts w:ascii="Times New Roman" w:hAnsi="Times New Roman" w:cs="Times New Roman" w:eastAsia="Times New Roman" w:hint="default"/>
          <w:spacing w:val="-3"/>
        </w:rPr>
        <w:t> </w:t>
      </w:r>
      <w:r>
        <w:rPr/>
        <w:t>年度以前因拍摄电视连续剧， 资金周转困难，公司作为控股股东为其代垫的流动资金所形成。</w:t>
      </w:r>
    </w:p>
    <w:p>
      <w:pPr>
        <w:pStyle w:val="BodyText"/>
        <w:spacing w:line="240" w:lineRule="auto" w:before="47"/>
        <w:ind w:left="539" w:right="104"/>
        <w:jc w:val="left"/>
      </w:pPr>
      <w:r>
        <w:rPr>
          <w:rFonts w:ascii="Times New Roman" w:hAnsi="Times New Roman" w:cs="Times New Roman" w:eastAsia="Times New Roman" w:hint="default"/>
        </w:rPr>
        <w:t>6</w:t>
      </w:r>
      <w:r>
        <w:rPr/>
        <w:t>、截止</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日，公司对深圳市鸿丰酒店管理有限公司（以下简称“鸿丰酒店</w:t>
      </w:r>
    </w:p>
    <w:p>
      <w:pPr>
        <w:pStyle w:val="BodyText"/>
        <w:spacing w:line="328" w:lineRule="auto" w:before="110"/>
        <w:ind w:left="119" w:right="219"/>
        <w:jc w:val="both"/>
      </w:pPr>
      <w:r>
        <w:rPr>
          <w:spacing w:val="-8"/>
        </w:rPr>
        <w:t>管理公司”）其他应收帐款余额为</w:t>
      </w:r>
      <w:r>
        <w:rPr>
          <w:spacing w:val="-48"/>
        </w:rPr>
        <w:t> </w:t>
      </w:r>
      <w:r>
        <w:rPr>
          <w:rFonts w:ascii="Times New Roman" w:hAnsi="Times New Roman" w:cs="Times New Roman" w:eastAsia="Times New Roman" w:hint="default"/>
          <w:spacing w:val="-1"/>
        </w:rPr>
        <w:t>16,109,750.66</w:t>
      </w:r>
      <w:r>
        <w:rPr>
          <w:rFonts w:ascii="Times New Roman" w:hAnsi="Times New Roman" w:cs="Times New Roman" w:eastAsia="Times New Roman" w:hint="default"/>
          <w:spacing w:val="5"/>
        </w:rPr>
        <w:t> </w:t>
      </w:r>
      <w:r>
        <w:rPr>
          <w:spacing w:val="-2"/>
        </w:rPr>
        <w:t>元。该款项主要是</w:t>
      </w:r>
      <w:r>
        <w:rPr>
          <w:spacing w:val="-48"/>
        </w:rPr>
        <w:t> </w:t>
      </w:r>
      <w:r>
        <w:rPr>
          <w:rFonts w:ascii="Times New Roman" w:hAnsi="Times New Roman" w:cs="Times New Roman" w:eastAsia="Times New Roman" w:hint="default"/>
          <w:spacing w:val="-1"/>
        </w:rPr>
        <w:t>2006</w:t>
      </w:r>
      <w:r>
        <w:rPr>
          <w:rFonts w:ascii="Times New Roman" w:hAnsi="Times New Roman" w:cs="Times New Roman" w:eastAsia="Times New Roman" w:hint="default"/>
          <w:spacing w:val="5"/>
        </w:rPr>
        <w:t> </w:t>
      </w:r>
      <w:r>
        <w:rPr>
          <w:spacing w:val="-1"/>
        </w:rPr>
        <w:t>年度公司出售广西经贸</w:t>
      </w:r>
      <w:r>
        <w:rPr/>
        <w:t> </w:t>
      </w:r>
      <w:r>
        <w:rPr>
          <w:spacing w:val="-1"/>
        </w:rPr>
        <w:t>大厦南座予鸿丰酒店管理公司的售楼余款（</w:t>
      </w:r>
      <w:r>
        <w:rPr>
          <w:rFonts w:ascii="Times New Roman" w:hAnsi="Times New Roman" w:cs="Times New Roman" w:eastAsia="Times New Roman" w:hint="default"/>
          <w:spacing w:val="-1"/>
        </w:rPr>
        <w:t>2008</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spacing w:val="-7"/>
        </w:rPr>
        <w:t>月公司已收回该售楼余款），及公司对鸿</w:t>
      </w:r>
      <w:r>
        <w:rPr/>
        <w:t> 丰酒店管理公司的应收投资收益和为鸿丰酒店管理公司代垫的日常经营资金。</w:t>
      </w:r>
    </w:p>
    <w:p>
      <w:pPr>
        <w:pStyle w:val="BodyText"/>
        <w:spacing w:line="240" w:lineRule="auto" w:before="48"/>
        <w:ind w:left="539" w:right="0"/>
        <w:jc w:val="left"/>
      </w:pPr>
      <w:r>
        <w:rPr>
          <w:rFonts w:ascii="Times New Roman" w:hAnsi="Times New Roman" w:cs="Times New Roman" w:eastAsia="Times New Roman" w:hint="default"/>
        </w:rPr>
        <w:t>7</w:t>
      </w:r>
      <w:r>
        <w:rPr>
          <w:spacing w:val="-45"/>
        </w:rPr>
        <w:t>、</w:t>
      </w:r>
      <w:r>
        <w:rPr/>
        <w:t>截至</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45"/>
        </w:rPr>
        <w:t>，</w:t>
      </w:r>
      <w:r>
        <w:rPr/>
        <w:t>公司对</w:t>
      </w:r>
      <w:r>
        <w:rPr>
          <w:spacing w:val="-2"/>
        </w:rPr>
        <w:t>深</w:t>
      </w:r>
      <w:r>
        <w:rPr/>
        <w:t>圳市泉源实业发展有限公</w:t>
      </w:r>
      <w:r>
        <w:rPr>
          <w:spacing w:val="-45"/>
        </w:rPr>
        <w:t>司</w:t>
      </w:r>
      <w:r>
        <w:rPr/>
        <w:t>（以下</w:t>
      </w:r>
      <w:r>
        <w:rPr>
          <w:spacing w:val="-2"/>
        </w:rPr>
        <w:t>简</w:t>
      </w:r>
      <w:r>
        <w:rPr>
          <w:spacing w:val="-45"/>
        </w:rPr>
        <w:t>称</w:t>
      </w:r>
      <w:r>
        <w:rPr/>
        <w:t>“泉源公</w:t>
      </w:r>
      <w:r>
        <w:rPr>
          <w:spacing w:val="-2"/>
        </w:rPr>
        <w:t>司</w:t>
      </w:r>
      <w:r>
        <w:rPr>
          <w:spacing w:val="-104"/>
        </w:rPr>
        <w:t>”</w:t>
      </w:r>
      <w:r>
        <w:rPr/>
        <w:t>）</w:t>
      </w:r>
    </w:p>
    <w:p>
      <w:pPr>
        <w:pStyle w:val="BodyText"/>
        <w:spacing w:line="328" w:lineRule="auto" w:before="109"/>
        <w:ind w:left="119" w:right="218"/>
        <w:jc w:val="both"/>
      </w:pPr>
      <w:r>
        <w:rPr/>
        <w:t>其他应收款余额为 </w:t>
      </w:r>
      <w:r>
        <w:rPr>
          <w:rFonts w:ascii="Times New Roman" w:hAnsi="Times New Roman" w:cs="Times New Roman" w:eastAsia="Times New Roman" w:hint="default"/>
        </w:rPr>
        <w:t>3,400,000.00</w:t>
      </w:r>
      <w:r>
        <w:rPr>
          <w:rFonts w:ascii="Times New Roman" w:hAnsi="Times New Roman" w:cs="Times New Roman" w:eastAsia="Times New Roman" w:hint="default"/>
          <w:spacing w:val="23"/>
        </w:rPr>
        <w:t> </w:t>
      </w:r>
      <w:r>
        <w:rPr/>
        <w:t>元。泉源公司是公司控股企业——深圳市凯方实业发展有限公 司的联营公司，该款是公司与泉源公司的往来款项。</w:t>
      </w:r>
    </w:p>
    <w:p>
      <w:pPr>
        <w:pStyle w:val="BodyText"/>
        <w:spacing w:line="240" w:lineRule="auto" w:before="48"/>
        <w:ind w:left="539" w:right="0"/>
        <w:jc w:val="left"/>
      </w:pPr>
      <w:r>
        <w:rPr>
          <w:rFonts w:ascii="Times New Roman" w:hAnsi="Times New Roman" w:cs="Times New Roman" w:eastAsia="Times New Roman" w:hint="default"/>
        </w:rPr>
        <w:t>8</w:t>
      </w:r>
      <w:r>
        <w:rPr>
          <w:spacing w:val="-45"/>
        </w:rPr>
        <w:t>、</w:t>
      </w:r>
      <w:r>
        <w:rPr/>
        <w:t>截止</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45"/>
        </w:rPr>
        <w:t>，</w:t>
      </w:r>
      <w:r>
        <w:rPr/>
        <w:t>公司对</w:t>
      </w:r>
      <w:r>
        <w:rPr>
          <w:spacing w:val="-2"/>
        </w:rPr>
        <w:t>深</w:t>
      </w:r>
      <w:r>
        <w:rPr/>
        <w:t>圳市百川盛业投资有限公</w:t>
      </w:r>
      <w:r>
        <w:rPr>
          <w:spacing w:val="-45"/>
        </w:rPr>
        <w:t>司</w:t>
      </w:r>
      <w:r>
        <w:rPr/>
        <w:t>（以下</w:t>
      </w:r>
      <w:r>
        <w:rPr>
          <w:spacing w:val="-2"/>
        </w:rPr>
        <w:t>简</w:t>
      </w:r>
      <w:r>
        <w:rPr>
          <w:spacing w:val="-45"/>
        </w:rPr>
        <w:t>称</w:t>
      </w:r>
      <w:r>
        <w:rPr/>
        <w:t>“百川盛</w:t>
      </w:r>
      <w:r>
        <w:rPr>
          <w:spacing w:val="-2"/>
        </w:rPr>
        <w:t>业</w:t>
      </w:r>
      <w:r>
        <w:rPr>
          <w:spacing w:val="-104"/>
        </w:rPr>
        <w:t>”</w:t>
      </w:r>
      <w:r>
        <w:rPr/>
        <w:t>）</w:t>
      </w:r>
    </w:p>
    <w:p>
      <w:pPr>
        <w:pStyle w:val="BodyText"/>
        <w:spacing w:line="328" w:lineRule="auto" w:before="109"/>
        <w:ind w:left="119" w:right="218" w:hanging="1"/>
        <w:jc w:val="both"/>
      </w:pPr>
      <w:r>
        <w:rPr/>
        <w:t>其他应付款余额为</w:t>
      </w:r>
      <w:r>
        <w:rPr>
          <w:spacing w:val="-35"/>
        </w:rPr>
        <w:t> </w:t>
      </w:r>
      <w:r>
        <w:rPr>
          <w:rFonts w:ascii="Times New Roman" w:hAnsi="Times New Roman" w:cs="Times New Roman" w:eastAsia="Times New Roman" w:hint="default"/>
        </w:rPr>
        <w:t>23,000,000.00</w:t>
      </w:r>
      <w:r>
        <w:rPr>
          <w:rFonts w:ascii="Times New Roman" w:hAnsi="Times New Roman" w:cs="Times New Roman" w:eastAsia="Times New Roman" w:hint="default"/>
          <w:spacing w:val="18"/>
        </w:rPr>
        <w:t> </w:t>
      </w:r>
      <w:r>
        <w:rPr/>
        <w:t>元。该款项主要是</w:t>
      </w:r>
      <w:r>
        <w:rPr>
          <w:spacing w:val="-3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8"/>
        </w:rPr>
        <w:t> </w:t>
      </w:r>
      <w:r>
        <w:rPr/>
        <w:t>年度公司收购西安深鸿基房地产凯方 有限公司</w:t>
      </w:r>
      <w:r>
        <w:rPr>
          <w:spacing w:val="-54"/>
        </w:rPr>
        <w:t> </w:t>
      </w:r>
      <w:r>
        <w:rPr>
          <w:rFonts w:ascii="Times New Roman" w:hAnsi="Times New Roman" w:cs="Times New Roman" w:eastAsia="Times New Roman" w:hint="default"/>
        </w:rPr>
        <w:t>20</w:t>
      </w:r>
      <w:r>
        <w:rPr/>
        <w:t>％股权所欠的股权转让款。</w:t>
      </w:r>
    </w:p>
    <w:p>
      <w:pPr>
        <w:pStyle w:val="BodyText"/>
        <w:spacing w:line="331" w:lineRule="auto" w:before="24"/>
        <w:ind w:left="119" w:right="216" w:firstLine="419"/>
        <w:jc w:val="both"/>
      </w:pPr>
      <w:r>
        <w:rPr>
          <w:rFonts w:ascii="Times New Roman" w:hAnsi="Times New Roman" w:cs="Times New Roman" w:eastAsia="Times New Roman" w:hint="default"/>
        </w:rPr>
        <w:t>9</w:t>
      </w:r>
      <w:r>
        <w:rPr/>
        <w:t>、截止</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日，公司对深圳市新鸿泰投资发展有限公司（以下简称“新鸿泰 </w:t>
      </w:r>
      <w:r>
        <w:rPr>
          <w:spacing w:val="-13"/>
        </w:rPr>
        <w:t>公司”）其他应付款余额为</w:t>
      </w:r>
      <w:r>
        <w:rPr>
          <w:spacing w:val="-50"/>
        </w:rPr>
        <w:t> </w:t>
      </w:r>
      <w:r>
        <w:rPr>
          <w:rFonts w:ascii="Times New Roman" w:hAnsi="Times New Roman" w:cs="Times New Roman" w:eastAsia="Times New Roman" w:hint="default"/>
          <w:spacing w:val="-1"/>
        </w:rPr>
        <w:t>15,179,873.09</w:t>
      </w:r>
      <w:r>
        <w:rPr>
          <w:rFonts w:ascii="Times New Roman" w:hAnsi="Times New Roman" w:cs="Times New Roman" w:eastAsia="Times New Roman" w:hint="default"/>
          <w:spacing w:val="4"/>
        </w:rPr>
        <w:t> </w:t>
      </w:r>
      <w:r>
        <w:rPr>
          <w:spacing w:val="-8"/>
        </w:rPr>
        <w:t>元。</w:t>
      </w:r>
      <w:r>
        <w:rPr>
          <w:rFonts w:ascii="Times New Roman" w:hAnsi="Times New Roman" w:cs="Times New Roman" w:eastAsia="Times New Roman" w:hint="default"/>
          <w:spacing w:val="-8"/>
        </w:rPr>
        <w:t>2007</w:t>
      </w:r>
      <w:r>
        <w:rPr>
          <w:rFonts w:ascii="Times New Roman" w:hAnsi="Times New Roman" w:cs="Times New Roman" w:eastAsia="Times New Roman" w:hint="default"/>
          <w:spacing w:val="2"/>
        </w:rPr>
        <w:t> </w:t>
      </w:r>
      <w:r>
        <w:rPr/>
        <w:t>年度深圳市鸿基出口监管仓库有限公司</w:t>
      </w:r>
      <w:r>
        <w:rPr>
          <w:spacing w:val="-50"/>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rPr>
        <w:t> </w:t>
      </w:r>
      <w:r>
        <w:rPr/>
        <w:t>股权转让价格 </w:t>
      </w:r>
      <w:r>
        <w:rPr>
          <w:rFonts w:ascii="Times New Roman" w:hAnsi="Times New Roman" w:cs="Times New Roman" w:eastAsia="Times New Roman" w:hint="default"/>
        </w:rPr>
        <w:t>1.3</w:t>
      </w:r>
      <w:r>
        <w:rPr>
          <w:rFonts w:ascii="Times New Roman" w:hAnsi="Times New Roman" w:cs="Times New Roman" w:eastAsia="Times New Roman" w:hint="default"/>
          <w:spacing w:val="27"/>
        </w:rPr>
        <w:t> </w:t>
      </w:r>
      <w:r>
        <w:rPr/>
        <w:t>亿元，该款项主要是公司欠新鸿泰公司的股权转让款（新鸿泰公司占深圳市 鸿基出口监管仓库有限公司</w:t>
      </w:r>
      <w:r>
        <w:rPr>
          <w:spacing w:val="-48"/>
        </w:rPr>
        <w:t> </w:t>
      </w:r>
      <w:r>
        <w:rPr>
          <w:rFonts w:ascii="Times New Roman" w:hAnsi="Times New Roman" w:cs="Times New Roman" w:eastAsia="Times New Roman" w:hint="default"/>
          <w:spacing w:val="-16"/>
        </w:rPr>
        <w:t>10</w:t>
      </w:r>
      <w:r>
        <w:rPr>
          <w:spacing w:val="-16"/>
        </w:rPr>
        <w:t>％股权）。</w:t>
      </w:r>
    </w:p>
    <w:p>
      <w:pPr>
        <w:pStyle w:val="BodyText"/>
        <w:spacing w:line="240" w:lineRule="auto" w:before="20"/>
        <w:ind w:left="539" w:right="104"/>
        <w:jc w:val="left"/>
      </w:pPr>
      <w:r>
        <w:rPr>
          <w:rFonts w:ascii="Times New Roman" w:hAnsi="Times New Roman" w:cs="Times New Roman" w:eastAsia="Times New Roman" w:hint="default"/>
        </w:rPr>
        <w:t>10</w:t>
      </w:r>
      <w:r>
        <w:rPr/>
        <w:t>、截止</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日，公司</w:t>
      </w:r>
      <w:r>
        <w:rPr>
          <w:spacing w:val="-2"/>
        </w:rPr>
        <w:t>对</w:t>
      </w:r>
      <w:r>
        <w:rPr/>
        <w:t>深圳市深威驳运企业公司（以下简称“深威公司</w:t>
      </w:r>
      <w:r>
        <w:rPr>
          <w:spacing w:val="-105"/>
        </w:rPr>
        <w:t>”</w:t>
      </w:r>
      <w:r>
        <w:rPr/>
        <w:t>）</w:t>
      </w:r>
    </w:p>
    <w:p>
      <w:pPr>
        <w:pStyle w:val="BodyText"/>
        <w:spacing w:line="240" w:lineRule="auto" w:before="109"/>
        <w:ind w:left="119" w:right="0"/>
        <w:jc w:val="both"/>
      </w:pPr>
      <w:r>
        <w:rPr/>
        <w:t>其他应付款余额为</w:t>
      </w:r>
      <w:r>
        <w:rPr>
          <w:spacing w:val="-57"/>
        </w:rPr>
        <w:t> </w:t>
      </w:r>
      <w:r>
        <w:rPr>
          <w:rFonts w:ascii="Times New Roman" w:hAnsi="Times New Roman" w:cs="Times New Roman" w:eastAsia="Times New Roman" w:hint="default"/>
        </w:rPr>
        <w:t>4,500,000.00</w:t>
      </w:r>
      <w:r>
        <w:rPr>
          <w:rFonts w:ascii="Times New Roman" w:hAnsi="Times New Roman" w:cs="Times New Roman" w:eastAsia="Times New Roman" w:hint="default"/>
          <w:spacing w:val="-4"/>
        </w:rPr>
        <w:t> </w:t>
      </w:r>
      <w:r>
        <w:rPr/>
        <w:t>元。该款项是公司对深威公司的借款。</w:t>
      </w:r>
    </w:p>
    <w:p>
      <w:pPr>
        <w:pStyle w:val="BodyText"/>
        <w:spacing w:line="328" w:lineRule="auto" w:before="110"/>
        <w:ind w:left="119" w:right="209" w:firstLine="420"/>
        <w:jc w:val="left"/>
      </w:pPr>
      <w:r>
        <w:rPr>
          <w:rFonts w:ascii="Times New Roman" w:hAnsi="Times New Roman" w:cs="Times New Roman" w:eastAsia="Times New Roman" w:hint="default"/>
          <w:spacing w:val="-5"/>
        </w:rPr>
        <w:t>11</w:t>
      </w:r>
      <w:r>
        <w:rPr>
          <w:spacing w:val="-5"/>
        </w:rPr>
        <w:t>、截止</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日，深圳市鸿基（集团）股份有限公司工会工作委员会（以下简 </w:t>
      </w:r>
      <w:r>
        <w:rPr>
          <w:spacing w:val="-7"/>
        </w:rPr>
        <w:t>称“鸿基工会”）其他应付款余额为</w:t>
      </w:r>
      <w:r>
        <w:rPr>
          <w:spacing w:val="-47"/>
        </w:rPr>
        <w:t> </w:t>
      </w:r>
      <w:r>
        <w:rPr>
          <w:rFonts w:ascii="Times New Roman" w:hAnsi="Times New Roman" w:cs="Times New Roman" w:eastAsia="Times New Roman" w:hint="default"/>
          <w:spacing w:val="-1"/>
        </w:rPr>
        <w:t>3,296,847.36</w:t>
      </w:r>
      <w:r>
        <w:rPr>
          <w:rFonts w:ascii="Times New Roman" w:hAnsi="Times New Roman" w:cs="Times New Roman" w:eastAsia="Times New Roman" w:hint="default"/>
          <w:spacing w:val="5"/>
        </w:rPr>
        <w:t> </w:t>
      </w:r>
      <w:r>
        <w:rPr/>
        <w:t>元。该款项是公司对鸿基工会的往来款。</w:t>
      </w:r>
    </w:p>
    <w:p>
      <w:pPr>
        <w:pStyle w:val="BodyText"/>
        <w:spacing w:line="331" w:lineRule="auto" w:before="23"/>
        <w:ind w:left="119" w:right="216" w:firstLine="420"/>
        <w:jc w:val="left"/>
      </w:pPr>
      <w:r>
        <w:rPr>
          <w:rFonts w:ascii="Times New Roman" w:hAnsi="Times New Roman" w:cs="Times New Roman" w:eastAsia="Times New Roman" w:hint="default"/>
          <w:spacing w:val="-4"/>
        </w:rPr>
        <w:t>12</w:t>
      </w:r>
      <w:r>
        <w:rPr>
          <w:spacing w:val="-4"/>
        </w:rPr>
        <w:t>、截止</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日，公司对深圳市东鸿信投资发展有限公司（以下简称“东鸿信</w:t>
      </w:r>
      <w:r>
        <w:rPr/>
        <w:t> </w:t>
      </w:r>
      <w:r>
        <w:rPr>
          <w:spacing w:val="-9"/>
        </w:rPr>
        <w:t>公司”）其他应付帐款余额为</w:t>
      </w:r>
      <w:r>
        <w:rPr/>
        <w:t> </w:t>
      </w:r>
      <w:r>
        <w:rPr>
          <w:rFonts w:ascii="Times New Roman" w:hAnsi="Times New Roman" w:cs="Times New Roman" w:eastAsia="Times New Roman" w:hint="default"/>
          <w:spacing w:val="-1"/>
        </w:rPr>
        <w:t>1,741,676.38</w:t>
      </w:r>
      <w:r>
        <w:rPr>
          <w:rFonts w:ascii="Times New Roman" w:hAnsi="Times New Roman" w:cs="Times New Roman" w:eastAsia="Times New Roman" w:hint="default"/>
          <w:spacing w:val="-19"/>
        </w:rPr>
        <w:t> </w:t>
      </w:r>
      <w:r>
        <w:rPr>
          <w:spacing w:val="-1"/>
        </w:rPr>
        <w:t>元。该款项是公司与东鸿信公司的往来款。</w:t>
      </w:r>
    </w:p>
    <w:p>
      <w:pPr>
        <w:pStyle w:val="BodyText"/>
        <w:spacing w:line="240" w:lineRule="auto" w:before="20"/>
        <w:ind w:left="539" w:right="104"/>
        <w:jc w:val="left"/>
      </w:pPr>
      <w:r>
        <w:rPr>
          <w:rFonts w:ascii="Times New Roman" w:hAnsi="Times New Roman" w:cs="Times New Roman" w:eastAsia="Times New Roman" w:hint="default"/>
        </w:rPr>
        <w:t>13</w:t>
      </w:r>
      <w:r>
        <w:rPr/>
        <w:t>、截止</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日，公司</w:t>
      </w:r>
      <w:r>
        <w:rPr>
          <w:spacing w:val="-2"/>
        </w:rPr>
        <w:t>对</w:t>
      </w:r>
      <w:r>
        <w:rPr/>
        <w:t>深运工贸翠苑旅店（以下简称“翠苑旅店</w:t>
      </w:r>
      <w:r>
        <w:rPr>
          <w:spacing w:val="-105"/>
        </w:rPr>
        <w:t>”</w:t>
      </w:r>
      <w:r>
        <w:rPr/>
        <w:t>）</w:t>
      </w:r>
      <w:r>
        <w:rPr>
          <w:spacing w:val="-2"/>
        </w:rPr>
        <w:t>其</w:t>
      </w:r>
      <w:r>
        <w:rPr/>
        <w:t>他应</w:t>
      </w:r>
    </w:p>
    <w:p>
      <w:pPr>
        <w:pStyle w:val="BodyText"/>
        <w:spacing w:line="240" w:lineRule="auto" w:before="109"/>
        <w:ind w:left="119" w:right="0"/>
        <w:jc w:val="both"/>
      </w:pPr>
      <w:r>
        <w:rPr/>
        <w:t>付帐款余额为</w:t>
      </w:r>
      <w:r>
        <w:rPr>
          <w:spacing w:val="-57"/>
        </w:rPr>
        <w:t> </w:t>
      </w:r>
      <w:r>
        <w:rPr>
          <w:rFonts w:ascii="Times New Roman" w:hAnsi="Times New Roman" w:cs="Times New Roman" w:eastAsia="Times New Roman" w:hint="default"/>
        </w:rPr>
        <w:t>1,302,602.68</w:t>
      </w:r>
      <w:r>
        <w:rPr>
          <w:rFonts w:ascii="Times New Roman" w:hAnsi="Times New Roman" w:cs="Times New Roman" w:eastAsia="Times New Roman" w:hint="default"/>
          <w:spacing w:val="-4"/>
        </w:rPr>
        <w:t> </w:t>
      </w:r>
      <w:r>
        <w:rPr/>
        <w:t>元。该款项是公司与翠苑旅店的往来款。</w:t>
      </w:r>
    </w:p>
    <w:p>
      <w:pPr>
        <w:pStyle w:val="BodyText"/>
        <w:spacing w:line="328" w:lineRule="auto" w:before="110"/>
        <w:ind w:left="119" w:right="210" w:firstLine="420"/>
        <w:jc w:val="left"/>
      </w:pPr>
      <w:r>
        <w:rPr>
          <w:rFonts w:ascii="Times New Roman" w:hAnsi="Times New Roman" w:cs="Times New Roman" w:eastAsia="Times New Roman" w:hint="default"/>
          <w:spacing w:val="-4"/>
        </w:rPr>
        <w:t>14</w:t>
      </w:r>
      <w:r>
        <w:rPr>
          <w:spacing w:val="-4"/>
        </w:rPr>
        <w:t>、截止</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日，公司对福建东南广播电视网络有限公司（以下简称“东南网</w:t>
      </w:r>
      <w:r>
        <w:rPr/>
        <w:t> </w:t>
      </w:r>
      <w:r>
        <w:rPr>
          <w:spacing w:val="-14"/>
        </w:rPr>
        <w:t>络”）其他应付款余额为</w:t>
      </w:r>
      <w:r>
        <w:rPr/>
        <w:t> </w:t>
      </w:r>
      <w:r>
        <w:rPr>
          <w:rFonts w:ascii="Times New Roman" w:hAnsi="Times New Roman" w:cs="Times New Roman" w:eastAsia="Times New Roman" w:hint="default"/>
          <w:spacing w:val="-1"/>
        </w:rPr>
        <w:t>850,000.00</w:t>
      </w:r>
      <w:r>
        <w:rPr>
          <w:rFonts w:ascii="Times New Roman" w:hAnsi="Times New Roman" w:cs="Times New Roman" w:eastAsia="Times New Roman" w:hint="default"/>
          <w:spacing w:val="-26"/>
        </w:rPr>
        <w:t> </w:t>
      </w:r>
      <w:r>
        <w:rPr>
          <w:spacing w:val="-2"/>
        </w:rPr>
        <w:t>元。该款项是公司下属福建升通网络传媒有限公司与东南网</w:t>
      </w:r>
    </w:p>
    <w:p>
      <w:pPr>
        <w:spacing w:after="0" w:line="328" w:lineRule="auto"/>
        <w:jc w:val="left"/>
        <w:sectPr>
          <w:pgSz w:w="11900" w:h="16840"/>
          <w:pgMar w:header="0" w:footer="982" w:top="1500" w:bottom="1180" w:left="1680" w:right="1240"/>
        </w:sectPr>
      </w:pPr>
    </w:p>
    <w:p>
      <w:pPr>
        <w:pStyle w:val="Heading3"/>
        <w:spacing w:line="494" w:lineRule="auto" w:before="15"/>
        <w:ind w:left="720" w:right="4040"/>
        <w:jc w:val="left"/>
        <w:rPr>
          <w:rFonts w:ascii="宋体" w:hAnsi="宋体" w:cs="宋体" w:eastAsia="宋体" w:hint="default"/>
        </w:rPr>
      </w:pPr>
      <w:r>
        <w:rPr>
          <w:sz w:val="21"/>
          <w:szCs w:val="21"/>
        </w:rPr>
        <w:t>络的往来款。 </w:t>
      </w:r>
      <w:r>
        <w:rPr/>
        <w:t>六、</w:t>
      </w:r>
      <w:r>
        <w:rPr>
          <w:rFonts w:ascii="宋体" w:hAnsi="宋体" w:cs="宋体" w:eastAsia="宋体" w:hint="default"/>
        </w:rPr>
        <w:t>报告期内公司无重大关联交易事项 </w:t>
      </w:r>
      <w:r>
        <w:rPr/>
        <w:t>七、</w:t>
      </w:r>
      <w:r>
        <w:rPr>
          <w:rFonts w:ascii="宋体" w:hAnsi="宋体" w:cs="宋体" w:eastAsia="宋体" w:hint="default"/>
        </w:rPr>
        <w:t>报告期内公司重大合同及其履行情况</w:t>
      </w:r>
    </w:p>
    <w:p>
      <w:pPr>
        <w:pStyle w:val="BodyText"/>
        <w:spacing w:line="240" w:lineRule="auto" w:before="119"/>
        <w:ind w:left="1140" w:right="710"/>
        <w:jc w:val="left"/>
      </w:pPr>
      <w:r>
        <w:rPr>
          <w:rFonts w:ascii="Times New Roman" w:hAnsi="Times New Roman" w:cs="Times New Roman" w:eastAsia="Times New Roman" w:hint="default"/>
          <w:spacing w:val="-3"/>
        </w:rPr>
        <w:t>1</w:t>
      </w:r>
      <w:r>
        <w:rPr>
          <w:spacing w:val="-3"/>
        </w:rPr>
        <w:t>．公司无重大托管、承包、租赁其他公司资产或其他公司托管、承包、租赁公司资产的事</w:t>
      </w:r>
    </w:p>
    <w:p>
      <w:pPr>
        <w:pStyle w:val="BodyText"/>
        <w:spacing w:line="240" w:lineRule="auto" w:before="110"/>
        <w:ind w:left="720" w:right="4040"/>
        <w:jc w:val="left"/>
      </w:pPr>
      <w:r>
        <w:rPr/>
        <w:t>项。</w:t>
      </w:r>
    </w:p>
    <w:p>
      <w:pPr>
        <w:pStyle w:val="BodyText"/>
        <w:spacing w:line="240" w:lineRule="auto" w:before="125"/>
        <w:ind w:left="1140" w:right="4040"/>
        <w:jc w:val="left"/>
      </w:pPr>
      <w:r>
        <w:rPr>
          <w:rFonts w:ascii="Times New Roman" w:hAnsi="Times New Roman" w:cs="Times New Roman" w:eastAsia="Times New Roman" w:hint="default"/>
        </w:rPr>
        <w:t>2</w:t>
      </w:r>
      <w:r>
        <w:rPr/>
        <w:t>．重大担保事项</w:t>
      </w:r>
    </w:p>
    <w:p>
      <w:pPr>
        <w:pStyle w:val="BodyText"/>
        <w:spacing w:line="331" w:lineRule="auto" w:before="109"/>
        <w:ind w:left="1140" w:right="710" w:hanging="1"/>
        <w:jc w:val="left"/>
        <w:rPr>
          <w:rFonts w:ascii="Arial" w:hAnsi="Arial" w:cs="Arial" w:eastAsia="Arial" w:hint="default"/>
        </w:rPr>
      </w:pPr>
      <w:r>
        <w:rPr/>
        <w:t>（</w:t>
      </w:r>
      <w:r>
        <w:rPr>
          <w:rFonts w:ascii="Arial" w:hAnsi="Arial" w:cs="Arial" w:eastAsia="Arial" w:hint="default"/>
        </w:rPr>
        <w:t>1</w:t>
      </w:r>
      <w:r>
        <w:rPr/>
        <w:t>）公司对外担保情况 </w:t>
      </w:r>
      <w:r>
        <w:rPr>
          <w:spacing w:val="-3"/>
        </w:rPr>
        <w:t>根据证监会、银监会发布的《关于规范上市公司对外担保行为的通知》（证监发</w:t>
      </w:r>
      <w:r>
        <w:rPr>
          <w:spacing w:val="-74"/>
        </w:rPr>
        <w:t> </w:t>
      </w:r>
      <w:r>
        <w:rPr>
          <w:rFonts w:ascii="Arial" w:hAnsi="Arial" w:cs="Arial" w:eastAsia="Arial" w:hint="default"/>
        </w:rPr>
        <w:t>[</w:t>
      </w:r>
      <w:r>
        <w:rPr>
          <w:rFonts w:ascii="Arial" w:hAnsi="Arial" w:cs="Arial" w:eastAsia="Arial" w:hint="default"/>
          <w:spacing w:val="-27"/>
        </w:rPr>
        <w:t> </w:t>
      </w:r>
      <w:r>
        <w:rPr>
          <w:rFonts w:ascii="Arial" w:hAnsi="Arial" w:cs="Arial" w:eastAsia="Arial" w:hint="default"/>
          <w:spacing w:val="-1"/>
          <w:w w:val="89"/>
        </w:rPr>
        <w:t>2005</w:t>
      </w:r>
      <w:r>
        <w:rPr>
          <w:rFonts w:ascii="Arial" w:hAnsi="Arial" w:cs="Arial" w:eastAsia="Arial" w:hint="default"/>
          <w:spacing w:val="-23"/>
          <w:w w:val="89"/>
        </w:rPr>
        <w:t> </w:t>
      </w:r>
      <w:r>
        <w:rPr>
          <w:rFonts w:ascii="Arial" w:hAnsi="Arial" w:cs="Arial" w:eastAsia="Arial" w:hint="default"/>
        </w:rPr>
        <w:t>]</w:t>
      </w:r>
      <w:r>
        <w:rPr>
          <w:rFonts w:ascii="Arial" w:hAnsi="Arial" w:cs="Arial" w:eastAsia="Arial" w:hint="default"/>
          <w:spacing w:val="-27"/>
        </w:rPr>
        <w:t> </w:t>
      </w:r>
      <w:r>
        <w:rPr>
          <w:rFonts w:ascii="Arial" w:hAnsi="Arial" w:cs="Arial" w:eastAsia="Arial" w:hint="default"/>
          <w:spacing w:val="-2"/>
          <w:w w:val="89"/>
        </w:rPr>
        <w:t>120</w:t>
      </w:r>
      <w:r>
        <w:rPr>
          <w:rFonts w:ascii="Arial" w:hAnsi="Arial" w:cs="Arial" w:eastAsia="Arial" w:hint="default"/>
        </w:rPr>
      </w:r>
    </w:p>
    <w:p>
      <w:pPr>
        <w:pStyle w:val="BodyText"/>
        <w:spacing w:line="331" w:lineRule="auto" w:before="20"/>
        <w:ind w:left="720" w:right="719" w:hanging="1"/>
        <w:jc w:val="both"/>
      </w:pPr>
      <w:r>
        <w:rPr/>
        <w:pict>
          <v:shape style="position:absolute;margin-left:59.34pt;margin-top:57.242004pt;width:493.6pt;height:421.9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1"/>
                    <w:gridCol w:w="1427"/>
                    <w:gridCol w:w="1080"/>
                    <w:gridCol w:w="1080"/>
                    <w:gridCol w:w="1099"/>
                    <w:gridCol w:w="1421"/>
                    <w:gridCol w:w="1919"/>
                  </w:tblGrid>
                  <w:tr>
                    <w:trPr>
                      <w:trHeight w:val="570" w:hRule="exact"/>
                    </w:trPr>
                    <w:tc>
                      <w:tcPr>
                        <w:tcW w:w="9857" w:type="dxa"/>
                        <w:gridSpan w:val="7"/>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12"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公司对外担保情况（不包括对控股子公司的担保）</w:t>
                        </w:r>
                      </w:p>
                    </w:tc>
                  </w:tr>
                  <w:tr>
                    <w:trPr>
                      <w:trHeight w:val="1130" w:hRule="exact"/>
                    </w:trPr>
                    <w:tc>
                      <w:tcPr>
                        <w:tcW w:w="183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4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8"/>
                            <w:sz w:val="18"/>
                            <w:szCs w:val="18"/>
                          </w:rPr>
                          <w:t>发生日期（协议</w:t>
                        </w: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签署日）</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36"/>
                            <w:sz w:val="18"/>
                            <w:szCs w:val="18"/>
                          </w:rPr>
                          <w:t>担保金额</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09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142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是否履行完毕</w:t>
                        </w:r>
                      </w:p>
                    </w:tc>
                    <w:tc>
                      <w:tcPr>
                        <w:tcW w:w="191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7"/>
                            <w:sz w:val="18"/>
                            <w:szCs w:val="18"/>
                          </w:rPr>
                          <w:t>是否为关</w:t>
                        </w:r>
                        <w:r>
                          <w:rPr>
                            <w:rFonts w:ascii="宋体" w:hAnsi="宋体" w:cs="宋体" w:eastAsia="宋体" w:hint="default"/>
                            <w:spacing w:val="-50"/>
                            <w:sz w:val="18"/>
                            <w:szCs w:val="18"/>
                          </w:rPr>
                          <w:t> </w:t>
                        </w:r>
                        <w:r>
                          <w:rPr>
                            <w:rFonts w:ascii="宋体" w:hAnsi="宋体" w:cs="宋体" w:eastAsia="宋体" w:hint="default"/>
                            <w:sz w:val="18"/>
                            <w:szCs w:val="18"/>
                          </w:rPr>
                          <w:t>联</w:t>
                        </w:r>
                        <w:r>
                          <w:rPr>
                            <w:rFonts w:ascii="宋体" w:hAnsi="宋体" w:cs="宋体" w:eastAsia="宋体" w:hint="default"/>
                            <w:spacing w:val="-50"/>
                            <w:sz w:val="18"/>
                            <w:szCs w:val="18"/>
                          </w:rPr>
                          <w:t> </w:t>
                        </w:r>
                        <w:r>
                          <w:rPr>
                            <w:rFonts w:ascii="宋体" w:hAnsi="宋体" w:cs="宋体" w:eastAsia="宋体" w:hint="default"/>
                            <w:spacing w:val="24"/>
                            <w:sz w:val="18"/>
                            <w:szCs w:val="18"/>
                          </w:rPr>
                          <w:t>方担保</w:t>
                        </w:r>
                        <w:r>
                          <w:rPr>
                            <w:rFonts w:ascii="宋体" w:hAnsi="宋体" w:cs="宋体" w:eastAsia="宋体" w:hint="default"/>
                            <w:spacing w:val="-53"/>
                            <w:sz w:val="18"/>
                            <w:szCs w:val="18"/>
                          </w:rPr>
                          <w:t> </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（是或否）</w:t>
                        </w:r>
                      </w:p>
                    </w:tc>
                  </w:tr>
                  <w:tr>
                    <w:trPr>
                      <w:trHeight w:val="810" w:hRule="exact"/>
                    </w:trPr>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103" w:right="76"/>
                          <w:jc w:val="left"/>
                          <w:rPr>
                            <w:rFonts w:ascii="宋体" w:hAnsi="宋体" w:cs="宋体" w:eastAsia="宋体" w:hint="default"/>
                            <w:sz w:val="18"/>
                            <w:szCs w:val="18"/>
                          </w:rPr>
                        </w:pPr>
                        <w:r>
                          <w:rPr>
                            <w:rFonts w:ascii="宋体" w:hAnsi="宋体" w:cs="宋体" w:eastAsia="宋体" w:hint="default"/>
                            <w:spacing w:val="20"/>
                            <w:sz w:val="18"/>
                            <w:szCs w:val="18"/>
                          </w:rPr>
                          <w:t>福建东南广</w:t>
                        </w:r>
                        <w:r>
                          <w:rPr>
                            <w:rFonts w:ascii="宋体" w:hAnsi="宋体" w:cs="宋体" w:eastAsia="宋体" w:hint="default"/>
                            <w:spacing w:val="-66"/>
                            <w:sz w:val="18"/>
                            <w:szCs w:val="18"/>
                          </w:rPr>
                          <w:t> </w:t>
                        </w:r>
                        <w:r>
                          <w:rPr>
                            <w:rFonts w:ascii="宋体" w:hAnsi="宋体" w:cs="宋体" w:eastAsia="宋体" w:hint="default"/>
                            <w:spacing w:val="16"/>
                            <w:sz w:val="18"/>
                            <w:szCs w:val="18"/>
                          </w:rPr>
                          <w:t>播电视</w:t>
                        </w:r>
                        <w:r>
                          <w:rPr>
                            <w:rFonts w:ascii="宋体" w:hAnsi="宋体" w:cs="宋体" w:eastAsia="宋体" w:hint="default"/>
                            <w:spacing w:val="-65"/>
                            <w:sz w:val="18"/>
                            <w:szCs w:val="18"/>
                          </w:rPr>
                          <w:t> </w:t>
                        </w:r>
                        <w:r>
                          <w:rPr>
                            <w:rFonts w:ascii="宋体" w:hAnsi="宋体" w:cs="宋体" w:eastAsia="宋体" w:hint="default"/>
                            <w:sz w:val="18"/>
                            <w:szCs w:val="18"/>
                          </w:rPr>
                          <w:t>网络有限公司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p>
                      <w:p>
                        <w:pPr>
                          <w:pStyle w:val="TableParagraph"/>
                          <w:spacing w:line="240" w:lineRule="auto" w:before="15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Times New Roman" w:hAnsi="Times New Roman" w:cs="Times New Roman" w:eastAsia="Times New Roman" w:hint="default"/>
                            <w:sz w:val="18"/>
                            <w:szCs w:val="18"/>
                          </w:rPr>
                        </w:pPr>
                        <w:r>
                          <w:rPr>
                            <w:rFonts w:ascii="Times New Roman"/>
                            <w:sz w:val="18"/>
                          </w:rPr>
                          <w:t>4150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103" w:right="53"/>
                          <w:jc w:val="left"/>
                          <w:rPr>
                            <w:rFonts w:ascii="宋体" w:hAnsi="宋体" w:cs="宋体" w:eastAsia="宋体" w:hint="default"/>
                            <w:sz w:val="18"/>
                            <w:szCs w:val="18"/>
                          </w:rPr>
                        </w:pPr>
                        <w:r>
                          <w:rPr>
                            <w:rFonts w:ascii="宋体" w:hAnsi="宋体" w:cs="宋体" w:eastAsia="宋体" w:hint="default"/>
                            <w:spacing w:val="36"/>
                            <w:sz w:val="18"/>
                            <w:szCs w:val="18"/>
                          </w:rPr>
                          <w:t>连带责任</w:t>
                        </w:r>
                        <w:r>
                          <w:rPr>
                            <w:rFonts w:ascii="宋体" w:hAnsi="宋体" w:cs="宋体" w:eastAsia="宋体" w:hint="default"/>
                            <w:spacing w:val="-42"/>
                            <w:sz w:val="18"/>
                            <w:szCs w:val="18"/>
                          </w:rPr>
                          <w:t> </w:t>
                        </w:r>
                        <w:r>
                          <w:rPr>
                            <w:rFonts w:ascii="宋体" w:hAnsi="宋体" w:cs="宋体" w:eastAsia="宋体" w:hint="default"/>
                            <w:sz w:val="18"/>
                            <w:szCs w:val="18"/>
                          </w:rPr>
                          <w:t>保证担保</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9</w:t>
                        </w:r>
                      </w:p>
                      <w:p>
                        <w:pPr>
                          <w:pStyle w:val="TableParagraph"/>
                          <w:spacing w:line="240" w:lineRule="auto" w:before="15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74" w:hRule="exact"/>
                    </w:trPr>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10"/>
                          <w:ind w:left="103" w:right="76"/>
                          <w:jc w:val="left"/>
                          <w:rPr>
                            <w:rFonts w:ascii="宋体" w:hAnsi="宋体" w:cs="宋体" w:eastAsia="宋体" w:hint="default"/>
                            <w:sz w:val="18"/>
                            <w:szCs w:val="18"/>
                          </w:rPr>
                        </w:pPr>
                        <w:r>
                          <w:rPr>
                            <w:rFonts w:ascii="宋体" w:hAnsi="宋体" w:cs="宋体" w:eastAsia="宋体" w:hint="default"/>
                            <w:spacing w:val="20"/>
                            <w:sz w:val="18"/>
                            <w:szCs w:val="18"/>
                          </w:rPr>
                          <w:t>深圳市鸿基</w:t>
                        </w:r>
                        <w:r>
                          <w:rPr>
                            <w:rFonts w:ascii="宋体" w:hAnsi="宋体" w:cs="宋体" w:eastAsia="宋体" w:hint="default"/>
                            <w:spacing w:val="-66"/>
                            <w:sz w:val="18"/>
                            <w:szCs w:val="18"/>
                          </w:rPr>
                          <w:t> </w:t>
                        </w:r>
                        <w:r>
                          <w:rPr>
                            <w:rFonts w:ascii="宋体" w:hAnsi="宋体" w:cs="宋体" w:eastAsia="宋体" w:hint="default"/>
                            <w:spacing w:val="16"/>
                            <w:sz w:val="18"/>
                            <w:szCs w:val="18"/>
                          </w:rPr>
                          <w:t>出口监</w:t>
                        </w:r>
                        <w:r>
                          <w:rPr>
                            <w:rFonts w:ascii="宋体" w:hAnsi="宋体" w:cs="宋体" w:eastAsia="宋体" w:hint="default"/>
                            <w:spacing w:val="-65"/>
                            <w:sz w:val="18"/>
                            <w:szCs w:val="18"/>
                          </w:rPr>
                          <w:t> </w:t>
                        </w:r>
                        <w:r>
                          <w:rPr>
                            <w:rFonts w:ascii="宋体" w:hAnsi="宋体" w:cs="宋体" w:eastAsia="宋体" w:hint="default"/>
                            <w:sz w:val="18"/>
                            <w:szCs w:val="18"/>
                          </w:rPr>
                          <w:t>管仓库有限公司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p>
                      <w:p>
                        <w:pPr>
                          <w:pStyle w:val="TableParagraph"/>
                          <w:spacing w:line="240" w:lineRule="auto" w:before="15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Times New Roman" w:hAnsi="Times New Roman" w:cs="Times New Roman" w:eastAsia="Times New Roman" w:hint="default"/>
                            <w:sz w:val="18"/>
                            <w:szCs w:val="18"/>
                          </w:rPr>
                        </w:pPr>
                        <w:r>
                          <w:rPr>
                            <w:rFonts w:ascii="Times New Roman"/>
                            <w:sz w:val="18"/>
                          </w:rPr>
                          <w:t>9000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10"/>
                          <w:ind w:left="103" w:right="53"/>
                          <w:jc w:val="left"/>
                          <w:rPr>
                            <w:rFonts w:ascii="宋体" w:hAnsi="宋体" w:cs="宋体" w:eastAsia="宋体" w:hint="default"/>
                            <w:sz w:val="18"/>
                            <w:szCs w:val="18"/>
                          </w:rPr>
                        </w:pPr>
                        <w:r>
                          <w:rPr>
                            <w:rFonts w:ascii="宋体" w:hAnsi="宋体" w:cs="宋体" w:eastAsia="宋体" w:hint="default"/>
                            <w:spacing w:val="36"/>
                            <w:sz w:val="18"/>
                            <w:szCs w:val="18"/>
                          </w:rPr>
                          <w:t>连带责任</w:t>
                        </w:r>
                        <w:r>
                          <w:rPr>
                            <w:rFonts w:ascii="宋体" w:hAnsi="宋体" w:cs="宋体" w:eastAsia="宋体" w:hint="default"/>
                            <w:spacing w:val="-42"/>
                            <w:sz w:val="18"/>
                            <w:szCs w:val="18"/>
                          </w:rPr>
                          <w:t> </w:t>
                        </w:r>
                        <w:r>
                          <w:rPr>
                            <w:rFonts w:ascii="宋体" w:hAnsi="宋体" w:cs="宋体" w:eastAsia="宋体" w:hint="default"/>
                            <w:sz w:val="18"/>
                            <w:szCs w:val="18"/>
                          </w:rPr>
                          <w:t>保证担保</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至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w:t>
                        </w:r>
                      </w:p>
                      <w:p>
                        <w:pPr>
                          <w:pStyle w:val="TableParagraph"/>
                          <w:spacing w:line="240" w:lineRule="auto" w:before="1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4338"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sz w:val="21"/>
                          </w:rPr>
                          <w:t>0</w:t>
                        </w:r>
                      </w:p>
                    </w:tc>
                  </w:tr>
                  <w:tr>
                    <w:trPr>
                      <w:trHeight w:val="409" w:hRule="exact"/>
                    </w:trPr>
                    <w:tc>
                      <w:tcPr>
                        <w:tcW w:w="4338"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报告期末担保余额合计（注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sz w:val="21"/>
                          </w:rPr>
                          <w:t>8000</w:t>
                        </w:r>
                      </w:p>
                    </w:tc>
                  </w:tr>
                  <w:tr>
                    <w:trPr>
                      <w:trHeight w:val="410" w:hRule="exact"/>
                    </w:trPr>
                    <w:tc>
                      <w:tcPr>
                        <w:tcW w:w="9857" w:type="dxa"/>
                        <w:gridSpan w:val="7"/>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公司对控股子公司的担保情况</w:t>
                        </w:r>
                      </w:p>
                    </w:tc>
                  </w:tr>
                  <w:tr>
                    <w:trPr>
                      <w:trHeight w:val="410" w:hRule="exact"/>
                    </w:trPr>
                    <w:tc>
                      <w:tcPr>
                        <w:tcW w:w="4338"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报告期内对控股子公司担保发生额合计</w:t>
                        </w:r>
                      </w:p>
                    </w:tc>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sz w:val="21"/>
                          </w:rPr>
                          <w:t>5755</w:t>
                        </w:r>
                      </w:p>
                    </w:tc>
                  </w:tr>
                  <w:tr>
                    <w:trPr>
                      <w:trHeight w:val="409" w:hRule="exact"/>
                    </w:trPr>
                    <w:tc>
                      <w:tcPr>
                        <w:tcW w:w="4338"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报告期末对控股子公司担保余额合计（注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sz w:val="21"/>
                          </w:rPr>
                          <w:t>32075</w:t>
                        </w:r>
                      </w:p>
                    </w:tc>
                  </w:tr>
                  <w:tr>
                    <w:trPr>
                      <w:trHeight w:val="410" w:hRule="exact"/>
                    </w:trPr>
                    <w:tc>
                      <w:tcPr>
                        <w:tcW w:w="9857" w:type="dxa"/>
                        <w:gridSpan w:val="7"/>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2718" w:right="0"/>
                          <w:jc w:val="left"/>
                          <w:rPr>
                            <w:rFonts w:ascii="宋体" w:hAnsi="宋体" w:cs="宋体" w:eastAsia="宋体" w:hint="default"/>
                            <w:sz w:val="21"/>
                            <w:szCs w:val="21"/>
                          </w:rPr>
                        </w:pPr>
                        <w:r>
                          <w:rPr>
                            <w:rFonts w:ascii="宋体" w:hAnsi="宋体" w:cs="宋体" w:eastAsia="宋体" w:hint="default"/>
                            <w:sz w:val="21"/>
                            <w:szCs w:val="21"/>
                          </w:rPr>
                          <w:t>公司担保总额情况（包括对控股子公司的担保）</w:t>
                        </w:r>
                      </w:p>
                    </w:tc>
                  </w:tr>
                  <w:tr>
                    <w:trPr>
                      <w:trHeight w:val="554" w:hRule="exact"/>
                    </w:trPr>
                    <w:tc>
                      <w:tcPr>
                        <w:tcW w:w="4338"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sz w:val="21"/>
                          </w:rPr>
                          <w:t>40075</w:t>
                        </w:r>
                      </w:p>
                    </w:tc>
                  </w:tr>
                  <w:tr>
                    <w:trPr>
                      <w:trHeight w:val="810" w:hRule="exact"/>
                    </w:trPr>
                    <w:tc>
                      <w:tcPr>
                        <w:tcW w:w="4338"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400" w:lineRule="exact"/>
                          <w:ind w:left="103" w:right="102"/>
                          <w:jc w:val="left"/>
                          <w:rPr>
                            <w:rFonts w:ascii="宋体" w:hAnsi="宋体" w:cs="宋体" w:eastAsia="宋体" w:hint="default"/>
                            <w:sz w:val="21"/>
                            <w:szCs w:val="21"/>
                          </w:rPr>
                        </w:pPr>
                        <w:r>
                          <w:rPr>
                            <w:rFonts w:ascii="宋体" w:hAnsi="宋体" w:cs="宋体" w:eastAsia="宋体" w:hint="default"/>
                            <w:spacing w:val="-4"/>
                            <w:sz w:val="21"/>
                            <w:szCs w:val="21"/>
                          </w:rPr>
                          <w:t>担保总额占公司净资产（归属以母公司所有者</w:t>
                        </w:r>
                        <w:r>
                          <w:rPr>
                            <w:rFonts w:ascii="宋体" w:hAnsi="宋体" w:cs="宋体" w:eastAsia="宋体" w:hint="default"/>
                            <w:sz w:val="21"/>
                            <w:szCs w:val="21"/>
                          </w:rPr>
                          <w:t> 权益）的比例</w:t>
                        </w:r>
                      </w:p>
                    </w:tc>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sz w:val="21"/>
                          </w:rPr>
                          <w:t>40.2%</w:t>
                        </w:r>
                      </w:p>
                    </w:tc>
                  </w:tr>
                  <w:tr>
                    <w:trPr>
                      <w:trHeight w:val="409" w:hRule="exact"/>
                    </w:trPr>
                    <w:tc>
                      <w:tcPr>
                        <w:tcW w:w="9857" w:type="dxa"/>
                        <w:gridSpan w:val="7"/>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811" w:hRule="exact"/>
                    </w:trPr>
                    <w:tc>
                      <w:tcPr>
                        <w:tcW w:w="4338"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pacing w:val="-4"/>
                            <w:sz w:val="21"/>
                            <w:szCs w:val="21"/>
                          </w:rPr>
                          <w:t>为股东、实际控制人及其关联方提供担保的金</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sz w:val="21"/>
                          </w:rPr>
                          <w:t>0</w:t>
                        </w:r>
                      </w:p>
                    </w:tc>
                  </w:tr>
                </w:tbl>
                <w:p>
                  <w:pPr/>
                </w:p>
              </w:txbxContent>
            </v:textbox>
            <w10:wrap type="none"/>
          </v:shape>
        </w:pict>
      </w:r>
      <w:r>
        <w:rPr>
          <w:spacing w:val="-10"/>
          <w:w w:val="97"/>
        </w:rPr>
        <w:t>号）（以下简称“</w:t>
      </w:r>
      <w:r>
        <w:rPr>
          <w:rFonts w:ascii="Arial" w:hAnsi="Arial" w:cs="Arial" w:eastAsia="Arial" w:hint="default"/>
          <w:spacing w:val="-10"/>
          <w:w w:val="97"/>
        </w:rPr>
        <w:t>120</w:t>
      </w:r>
      <w:r>
        <w:rPr>
          <w:rFonts w:ascii="Arial" w:hAnsi="Arial" w:cs="Arial" w:eastAsia="Arial" w:hint="default"/>
          <w:spacing w:val="27"/>
          <w:w w:val="97"/>
        </w:rPr>
        <w:t> </w:t>
      </w:r>
      <w:r>
        <w:rPr>
          <w:spacing w:val="-3"/>
        </w:rPr>
        <w:t>号文”）及证监会《关于规范上市公司与关联方资金往来及上市公司对外</w:t>
      </w:r>
      <w:r>
        <w:rPr>
          <w:spacing w:val="-102"/>
        </w:rPr>
        <w:t> </w:t>
      </w:r>
      <w:r>
        <w:rPr>
          <w:spacing w:val="-102"/>
        </w:rPr>
      </w:r>
      <w:r>
        <w:rPr>
          <w:spacing w:val="-5"/>
          <w:w w:val="97"/>
        </w:rPr>
        <w:t>担保若干问题的通知》（证监发【</w:t>
      </w:r>
      <w:r>
        <w:rPr>
          <w:rFonts w:ascii="Arial" w:hAnsi="Arial" w:cs="Arial" w:eastAsia="Arial" w:hint="default"/>
          <w:spacing w:val="-5"/>
          <w:w w:val="97"/>
        </w:rPr>
        <w:t>2003</w:t>
      </w:r>
      <w:r>
        <w:rPr>
          <w:spacing w:val="-5"/>
          <w:w w:val="97"/>
        </w:rPr>
        <w:t>】</w:t>
      </w:r>
      <w:r>
        <w:rPr>
          <w:rFonts w:ascii="Arial" w:hAnsi="Arial" w:cs="Arial" w:eastAsia="Arial" w:hint="default"/>
          <w:spacing w:val="-5"/>
          <w:w w:val="97"/>
        </w:rPr>
        <w:t>56</w:t>
      </w:r>
      <w:r>
        <w:rPr>
          <w:rFonts w:ascii="Arial" w:hAnsi="Arial" w:cs="Arial" w:eastAsia="Arial" w:hint="default"/>
          <w:spacing w:val="39"/>
          <w:w w:val="97"/>
        </w:rPr>
        <w:t> </w:t>
      </w:r>
      <w:r>
        <w:rPr>
          <w:spacing w:val="-11"/>
          <w:w w:val="97"/>
        </w:rPr>
        <w:t>号）（以下简称“</w:t>
      </w:r>
      <w:r>
        <w:rPr>
          <w:rFonts w:ascii="Arial" w:hAnsi="Arial" w:cs="Arial" w:eastAsia="Arial" w:hint="default"/>
          <w:spacing w:val="-11"/>
          <w:w w:val="97"/>
        </w:rPr>
        <w:t>56</w:t>
      </w:r>
      <w:r>
        <w:rPr>
          <w:rFonts w:ascii="Arial" w:hAnsi="Arial" w:cs="Arial" w:eastAsia="Arial" w:hint="default"/>
          <w:spacing w:val="39"/>
          <w:w w:val="97"/>
        </w:rPr>
        <w:t> </w:t>
      </w:r>
      <w:r>
        <w:rPr>
          <w:spacing w:val="-8"/>
        </w:rPr>
        <w:t>号文”）要求，经公司自查，截</w:t>
      </w:r>
      <w:r>
        <w:rPr>
          <w:spacing w:val="-102"/>
        </w:rPr>
        <w:t> </w:t>
      </w:r>
      <w:r>
        <w:rPr>
          <w:spacing w:val="-102"/>
        </w:rPr>
      </w:r>
      <w:r>
        <w:rPr/>
        <w:t>至报告期末，对外担保情况如下：</w:t>
      </w:r>
    </w:p>
    <w:p>
      <w:pPr>
        <w:spacing w:after="0" w:line="331" w:lineRule="auto"/>
        <w:jc w:val="both"/>
        <w:sectPr>
          <w:pgSz w:w="11900" w:h="16840"/>
          <w:pgMar w:header="0" w:footer="982" w:top="1500" w:bottom="1180" w:left="1080" w:right="740"/>
        </w:sectPr>
      </w:pPr>
    </w:p>
    <w:p>
      <w:pPr>
        <w:spacing w:line="240" w:lineRule="auto" w:before="1"/>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4338"/>
        <w:gridCol w:w="5519"/>
      </w:tblGrid>
      <w:tr>
        <w:trPr>
          <w:trHeight w:val="810" w:hRule="exact"/>
        </w:trPr>
        <w:tc>
          <w:tcPr>
            <w:tcW w:w="43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28" w:lineRule="auto" w:before="75"/>
              <w:ind w:left="103" w:right="98"/>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w:t>
            </w:r>
            <w:r>
              <w:rPr>
                <w:rFonts w:ascii="宋体" w:hAnsi="宋体" w:cs="宋体" w:eastAsia="宋体" w:hint="default"/>
                <w:spacing w:val="-101"/>
                <w:sz w:val="21"/>
                <w:szCs w:val="21"/>
              </w:rPr>
              <w:t> </w:t>
            </w:r>
            <w:r>
              <w:rPr>
                <w:rFonts w:ascii="宋体" w:hAnsi="宋体" w:cs="宋体" w:eastAsia="宋体" w:hint="default"/>
                <w:sz w:val="21"/>
                <w:szCs w:val="21"/>
              </w:rPr>
              <w:t>对象提供的债务担保金额</w:t>
            </w:r>
          </w:p>
        </w:tc>
        <w:tc>
          <w:tcPr>
            <w:tcW w:w="5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sz w:val="21"/>
              </w:rPr>
              <w:t>0</w:t>
            </w:r>
          </w:p>
        </w:tc>
      </w:tr>
      <w:tr>
        <w:trPr>
          <w:trHeight w:val="410" w:hRule="exact"/>
        </w:trPr>
        <w:tc>
          <w:tcPr>
            <w:tcW w:w="43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p>
        </w:tc>
        <w:tc>
          <w:tcPr>
            <w:tcW w:w="5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sz w:val="21"/>
              </w:rPr>
              <w:t>0</w:t>
            </w:r>
          </w:p>
        </w:tc>
      </w:tr>
      <w:tr>
        <w:trPr>
          <w:trHeight w:val="410" w:hRule="exact"/>
        </w:trPr>
        <w:tc>
          <w:tcPr>
            <w:tcW w:w="43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5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21"/>
                <w:szCs w:val="21"/>
              </w:rPr>
            </w:pPr>
            <w:r>
              <w:rPr>
                <w:rFonts w:ascii="Times New Roman"/>
                <w:sz w:val="21"/>
              </w:rPr>
              <w:t>0</w:t>
            </w:r>
          </w:p>
        </w:tc>
      </w:tr>
    </w:tbl>
    <w:p>
      <w:pPr>
        <w:pStyle w:val="BodyText"/>
        <w:spacing w:line="240" w:lineRule="auto" w:before="75"/>
        <w:ind w:left="930" w:right="4040"/>
        <w:jc w:val="left"/>
      </w:pPr>
      <w:r>
        <w:rPr/>
        <w:t>注</w:t>
      </w:r>
      <w:r>
        <w:rPr>
          <w:spacing w:val="-53"/>
        </w:rPr>
        <w:t> </w:t>
      </w:r>
      <w:r>
        <w:rPr>
          <w:rFonts w:ascii="Times New Roman" w:hAnsi="Times New Roman" w:cs="Times New Roman" w:eastAsia="Times New Roman" w:hint="default"/>
        </w:rPr>
        <w:t>1</w:t>
      </w:r>
      <w:r>
        <w:rPr/>
        <w:t>：</w:t>
      </w:r>
    </w:p>
    <w:p>
      <w:pPr>
        <w:pStyle w:val="BodyText"/>
        <w:spacing w:line="331" w:lineRule="auto" w:before="109"/>
        <w:ind w:left="720" w:right="717" w:firstLine="210"/>
        <w:jc w:val="both"/>
      </w:pPr>
      <w:r>
        <w:rPr>
          <w:spacing w:val="-2"/>
        </w:rPr>
        <w:t>（</w:t>
      </w:r>
      <w:r>
        <w:rPr>
          <w:rFonts w:ascii="Times New Roman" w:hAnsi="Times New Roman" w:cs="Times New Roman" w:eastAsia="Times New Roman" w:hint="default"/>
          <w:spacing w:val="-2"/>
        </w:rPr>
        <w:t>1</w:t>
      </w:r>
      <w:r>
        <w:rPr>
          <w:spacing w:val="-2"/>
        </w:rPr>
        <w:t>）截止报告期末，公司对外单位——深圳市鸿基出口监管仓库有限公司（以下简称“监管</w:t>
      </w:r>
      <w:r>
        <w:rPr/>
        <w:t> </w:t>
      </w:r>
      <w:r>
        <w:rPr>
          <w:spacing w:val="-6"/>
        </w:rPr>
        <w:t>仓公司”）以前年度提供的长期贷款担保余额</w:t>
      </w:r>
      <w:r>
        <w:rPr/>
        <w:t> </w:t>
      </w:r>
      <w:r>
        <w:rPr>
          <w:rFonts w:ascii="Times New Roman" w:hAnsi="Times New Roman" w:cs="Times New Roman" w:eastAsia="Times New Roman" w:hint="default"/>
          <w:spacing w:val="-1"/>
        </w:rPr>
        <w:t>8000</w:t>
      </w:r>
      <w:r>
        <w:rPr>
          <w:rFonts w:ascii="Times New Roman" w:hAnsi="Times New Roman" w:cs="Times New Roman" w:eastAsia="Times New Roman" w:hint="default"/>
          <w:spacing w:val="-8"/>
        </w:rPr>
        <w:t> </w:t>
      </w:r>
      <w:r>
        <w:rPr/>
        <w:t>万元。监管仓公司原作为下属公司企业鸿基 物流公司的控股子公司（持股比例</w:t>
      </w:r>
      <w:r>
        <w:rPr>
          <w:spacing w:val="-47"/>
        </w:rPr>
        <w:t> </w:t>
      </w:r>
      <w:r>
        <w:rPr>
          <w:rFonts w:ascii="Times New Roman" w:hAnsi="Times New Roman" w:cs="Times New Roman" w:eastAsia="Times New Roman" w:hint="default"/>
          <w:spacing w:val="-11"/>
        </w:rPr>
        <w:t>90%</w:t>
      </w:r>
      <w:r>
        <w:rPr>
          <w:spacing w:val="-11"/>
        </w:rPr>
        <w:t>），以其拥有的</w:t>
      </w:r>
      <w:r>
        <w:rPr>
          <w:spacing w:val="-47"/>
        </w:rPr>
        <w:t> </w:t>
      </w:r>
      <w:r>
        <w:rPr>
          <w:rFonts w:ascii="Times New Roman" w:hAnsi="Times New Roman" w:cs="Times New Roman" w:eastAsia="Times New Roman" w:hint="default"/>
          <w:spacing w:val="-1"/>
        </w:rPr>
        <w:t>15#</w:t>
      </w:r>
      <w:r>
        <w:rPr>
          <w:spacing w:val="-1"/>
        </w:rPr>
        <w:t>宗地号</w:t>
      </w:r>
      <w:r>
        <w:rPr>
          <w:spacing w:val="-47"/>
        </w:rPr>
        <w:t> </w:t>
      </w:r>
      <w:r>
        <w:rPr>
          <w:rFonts w:ascii="Times New Roman" w:hAnsi="Times New Roman" w:cs="Times New Roman" w:eastAsia="Times New Roman" w:hint="default"/>
          <w:spacing w:val="-1"/>
        </w:rPr>
        <w:t>J308-0034</w:t>
      </w:r>
      <w:r>
        <w:rPr>
          <w:rFonts w:ascii="Times New Roman" w:hAnsi="Times New Roman" w:cs="Times New Roman" w:eastAsia="Times New Roman" w:hint="default"/>
          <w:spacing w:val="5"/>
        </w:rPr>
        <w:t> </w:t>
      </w:r>
      <w:r>
        <w:rPr/>
        <w:t>土地抵押向中国银 行申请长期贷款 </w:t>
      </w:r>
      <w:r>
        <w:rPr>
          <w:rFonts w:ascii="Times New Roman" w:hAnsi="Times New Roman" w:cs="Times New Roman" w:eastAsia="Times New Roman" w:hint="default"/>
        </w:rPr>
        <w:t>9000 </w:t>
      </w:r>
      <w:r>
        <w:rPr>
          <w:rFonts w:ascii="Times New Roman" w:hAnsi="Times New Roman" w:cs="Times New Roman" w:eastAsia="Times New Roman" w:hint="default"/>
          <w:spacing w:val="22"/>
        </w:rPr>
        <w:t> </w:t>
      </w:r>
      <w:r>
        <w:rPr/>
        <w:t>万元，由公司及下属控制企业鸿基房地产公司同时为其该笔贷款提供担</w:t>
      </w:r>
    </w:p>
    <w:p>
      <w:pPr>
        <w:pStyle w:val="BodyText"/>
        <w:spacing w:line="338" w:lineRule="auto" w:before="20"/>
        <w:ind w:left="719" w:right="643"/>
        <w:jc w:val="both"/>
      </w:pPr>
      <w:r>
        <w:rPr>
          <w:spacing w:val="-7"/>
        </w:rPr>
        <w:t>保。</w:t>
      </w:r>
      <w:r>
        <w:rPr>
          <w:rFonts w:ascii="Times New Roman" w:hAnsi="Times New Roman" w:cs="Times New Roman" w:eastAsia="Times New Roman" w:hint="default"/>
          <w:spacing w:val="-7"/>
        </w:rPr>
        <w:t>2007</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t>月鸿基物流公司将所持监管仓公司</w:t>
      </w:r>
      <w:r>
        <w:rPr>
          <w:spacing w:val="-53"/>
        </w:rPr>
        <w:t> </w:t>
      </w:r>
      <w:r>
        <w:rPr>
          <w:rFonts w:ascii="Times New Roman" w:hAnsi="Times New Roman" w:cs="Times New Roman" w:eastAsia="Times New Roman" w:hint="default"/>
          <w:spacing w:val="-3"/>
        </w:rPr>
        <w:t>90</w:t>
      </w:r>
      <w:r>
        <w:rPr>
          <w:spacing w:val="-3"/>
        </w:rPr>
        <w:t>％股权转让给金丰物流公司，于</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9 </w:t>
      </w:r>
      <w:r>
        <w:rPr/>
        <w:t>日办 理完毕工商变更登记手续。根据股权转让协议，经中国银行同意并确认，转让完成后监管仓公</w:t>
      </w:r>
      <w:r>
        <w:rPr>
          <w:spacing w:val="-82"/>
        </w:rPr>
        <w:t> </w:t>
      </w:r>
      <w:r>
        <w:rPr>
          <w:spacing w:val="-82"/>
        </w:rPr>
      </w:r>
      <w:r>
        <w:rPr/>
        <w:t>司原在中国银行的</w:t>
      </w:r>
      <w:r>
        <w:rPr>
          <w:spacing w:val="-58"/>
        </w:rPr>
        <w:t> </w:t>
      </w:r>
      <w:r>
        <w:rPr>
          <w:rFonts w:ascii="Times New Roman" w:hAnsi="Times New Roman" w:cs="Times New Roman" w:eastAsia="Times New Roman" w:hint="default"/>
        </w:rPr>
        <w:t>9000</w:t>
      </w:r>
      <w:r>
        <w:rPr>
          <w:rFonts w:ascii="Times New Roman" w:hAnsi="Times New Roman" w:cs="Times New Roman" w:eastAsia="Times New Roman" w:hint="default"/>
          <w:spacing w:val="-6"/>
        </w:rPr>
        <w:t> </w:t>
      </w:r>
      <w:r>
        <w:rPr/>
        <w:t>万元贷款仍以监管仓公司为贷款主体，在</w:t>
      </w:r>
      <w:r>
        <w:rPr>
          <w:spacing w:val="-58"/>
        </w:rPr>
        <w:t> </w:t>
      </w:r>
      <w:r>
        <w:rPr>
          <w:rFonts w:ascii="Times New Roman" w:hAnsi="Times New Roman" w:cs="Times New Roman" w:eastAsia="Times New Roman" w:hint="default"/>
        </w:rPr>
        <w:t>J308-0034</w:t>
      </w:r>
      <w:r>
        <w:rPr>
          <w:rFonts w:ascii="Times New Roman" w:hAnsi="Times New Roman" w:cs="Times New Roman" w:eastAsia="Times New Roman" w:hint="default"/>
          <w:spacing w:val="-5"/>
        </w:rPr>
        <w:t> </w:t>
      </w:r>
      <w:r>
        <w:rPr/>
        <w:t>土地上盖建筑物办 理房产证的过渡期间，继续由公司及下属企业鸿基房地产提供担保，金丰物流公司以其持有的</w:t>
      </w:r>
      <w:r>
        <w:rPr>
          <w:spacing w:val="-82"/>
        </w:rPr>
        <w:t> </w:t>
      </w:r>
      <w:r>
        <w:rPr>
          <w:spacing w:val="-82"/>
        </w:rPr>
      </w:r>
      <w:r>
        <w:rPr/>
        <w:t>监管仓公司</w:t>
      </w:r>
      <w:r>
        <w:rPr>
          <w:spacing w:val="-47"/>
        </w:rPr>
        <w:t> </w:t>
      </w:r>
      <w:r>
        <w:rPr>
          <w:rFonts w:ascii="Times New Roman" w:hAnsi="Times New Roman" w:cs="Times New Roman" w:eastAsia="Times New Roman" w:hint="default"/>
          <w:spacing w:val="-3"/>
        </w:rPr>
        <w:t>100%</w:t>
      </w:r>
      <w:r>
        <w:rPr>
          <w:spacing w:val="-3"/>
        </w:rPr>
        <w:t>股权及产生的所有权益提供反担保。待土地上盖建筑物房产证办理完毕后，金</w:t>
      </w:r>
      <w:r>
        <w:rPr>
          <w:spacing w:val="-95"/>
        </w:rPr>
        <w:t> </w:t>
      </w:r>
      <w:r>
        <w:rPr>
          <w:spacing w:val="-95"/>
        </w:rPr>
      </w:r>
      <w:r>
        <w:rPr/>
        <w:t>丰物流将前述土地及上盖物用于</w:t>
      </w:r>
      <w:r>
        <w:rPr>
          <w:spacing w:val="-55"/>
        </w:rPr>
        <w:t> </w:t>
      </w:r>
      <w:r>
        <w:rPr>
          <w:rFonts w:ascii="Times New Roman" w:hAnsi="Times New Roman" w:cs="Times New Roman" w:eastAsia="Times New Roman" w:hint="default"/>
        </w:rPr>
        <w:t>9000</w:t>
      </w:r>
      <w:r>
        <w:rPr>
          <w:rFonts w:ascii="Times New Roman" w:hAnsi="Times New Roman" w:cs="Times New Roman" w:eastAsia="Times New Roman" w:hint="default"/>
          <w:spacing w:val="-2"/>
        </w:rPr>
        <w:t> </w:t>
      </w:r>
      <w:r>
        <w:rPr/>
        <w:t>万元银行贷款抵押，以解除公司及下属企业的担保责任。</w:t>
      </w:r>
    </w:p>
    <w:p>
      <w:pPr>
        <w:pStyle w:val="BodyText"/>
        <w:spacing w:line="331" w:lineRule="auto" w:before="13"/>
        <w:ind w:left="719" w:right="716" w:hanging="1"/>
        <w:jc w:val="both"/>
      </w:pPr>
      <w:r>
        <w:rPr/>
        <w:t>截止</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日，监管仓公司已偿还贷款人民币</w:t>
      </w:r>
      <w:r>
        <w:rPr>
          <w:spacing w:val="-50"/>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万元，前述抵押土地及上盖物的 </w:t>
      </w:r>
      <w:r>
        <w:rPr>
          <w:spacing w:val="-3"/>
        </w:rPr>
        <w:t>房产证尚未办理完毕。公司及下属鸿基房地产公司继续为监管仓公司贷款余额 </w:t>
      </w:r>
      <w:r>
        <w:rPr>
          <w:rFonts w:ascii="Times New Roman" w:hAnsi="Times New Roman" w:cs="Times New Roman" w:eastAsia="Times New Roman" w:hint="default"/>
        </w:rPr>
        <w:t>8000</w:t>
      </w:r>
      <w:r>
        <w:rPr>
          <w:rFonts w:ascii="Times New Roman" w:hAnsi="Times New Roman" w:cs="Times New Roman" w:eastAsia="Times New Roman" w:hint="default"/>
          <w:spacing w:val="-31"/>
        </w:rPr>
        <w:t> </w:t>
      </w:r>
      <w:r>
        <w:rPr/>
        <w:t>万元提供担 保。</w:t>
      </w:r>
    </w:p>
    <w:p>
      <w:pPr>
        <w:pStyle w:val="BodyText"/>
        <w:spacing w:line="240" w:lineRule="auto" w:before="45"/>
        <w:ind w:left="929" w:right="710"/>
        <w:jc w:val="left"/>
      </w:pPr>
      <w:r>
        <w:rPr/>
        <w:t>（有关事项详见本报告第十节“重要事项”三、</w:t>
      </w:r>
      <w:r>
        <w:rPr>
          <w:rFonts w:ascii="Times New Roman" w:hAnsi="Times New Roman" w:cs="Times New Roman" w:eastAsia="Times New Roman" w:hint="default"/>
        </w:rPr>
        <w:t>3 </w:t>
      </w:r>
      <w:r>
        <w:rPr/>
        <w:t>之相关</w:t>
      </w:r>
      <w:r>
        <w:rPr>
          <w:spacing w:val="-2"/>
        </w:rPr>
        <w:t>内</w:t>
      </w:r>
      <w:r>
        <w:rPr/>
        <w:t>容</w:t>
      </w:r>
      <w:r>
        <w:rPr>
          <w:spacing w:val="-105"/>
        </w:rPr>
        <w:t>）</w:t>
      </w:r>
      <w:r>
        <w:rPr/>
        <w:t>。</w:t>
      </w:r>
    </w:p>
    <w:p>
      <w:pPr>
        <w:pStyle w:val="BodyText"/>
        <w:spacing w:line="328" w:lineRule="auto" w:before="110"/>
        <w:ind w:left="719" w:right="718" w:firstLine="420"/>
        <w:jc w:val="both"/>
      </w:pPr>
      <w:r>
        <w:rPr/>
        <w:t>（</w:t>
      </w:r>
      <w:r>
        <w:rPr>
          <w:rFonts w:ascii="Times New Roman" w:hAnsi="Times New Roman" w:cs="Times New Roman" w:eastAsia="Times New Roman" w:hint="default"/>
        </w:rPr>
        <w:t>2</w:t>
      </w:r>
      <w:r>
        <w:rPr/>
        <w:t>）报告期内，公司解除以前年度历史遗留的对持股</w:t>
      </w:r>
      <w:r>
        <w:rPr>
          <w:spacing w:val="20"/>
        </w:rPr>
        <w:t> </w:t>
      </w:r>
      <w:r>
        <w:rPr>
          <w:rFonts w:ascii="Times New Roman" w:hAnsi="Times New Roman" w:cs="Times New Roman" w:eastAsia="Times New Roman" w:hint="default"/>
        </w:rPr>
        <w:t>18</w:t>
      </w:r>
      <w:r>
        <w:rPr/>
        <w:t>％的参股企业——福建东南广播 电视网络有限公司</w:t>
      </w:r>
      <w:r>
        <w:rPr>
          <w:spacing w:val="-54"/>
        </w:rPr>
        <w:t> </w:t>
      </w:r>
      <w:r>
        <w:rPr>
          <w:rFonts w:ascii="Times New Roman" w:hAnsi="Times New Roman" w:cs="Times New Roman" w:eastAsia="Times New Roman" w:hint="default"/>
        </w:rPr>
        <w:t>4150</w:t>
      </w:r>
      <w:r>
        <w:rPr>
          <w:rFonts w:ascii="Times New Roman" w:hAnsi="Times New Roman" w:cs="Times New Roman" w:eastAsia="Times New Roman" w:hint="default"/>
          <w:spacing w:val="-2"/>
        </w:rPr>
        <w:t> </w:t>
      </w:r>
      <w:r>
        <w:rPr/>
        <w:t>万元贷款担保责任，截至报告期末，担保余额为</w:t>
      </w:r>
      <w:r>
        <w:rPr>
          <w:spacing w:val="-54"/>
        </w:rPr>
        <w:t> </w:t>
      </w:r>
      <w:r>
        <w:rPr>
          <w:rFonts w:ascii="Times New Roman" w:hAnsi="Times New Roman" w:cs="Times New Roman" w:eastAsia="Times New Roman" w:hint="default"/>
        </w:rPr>
        <w:t>0</w:t>
      </w:r>
      <w:r>
        <w:rPr/>
        <w:t>。</w:t>
      </w:r>
    </w:p>
    <w:p>
      <w:pPr>
        <w:pStyle w:val="BodyText"/>
        <w:spacing w:line="240" w:lineRule="auto" w:before="23"/>
        <w:ind w:left="929" w:right="710"/>
        <w:jc w:val="left"/>
      </w:pPr>
      <w:r>
        <w:rPr/>
        <w:t>（有关事项详见本报告第十节“重要事项”一、</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之相关内容）</w:t>
      </w:r>
    </w:p>
    <w:p>
      <w:pPr>
        <w:pStyle w:val="BodyText"/>
        <w:spacing w:line="240" w:lineRule="auto" w:before="110"/>
        <w:ind w:left="929" w:right="0"/>
        <w:jc w:val="left"/>
        <w:rPr>
          <w:rFonts w:ascii="Times New Roman" w:hAnsi="Times New Roman" w:cs="Times New Roman" w:eastAsia="Times New Roman" w:hint="default"/>
        </w:rPr>
      </w:pPr>
      <w:r>
        <w:rPr/>
        <w:t>注</w:t>
      </w:r>
      <w:r>
        <w:rPr>
          <w:spacing w:val="-53"/>
        </w:rPr>
        <w:t> </w:t>
      </w:r>
      <w:r>
        <w:rPr>
          <w:rFonts w:ascii="Times New Roman" w:hAnsi="Times New Roman" w:cs="Times New Roman" w:eastAsia="Times New Roman" w:hint="default"/>
        </w:rPr>
        <w:t>2</w:t>
      </w:r>
      <w:r>
        <w:rPr>
          <w:spacing w:val="-90"/>
        </w:rPr>
        <w:t>：</w:t>
      </w:r>
      <w:r>
        <w:rPr/>
        <w:t>截止</w:t>
      </w:r>
      <w:r>
        <w:rPr>
          <w:spacing w:val="-2"/>
        </w:rPr>
        <w:t>报</w:t>
      </w:r>
      <w:r>
        <w:rPr/>
        <w:t>告期末</w:t>
      </w:r>
      <w:r>
        <w:rPr>
          <w:spacing w:val="-90"/>
        </w:rPr>
        <w:t>，</w:t>
      </w:r>
      <w:r>
        <w:rPr/>
        <w:t>公司为控股子公司——深圳市迅达汽车运输企业公司提供担保余额</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7</w:t>
      </w:r>
      <w:r>
        <w:rPr>
          <w:rFonts w:ascii="Times New Roman" w:hAnsi="Times New Roman" w:cs="Times New Roman" w:eastAsia="Times New Roman" w:hint="default"/>
        </w:rPr>
        <w:t>55</w:t>
      </w:r>
    </w:p>
    <w:p>
      <w:pPr>
        <w:pStyle w:val="BodyText"/>
        <w:spacing w:line="240" w:lineRule="auto" w:before="109"/>
        <w:ind w:left="719" w:right="0"/>
        <w:jc w:val="both"/>
      </w:pPr>
      <w:r>
        <w:rPr/>
        <w:t>万元；为深圳市龙岗鸿基房地产开发有限公司提供担保余额 </w:t>
      </w:r>
      <w:r>
        <w:rPr>
          <w:rFonts w:ascii="Times New Roman" w:hAnsi="Times New Roman" w:cs="Times New Roman" w:eastAsia="Times New Roman" w:hint="default"/>
        </w:rPr>
        <w:t>21000</w:t>
      </w:r>
      <w:r>
        <w:rPr>
          <w:rFonts w:ascii="Times New Roman" w:hAnsi="Times New Roman" w:cs="Times New Roman" w:eastAsia="Times New Roman" w:hint="default"/>
          <w:spacing w:val="-26"/>
        </w:rPr>
        <w:t> </w:t>
      </w:r>
      <w:r>
        <w:rPr/>
        <w:t>万元；为深圳市鸿基物流有</w:t>
      </w:r>
    </w:p>
    <w:p>
      <w:pPr>
        <w:pStyle w:val="BodyText"/>
        <w:spacing w:line="240" w:lineRule="auto" w:before="109"/>
        <w:ind w:left="719" w:right="0"/>
        <w:jc w:val="both"/>
      </w:pPr>
      <w:r>
        <w:rPr/>
        <w:t>限公司提供担保余额</w:t>
      </w:r>
      <w:r>
        <w:rPr>
          <w:spacing w:val="-54"/>
        </w:rPr>
        <w:t> </w:t>
      </w:r>
      <w:r>
        <w:rPr>
          <w:rFonts w:ascii="Times New Roman" w:hAnsi="Times New Roman" w:cs="Times New Roman" w:eastAsia="Times New Roman" w:hint="default"/>
        </w:rPr>
        <w:t>5320</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328" w:lineRule="auto"/>
        <w:ind w:left="1139" w:right="710" w:hanging="1"/>
        <w:jc w:val="left"/>
      </w:pPr>
      <w:r>
        <w:rPr/>
        <w:t>（</w:t>
      </w:r>
      <w:r>
        <w:rPr>
          <w:rFonts w:ascii="Times New Roman" w:hAnsi="Times New Roman" w:cs="Times New Roman" w:eastAsia="Times New Roman" w:hint="default"/>
        </w:rPr>
        <w:t>2</w:t>
      </w:r>
      <w:r>
        <w:rPr/>
        <w:t>）独立意见： </w:t>
      </w:r>
      <w:r>
        <w:rPr>
          <w:spacing w:val="-2"/>
        </w:rPr>
        <w:t>根据</w:t>
      </w:r>
      <w:r>
        <w:rPr>
          <w:rFonts w:ascii="Times New Roman" w:hAnsi="Times New Roman" w:cs="Times New Roman" w:eastAsia="Times New Roman" w:hint="default"/>
          <w:spacing w:val="-2"/>
        </w:rPr>
        <w:t>56</w:t>
      </w:r>
      <w:r>
        <w:rPr>
          <w:spacing w:val="-2"/>
        </w:rPr>
        <w:t>号文和</w:t>
      </w:r>
      <w:r>
        <w:rPr>
          <w:rFonts w:ascii="Times New Roman" w:hAnsi="Times New Roman" w:cs="Times New Roman" w:eastAsia="Times New Roman" w:hint="default"/>
          <w:spacing w:val="-2"/>
        </w:rPr>
        <w:t>120</w:t>
      </w:r>
      <w:r>
        <w:rPr>
          <w:spacing w:val="-2"/>
        </w:rPr>
        <w:t>号文，作为公司独立董事，本着对全体股东负责的态度，经对公司截止报</w:t>
      </w:r>
    </w:p>
    <w:p>
      <w:pPr>
        <w:pStyle w:val="BodyText"/>
        <w:spacing w:line="240" w:lineRule="auto" w:before="24"/>
        <w:ind w:left="719" w:right="0"/>
        <w:jc w:val="both"/>
      </w:pPr>
      <w:r>
        <w:rPr/>
        <w:t>告期末的对外担保情况核查，核查情况如下：</w:t>
      </w:r>
    </w:p>
    <w:p>
      <w:pPr>
        <w:pStyle w:val="BodyText"/>
        <w:spacing w:line="240" w:lineRule="auto" w:before="125"/>
        <w:ind w:left="1139" w:right="710"/>
        <w:jc w:val="left"/>
      </w:pPr>
      <w:r>
        <w:rPr/>
        <w:t>①公司对外担保中没有为股东、实际控制人及其关联方提供担保。</w:t>
      </w:r>
    </w:p>
    <w:p>
      <w:pPr>
        <w:pStyle w:val="BodyText"/>
        <w:spacing w:line="336" w:lineRule="auto" w:before="125"/>
        <w:ind w:left="719" w:right="748" w:firstLine="420"/>
        <w:jc w:val="both"/>
      </w:pPr>
      <w:r>
        <w:rPr/>
        <w:t>②公司通过控股子公司的业务收入逐步偿还银行贷款，公司对控股子公司的担保余额较上 年度大幅降低，且不存在为资产负债率超过</w:t>
      </w:r>
      <w:r>
        <w:rPr>
          <w:rFonts w:ascii="Times New Roman" w:hAnsi="Times New Roman" w:cs="Times New Roman" w:eastAsia="Times New Roman" w:hint="default"/>
        </w:rPr>
        <w:t>70</w:t>
      </w:r>
      <w:r>
        <w:rPr/>
        <w:t>％的控股子公司提供担保。③公司对外担保总额 占</w:t>
      </w:r>
      <w:r>
        <w:rPr>
          <w:rFonts w:ascii="Times New Roman" w:hAnsi="Times New Roman" w:cs="Times New Roman" w:eastAsia="Times New Roman" w:hint="default"/>
        </w:rPr>
        <w:t>2007</w:t>
      </w:r>
      <w:r>
        <w:rPr/>
        <w:t>年末经审计净资产（归属于母公司所有者权益）的比例为</w:t>
      </w:r>
      <w:r>
        <w:rPr>
          <w:rFonts w:ascii="Times New Roman" w:hAnsi="Times New Roman" w:cs="Times New Roman" w:eastAsia="Times New Roman" w:hint="default"/>
        </w:rPr>
        <w:t>40.22%</w:t>
      </w:r>
      <w:r>
        <w:rPr/>
        <w:t>，较上年同期降低</w:t>
      </w:r>
      <w:r>
        <w:rPr>
          <w:rFonts w:ascii="Times New Roman" w:hAnsi="Times New Roman" w:cs="Times New Roman" w:eastAsia="Times New Roman" w:hint="default"/>
        </w:rPr>
        <w:t>27.1 </w:t>
      </w:r>
      <w:r>
        <w:rPr/>
        <w:t>个百分点。④因公司下属鸿基物流公司转让监管仓公司</w:t>
      </w:r>
      <w:r>
        <w:rPr>
          <w:rFonts w:ascii="Times New Roman" w:hAnsi="Times New Roman" w:cs="Times New Roman" w:eastAsia="Times New Roman" w:hint="default"/>
        </w:rPr>
        <w:t>90%</w:t>
      </w:r>
      <w:r>
        <w:rPr/>
        <w:t>股权，公司不再持有监管仓公司股</w:t>
      </w:r>
    </w:p>
    <w:p>
      <w:pPr>
        <w:spacing w:after="0" w:line="336" w:lineRule="auto"/>
        <w:jc w:val="both"/>
        <w:sectPr>
          <w:pgSz w:w="11900" w:h="16840"/>
          <w:pgMar w:header="0" w:footer="982" w:top="1360" w:bottom="1180" w:left="1080" w:right="740"/>
        </w:sectPr>
      </w:pPr>
    </w:p>
    <w:p>
      <w:pPr>
        <w:pStyle w:val="BodyText"/>
        <w:spacing w:line="328" w:lineRule="auto" w:before="15"/>
        <w:ind w:left="1060" w:right="625" w:hanging="420"/>
        <w:jc w:val="left"/>
      </w:pPr>
      <w:r>
        <w:rPr/>
        <w:t>权，使公司产生对外单位担保余额</w:t>
      </w:r>
      <w:r>
        <w:rPr>
          <w:rFonts w:ascii="Times New Roman" w:hAnsi="Times New Roman" w:cs="Times New Roman" w:eastAsia="Times New Roman" w:hint="default"/>
        </w:rPr>
        <w:t>8000</w:t>
      </w:r>
      <w:r>
        <w:rPr/>
        <w:t>万元。 我们认为：①报告期内，公司对控股子公司的担保均为公司主营业务经营需要而提供，相</w:t>
      </w:r>
    </w:p>
    <w:p>
      <w:pPr>
        <w:pStyle w:val="BodyText"/>
        <w:spacing w:line="343" w:lineRule="auto" w:before="48"/>
        <w:ind w:left="639" w:right="639"/>
        <w:jc w:val="both"/>
      </w:pPr>
      <w:r>
        <w:rPr/>
        <w:t>关担保已按相关法律法规要求履行了相应的审批程序，不存在违规担保情况。②要求公司对于</w:t>
      </w:r>
      <w:r>
        <w:rPr>
          <w:spacing w:val="-82"/>
        </w:rPr>
        <w:t> </w:t>
      </w:r>
      <w:r>
        <w:rPr>
          <w:spacing w:val="-82"/>
        </w:rPr>
      </w:r>
      <w:r>
        <w:rPr/>
        <w:t>龙岗房地产公司因房地产项目合作而产生的贷款担保，制定切实有效的措施，完善项目管理的</w:t>
      </w:r>
      <w:r>
        <w:rPr>
          <w:spacing w:val="-82"/>
        </w:rPr>
        <w:t> </w:t>
      </w:r>
      <w:r>
        <w:rPr>
          <w:spacing w:val="-82"/>
        </w:rPr>
      </w:r>
      <w:r>
        <w:rPr>
          <w:spacing w:val="-4"/>
        </w:rPr>
        <w:t>内部控制流程。③公司应尽快完成监管仓公司股权转让后 </w:t>
      </w:r>
      <w:r>
        <w:rPr>
          <w:rFonts w:ascii="Times New Roman" w:hAnsi="Times New Roman" w:cs="Times New Roman" w:eastAsia="Times New Roman" w:hint="default"/>
        </w:rPr>
        <w:t>8000</w:t>
      </w:r>
      <w:r>
        <w:rPr>
          <w:rFonts w:ascii="Times New Roman" w:hAnsi="Times New Roman" w:cs="Times New Roman" w:eastAsia="Times New Roman" w:hint="default"/>
          <w:spacing w:val="-32"/>
        </w:rPr>
        <w:t> </w:t>
      </w:r>
      <w:r>
        <w:rPr/>
        <w:t>万元银行贷款余额承接及相应资 产的反担保抵押手续，以解除公司担保责任，防范经营风险。</w:t>
      </w:r>
    </w:p>
    <w:p>
      <w:pPr>
        <w:pStyle w:val="BodyText"/>
        <w:spacing w:line="240" w:lineRule="auto" w:before="34"/>
        <w:ind w:left="1059" w:right="625"/>
        <w:jc w:val="left"/>
      </w:pPr>
      <w:r>
        <w:rPr>
          <w:rFonts w:ascii="Times New Roman" w:hAnsi="Times New Roman" w:cs="Times New Roman" w:eastAsia="Times New Roman" w:hint="default"/>
        </w:rPr>
        <w:t>3</w:t>
      </w:r>
      <w:r>
        <w:rPr/>
        <w:t>．报告期内公司无委托他人进行现金资产管理事项。</w:t>
      </w:r>
    </w:p>
    <w:p>
      <w:pPr>
        <w:spacing w:line="240" w:lineRule="auto" w:before="13"/>
        <w:rPr>
          <w:rFonts w:ascii="宋体" w:hAnsi="宋体" w:cs="宋体" w:eastAsia="宋体" w:hint="default"/>
          <w:sz w:val="22"/>
          <w:szCs w:val="22"/>
        </w:rPr>
      </w:pPr>
    </w:p>
    <w:p>
      <w:pPr>
        <w:pStyle w:val="Heading3"/>
        <w:spacing w:line="240" w:lineRule="auto"/>
        <w:ind w:left="640" w:right="0"/>
        <w:jc w:val="both"/>
      </w:pPr>
      <w:r>
        <w:rPr/>
        <w:t>七、报告期内公司或持股</w:t>
      </w:r>
      <w:r>
        <w:rPr>
          <w:spacing w:val="-53"/>
        </w:rPr>
        <w:t> </w:t>
      </w:r>
      <w:r>
        <w:rPr>
          <w:rFonts w:ascii="Arial" w:hAnsi="Arial" w:cs="Arial" w:eastAsia="Arial" w:hint="default"/>
          <w:b/>
          <w:bCs/>
        </w:rPr>
        <w:t>5%</w:t>
      </w:r>
      <w:r>
        <w:rPr/>
        <w:t>以上股东承诺事项：</w:t>
      </w:r>
    </w:p>
    <w:p>
      <w:pPr>
        <w:spacing w:line="240" w:lineRule="auto" w:before="5"/>
        <w:rPr>
          <w:rFonts w:ascii="宋体" w:hAnsi="宋体" w:cs="宋体" w:eastAsia="宋体" w:hint="default"/>
          <w:sz w:val="27"/>
          <w:szCs w:val="27"/>
        </w:rPr>
      </w:pPr>
    </w:p>
    <w:p>
      <w:pPr>
        <w:pStyle w:val="BodyText"/>
        <w:spacing w:line="331" w:lineRule="auto"/>
        <w:ind w:left="640" w:right="625" w:firstLine="482"/>
        <w:jc w:val="left"/>
      </w:pPr>
      <w:r>
        <w:rPr>
          <w:spacing w:val="-1"/>
        </w:rPr>
        <w:t>报告期内，公司或持股</w:t>
      </w:r>
      <w:r>
        <w:rPr>
          <w:rFonts w:ascii="Arial" w:hAnsi="Arial" w:cs="Arial" w:eastAsia="Arial" w:hint="default"/>
          <w:spacing w:val="-1"/>
        </w:rPr>
        <w:t>5%</w:t>
      </w:r>
      <w:r>
        <w:rPr>
          <w:spacing w:val="-1"/>
        </w:rPr>
        <w:t>以上（含</w:t>
      </w:r>
      <w:r>
        <w:rPr>
          <w:rFonts w:ascii="Arial" w:hAnsi="Arial" w:cs="Arial" w:eastAsia="Arial" w:hint="default"/>
          <w:spacing w:val="-1"/>
        </w:rPr>
        <w:t>5%</w:t>
      </w:r>
      <w:r>
        <w:rPr>
          <w:spacing w:val="-1"/>
        </w:rPr>
        <w:t>）股东没有发生或以前发生但延续到报告期的对公</w:t>
      </w:r>
      <w:r>
        <w:rPr/>
        <w:t> 司经营成果、财务状况可能产生重要影响的承诺事项。</w:t>
      </w:r>
    </w:p>
    <w:p>
      <w:pPr>
        <w:spacing w:line="240" w:lineRule="auto" w:before="1"/>
        <w:rPr>
          <w:rFonts w:ascii="宋体" w:hAnsi="宋体" w:cs="宋体" w:eastAsia="宋体" w:hint="default"/>
          <w:sz w:val="18"/>
          <w:szCs w:val="18"/>
        </w:rPr>
      </w:pPr>
    </w:p>
    <w:p>
      <w:pPr>
        <w:pStyle w:val="Heading3"/>
        <w:spacing w:line="240" w:lineRule="auto"/>
        <w:ind w:left="640" w:right="0"/>
        <w:jc w:val="both"/>
      </w:pPr>
      <w:r>
        <w:rPr/>
        <w:t>八、公司股权分置改革原非流通股股东承诺及履行情况：</w:t>
      </w:r>
    </w:p>
    <w:p>
      <w:pPr>
        <w:spacing w:line="240" w:lineRule="auto" w:before="12"/>
        <w:rPr>
          <w:rFonts w:ascii="宋体" w:hAnsi="宋体" w:cs="宋体" w:eastAsia="宋体"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2262"/>
        <w:gridCol w:w="4824"/>
        <w:gridCol w:w="2605"/>
      </w:tblGrid>
      <w:tr>
        <w:trPr>
          <w:trHeight w:val="317" w:hRule="exact"/>
        </w:trPr>
        <w:tc>
          <w:tcPr>
            <w:tcW w:w="226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left="707"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482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260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left="669" w:right="0"/>
              <w:jc w:val="left"/>
              <w:rPr>
                <w:rFonts w:ascii="宋体" w:hAnsi="宋体" w:cs="宋体" w:eastAsia="宋体" w:hint="default"/>
                <w:sz w:val="21"/>
                <w:szCs w:val="21"/>
              </w:rPr>
            </w:pPr>
            <w:r>
              <w:rPr>
                <w:rFonts w:ascii="宋体" w:hAnsi="宋体" w:cs="宋体" w:eastAsia="宋体" w:hint="default"/>
                <w:sz w:val="21"/>
                <w:szCs w:val="21"/>
              </w:rPr>
              <w:t>承诺履行情况</w:t>
            </w:r>
          </w:p>
        </w:tc>
      </w:tr>
      <w:tr>
        <w:trPr>
          <w:trHeight w:val="313" w:hRule="exact"/>
        </w:trPr>
        <w:tc>
          <w:tcPr>
            <w:tcW w:w="2262" w:type="dxa"/>
            <w:tcBorders>
              <w:top w:val="single" w:sz="2" w:space="0" w:color="000000"/>
              <w:left w:val="single" w:sz="2" w:space="0" w:color="000000"/>
              <w:bottom w:val="nil" w:sz="6" w:space="0" w:color="auto"/>
              <w:right w:val="single" w:sz="2" w:space="0" w:color="000000"/>
            </w:tcBorders>
          </w:tcPr>
          <w:p>
            <w:pPr/>
          </w:p>
        </w:tc>
        <w:tc>
          <w:tcPr>
            <w:tcW w:w="4824" w:type="dxa"/>
            <w:tcBorders>
              <w:top w:val="single" w:sz="2" w:space="0" w:color="000000"/>
              <w:left w:val="single" w:sz="2" w:space="0" w:color="000000"/>
              <w:bottom w:val="nil" w:sz="6" w:space="0" w:color="auto"/>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为未明确表示同意进行股权分置改革的非流通股股</w:t>
            </w:r>
          </w:p>
        </w:tc>
        <w:tc>
          <w:tcPr>
            <w:tcW w:w="2605" w:type="dxa"/>
            <w:tcBorders>
              <w:top w:val="single" w:sz="2" w:space="0" w:color="000000"/>
              <w:left w:val="single" w:sz="2" w:space="0" w:color="000000"/>
              <w:bottom w:val="nil" w:sz="6" w:space="0" w:color="auto"/>
              <w:right w:val="single" w:sz="2" w:space="0" w:color="000000"/>
            </w:tcBorders>
          </w:tcPr>
          <w:p>
            <w:pPr/>
          </w:p>
        </w:tc>
      </w:tr>
      <w:tr>
        <w:trPr>
          <w:trHeight w:val="312" w:hRule="exact"/>
        </w:trPr>
        <w:tc>
          <w:tcPr>
            <w:tcW w:w="2262" w:type="dxa"/>
            <w:tcBorders>
              <w:top w:val="nil" w:sz="6" w:space="0" w:color="auto"/>
              <w:left w:val="single" w:sz="2" w:space="0" w:color="000000"/>
              <w:bottom w:val="nil" w:sz="6" w:space="0" w:color="auto"/>
              <w:right w:val="single" w:sz="2" w:space="0" w:color="000000"/>
            </w:tcBorders>
          </w:tcPr>
          <w:p>
            <w:pPr/>
          </w:p>
        </w:tc>
        <w:tc>
          <w:tcPr>
            <w:tcW w:w="4824"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东垫付其持有的非流通股份获得上市流通权所需执</w:t>
            </w:r>
          </w:p>
        </w:tc>
        <w:tc>
          <w:tcPr>
            <w:tcW w:w="26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2262" w:type="dxa"/>
            <w:tcBorders>
              <w:top w:val="nil" w:sz="6" w:space="0" w:color="auto"/>
              <w:left w:val="single" w:sz="2" w:space="0" w:color="000000"/>
              <w:bottom w:val="nil" w:sz="6" w:space="0" w:color="auto"/>
              <w:right w:val="single" w:sz="2" w:space="0" w:color="000000"/>
            </w:tcBorders>
          </w:tcPr>
          <w:p>
            <w:pPr/>
          </w:p>
        </w:tc>
        <w:tc>
          <w:tcPr>
            <w:tcW w:w="4824"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1"/>
              <w:jc w:val="left"/>
              <w:rPr>
                <w:rFonts w:ascii="宋体" w:hAnsi="宋体" w:cs="宋体" w:eastAsia="宋体" w:hint="default"/>
                <w:sz w:val="21"/>
                <w:szCs w:val="21"/>
              </w:rPr>
            </w:pPr>
            <w:r>
              <w:rPr>
                <w:rFonts w:ascii="宋体" w:hAnsi="宋体" w:cs="宋体" w:eastAsia="宋体" w:hint="default"/>
                <w:spacing w:val="-1"/>
                <w:sz w:val="21"/>
                <w:szCs w:val="21"/>
              </w:rPr>
              <w:t>行的对价安排。深圳市东鸿信投资发展有限公司代为</w:t>
            </w:r>
          </w:p>
        </w:tc>
        <w:tc>
          <w:tcPr>
            <w:tcW w:w="2605" w:type="dxa"/>
            <w:tcBorders>
              <w:top w:val="nil" w:sz="6" w:space="0" w:color="auto"/>
              <w:left w:val="single" w:sz="2" w:space="0" w:color="000000"/>
              <w:bottom w:val="nil" w:sz="6" w:space="0" w:color="auto"/>
              <w:right w:val="single" w:sz="2" w:space="0" w:color="000000"/>
            </w:tcBorders>
          </w:tcPr>
          <w:p>
            <w:pPr/>
          </w:p>
        </w:tc>
      </w:tr>
      <w:tr>
        <w:trPr>
          <w:trHeight w:val="624" w:hRule="exact"/>
        </w:trPr>
        <w:tc>
          <w:tcPr>
            <w:tcW w:w="2262"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深圳市东鸿信投资发展</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4824"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1"/>
              <w:jc w:val="left"/>
              <w:rPr>
                <w:rFonts w:ascii="宋体" w:hAnsi="宋体" w:cs="宋体" w:eastAsia="宋体" w:hint="default"/>
                <w:sz w:val="21"/>
                <w:szCs w:val="21"/>
              </w:rPr>
            </w:pPr>
            <w:r>
              <w:rPr>
                <w:rFonts w:ascii="宋体" w:hAnsi="宋体" w:cs="宋体" w:eastAsia="宋体" w:hint="default"/>
                <w:spacing w:val="-1"/>
                <w:sz w:val="21"/>
                <w:szCs w:val="21"/>
              </w:rPr>
              <w:t>垫付后，未明确表示同意进行股权分置改革的非流通</w:t>
            </w:r>
          </w:p>
          <w:p>
            <w:pPr>
              <w:pStyle w:val="TableParagraph"/>
              <w:spacing w:line="240" w:lineRule="auto" w:before="37"/>
              <w:ind w:right="-1"/>
              <w:jc w:val="left"/>
              <w:rPr>
                <w:rFonts w:ascii="宋体" w:hAnsi="宋体" w:cs="宋体" w:eastAsia="宋体" w:hint="default"/>
                <w:sz w:val="21"/>
                <w:szCs w:val="21"/>
              </w:rPr>
            </w:pPr>
            <w:r>
              <w:rPr>
                <w:rFonts w:ascii="宋体" w:hAnsi="宋体" w:cs="宋体" w:eastAsia="宋体" w:hint="default"/>
                <w:spacing w:val="-1"/>
                <w:sz w:val="21"/>
                <w:szCs w:val="21"/>
              </w:rPr>
              <w:t>股股东所持股份如上市流通，应当向代为垫付的深圳</w:t>
            </w:r>
          </w:p>
        </w:tc>
        <w:tc>
          <w:tcPr>
            <w:tcW w:w="2605" w:type="dxa"/>
            <w:tcBorders>
              <w:top w:val="nil" w:sz="6" w:space="0" w:color="auto"/>
              <w:left w:val="single" w:sz="2" w:space="0" w:color="000000"/>
              <w:bottom w:val="nil" w:sz="6" w:space="0" w:color="auto"/>
              <w:right w:val="single" w:sz="2" w:space="0" w:color="000000"/>
            </w:tcBorders>
          </w:tcPr>
          <w:p>
            <w:pPr>
              <w:pStyle w:val="TableParagraph"/>
              <w:spacing w:line="240" w:lineRule="auto" w:before="142"/>
              <w:ind w:right="0"/>
              <w:jc w:val="left"/>
              <w:rPr>
                <w:rFonts w:ascii="宋体" w:hAnsi="宋体" w:cs="宋体" w:eastAsia="宋体" w:hint="default"/>
                <w:sz w:val="21"/>
                <w:szCs w:val="21"/>
              </w:rPr>
            </w:pPr>
            <w:r>
              <w:rPr>
                <w:rFonts w:ascii="宋体" w:hAnsi="宋体" w:cs="宋体" w:eastAsia="宋体" w:hint="default"/>
                <w:sz w:val="21"/>
                <w:szCs w:val="21"/>
              </w:rPr>
              <w:t>代垫承诺履行完毕</w:t>
            </w:r>
          </w:p>
        </w:tc>
      </w:tr>
      <w:tr>
        <w:trPr>
          <w:trHeight w:val="312" w:hRule="exact"/>
        </w:trPr>
        <w:tc>
          <w:tcPr>
            <w:tcW w:w="2262" w:type="dxa"/>
            <w:tcBorders>
              <w:top w:val="nil" w:sz="6" w:space="0" w:color="auto"/>
              <w:left w:val="single" w:sz="2" w:space="0" w:color="000000"/>
              <w:bottom w:val="nil" w:sz="6" w:space="0" w:color="auto"/>
              <w:right w:val="single" w:sz="2" w:space="0" w:color="000000"/>
            </w:tcBorders>
          </w:tcPr>
          <w:p>
            <w:pPr/>
          </w:p>
        </w:tc>
        <w:tc>
          <w:tcPr>
            <w:tcW w:w="4824"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1"/>
              <w:jc w:val="left"/>
              <w:rPr>
                <w:rFonts w:ascii="宋体" w:hAnsi="宋体" w:cs="宋体" w:eastAsia="宋体" w:hint="default"/>
                <w:sz w:val="21"/>
                <w:szCs w:val="21"/>
              </w:rPr>
            </w:pPr>
            <w:r>
              <w:rPr>
                <w:rFonts w:ascii="宋体" w:hAnsi="宋体" w:cs="宋体" w:eastAsia="宋体" w:hint="default"/>
                <w:spacing w:val="-1"/>
                <w:sz w:val="21"/>
                <w:szCs w:val="21"/>
              </w:rPr>
              <w:t>市东鸿信投资发展有限公司偿还代为垫付的款项，或</w:t>
            </w:r>
          </w:p>
        </w:tc>
        <w:tc>
          <w:tcPr>
            <w:tcW w:w="26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2262" w:type="dxa"/>
            <w:tcBorders>
              <w:top w:val="nil" w:sz="6" w:space="0" w:color="auto"/>
              <w:left w:val="single" w:sz="2" w:space="0" w:color="000000"/>
              <w:bottom w:val="nil" w:sz="6" w:space="0" w:color="auto"/>
              <w:right w:val="single" w:sz="2" w:space="0" w:color="000000"/>
            </w:tcBorders>
          </w:tcPr>
          <w:p>
            <w:pPr/>
          </w:p>
        </w:tc>
        <w:tc>
          <w:tcPr>
            <w:tcW w:w="4824"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者取得代为垫付的深圳市东鸿信投资发展有限公司</w:t>
            </w:r>
          </w:p>
        </w:tc>
        <w:tc>
          <w:tcPr>
            <w:tcW w:w="2605" w:type="dxa"/>
            <w:tcBorders>
              <w:top w:val="nil" w:sz="6" w:space="0" w:color="auto"/>
              <w:left w:val="single" w:sz="2" w:space="0" w:color="000000"/>
              <w:bottom w:val="nil" w:sz="6" w:space="0" w:color="auto"/>
              <w:right w:val="single" w:sz="2" w:space="0" w:color="000000"/>
            </w:tcBorders>
          </w:tcPr>
          <w:p>
            <w:pPr/>
          </w:p>
        </w:tc>
      </w:tr>
      <w:tr>
        <w:trPr>
          <w:trHeight w:val="315" w:hRule="exact"/>
        </w:trPr>
        <w:tc>
          <w:tcPr>
            <w:tcW w:w="2262" w:type="dxa"/>
            <w:tcBorders>
              <w:top w:val="nil" w:sz="6" w:space="0" w:color="auto"/>
              <w:left w:val="single" w:sz="2" w:space="0" w:color="000000"/>
              <w:bottom w:val="single" w:sz="2" w:space="0" w:color="000000"/>
              <w:right w:val="single" w:sz="2" w:space="0" w:color="000000"/>
            </w:tcBorders>
          </w:tcPr>
          <w:p>
            <w:pPr/>
          </w:p>
        </w:tc>
        <w:tc>
          <w:tcPr>
            <w:tcW w:w="4824" w:type="dxa"/>
            <w:tcBorders>
              <w:top w:val="nil" w:sz="6" w:space="0" w:color="auto"/>
              <w:left w:val="single" w:sz="2" w:space="0" w:color="000000"/>
              <w:bottom w:val="single" w:sz="2" w:space="0" w:color="000000"/>
              <w:right w:val="single" w:sz="2" w:space="0" w:color="000000"/>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的同意。</w:t>
            </w:r>
          </w:p>
        </w:tc>
        <w:tc>
          <w:tcPr>
            <w:tcW w:w="2605" w:type="dxa"/>
            <w:tcBorders>
              <w:top w:val="nil" w:sz="6" w:space="0" w:color="auto"/>
              <w:left w:val="single" w:sz="2" w:space="0" w:color="000000"/>
              <w:bottom w:val="single" w:sz="2" w:space="0" w:color="000000"/>
              <w:right w:val="single" w:sz="2" w:space="0" w:color="000000"/>
            </w:tcBorders>
          </w:tcPr>
          <w:p>
            <w:pPr/>
          </w:p>
        </w:tc>
      </w:tr>
      <w:tr>
        <w:trPr>
          <w:trHeight w:val="629" w:hRule="exact"/>
        </w:trPr>
        <w:tc>
          <w:tcPr>
            <w:tcW w:w="2262"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深圳市东鸿信投资发展</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482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left"/>
              <w:rPr>
                <w:rFonts w:ascii="宋体" w:hAnsi="宋体" w:cs="宋体" w:eastAsia="宋体" w:hint="default"/>
                <w:sz w:val="21"/>
                <w:szCs w:val="21"/>
              </w:rPr>
            </w:pPr>
            <w:r>
              <w:rPr>
                <w:rFonts w:ascii="宋体" w:hAnsi="宋体" w:cs="宋体" w:eastAsia="宋体" w:hint="default"/>
                <w:spacing w:val="-1"/>
                <w:sz w:val="21"/>
                <w:szCs w:val="21"/>
              </w:rPr>
              <w:t>承诺人保证其不履行或者不完全履行承诺的，赔偿其</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他股东因此而遭受的损失。</w:t>
            </w:r>
          </w:p>
        </w:tc>
        <w:tc>
          <w:tcPr>
            <w:tcW w:w="2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left"/>
              <w:rPr>
                <w:rFonts w:ascii="宋体" w:hAnsi="宋体" w:cs="宋体" w:eastAsia="宋体" w:hint="default"/>
                <w:sz w:val="21"/>
                <w:szCs w:val="21"/>
              </w:rPr>
            </w:pPr>
            <w:r>
              <w:rPr>
                <w:rFonts w:ascii="宋体" w:hAnsi="宋体" w:cs="宋体" w:eastAsia="宋体" w:hint="default"/>
                <w:sz w:val="21"/>
                <w:szCs w:val="21"/>
              </w:rPr>
              <w:t>未达到履约条件</w:t>
            </w:r>
          </w:p>
        </w:tc>
      </w:tr>
    </w:tbl>
    <w:p>
      <w:pPr>
        <w:spacing w:line="240" w:lineRule="auto" w:before="5"/>
        <w:rPr>
          <w:rFonts w:ascii="宋体" w:hAnsi="宋体" w:cs="宋体" w:eastAsia="宋体" w:hint="default"/>
          <w:sz w:val="18"/>
          <w:szCs w:val="18"/>
        </w:rPr>
      </w:pPr>
    </w:p>
    <w:p>
      <w:pPr>
        <w:spacing w:before="26"/>
        <w:ind w:left="640" w:right="625" w:firstLine="0"/>
        <w:jc w:val="left"/>
        <w:rPr>
          <w:rFonts w:ascii="宋体" w:hAnsi="宋体" w:cs="宋体" w:eastAsia="宋体" w:hint="default"/>
          <w:sz w:val="24"/>
          <w:szCs w:val="24"/>
        </w:rPr>
      </w:pPr>
      <w:r>
        <w:rPr>
          <w:rFonts w:ascii="宋体" w:hAnsi="宋体" w:cs="宋体" w:eastAsia="宋体" w:hint="default"/>
          <w:sz w:val="24"/>
          <w:szCs w:val="24"/>
        </w:rPr>
        <w:t>十、公司接待投资者调研及采访情况</w:t>
      </w:r>
    </w:p>
    <w:p>
      <w:pPr>
        <w:spacing w:line="240" w:lineRule="auto" w:before="9"/>
        <w:rPr>
          <w:rFonts w:ascii="宋体" w:hAnsi="宋体" w:cs="宋体" w:eastAsia="宋体" w:hint="default"/>
          <w:sz w:val="28"/>
          <w:szCs w:val="28"/>
        </w:rPr>
      </w:pPr>
    </w:p>
    <w:p>
      <w:pPr>
        <w:pStyle w:val="BodyText"/>
        <w:spacing w:line="338" w:lineRule="auto"/>
        <w:ind w:left="639" w:right="636" w:firstLine="420"/>
        <w:jc w:val="both"/>
      </w:pPr>
      <w:r>
        <w:rPr>
          <w:rFonts w:ascii="Arial" w:hAnsi="Arial" w:cs="Arial" w:eastAsia="Arial" w:hint="default"/>
          <w:spacing w:val="-6"/>
        </w:rPr>
        <w:t>2007</w:t>
      </w:r>
      <w:r>
        <w:rPr>
          <w:spacing w:val="-6"/>
        </w:rPr>
        <w:t>年度，公司接受投资者电话咨询，就公司经营情况与投资者进行了沟通。公司按照《深</w:t>
      </w:r>
      <w:r>
        <w:rPr/>
        <w:t> 圳证券交易所上市公司公平信息披露指引》规定，未发生私下、提前或选择性的向特定对象单 </w:t>
      </w:r>
      <w:r>
        <w:rPr>
          <w:spacing w:val="-1"/>
        </w:rPr>
        <w:t>独披露、透露公司非公开重大信息的情形，保证了公司信息披露的公平性。公司在</w:t>
      </w:r>
      <w:r>
        <w:rPr>
          <w:rFonts w:ascii="Arial" w:hAnsi="Arial" w:cs="Arial" w:eastAsia="Arial" w:hint="default"/>
          <w:spacing w:val="-1"/>
        </w:rPr>
        <w:t>2008</w:t>
      </w:r>
      <w:r>
        <w:rPr>
          <w:spacing w:val="-1"/>
        </w:rPr>
        <w:t>年度将</w:t>
      </w:r>
      <w:r>
        <w:rPr>
          <w:spacing w:val="-84"/>
        </w:rPr>
        <w:t> </w:t>
      </w:r>
      <w:r>
        <w:rPr>
          <w:spacing w:val="-84"/>
        </w:rPr>
      </w:r>
      <w:r>
        <w:rPr/>
        <w:t>按照《公司信息披露管理制度》及其他相关要求，切实做好证券市场相关信息的公平披露。</w:t>
      </w:r>
    </w:p>
    <w:p>
      <w:pPr>
        <w:spacing w:line="240" w:lineRule="auto" w:before="8"/>
        <w:rPr>
          <w:rFonts w:ascii="宋体" w:hAnsi="宋体" w:cs="宋体" w:eastAsia="宋体" w:hint="default"/>
          <w:sz w:val="17"/>
          <w:szCs w:val="17"/>
        </w:rPr>
      </w:pPr>
    </w:p>
    <w:p>
      <w:pPr>
        <w:pStyle w:val="Heading3"/>
        <w:spacing w:line="240" w:lineRule="auto"/>
        <w:ind w:left="640" w:right="625"/>
        <w:jc w:val="left"/>
        <w:rPr>
          <w:rFonts w:ascii="宋体" w:hAnsi="宋体" w:cs="宋体" w:eastAsia="宋体" w:hint="default"/>
        </w:rPr>
      </w:pPr>
      <w:r>
        <w:rPr/>
        <w:t>十一、</w:t>
      </w:r>
      <w:r>
        <w:rPr>
          <w:rFonts w:ascii="宋体" w:hAnsi="宋体" w:cs="宋体" w:eastAsia="宋体" w:hint="default"/>
        </w:rPr>
        <w:t>报告期内公司聘任会计师事务所情况。</w:t>
      </w:r>
    </w:p>
    <w:p>
      <w:pPr>
        <w:spacing w:line="240" w:lineRule="auto" w:before="7"/>
        <w:rPr>
          <w:rFonts w:ascii="宋体" w:hAnsi="宋体" w:cs="宋体" w:eastAsia="宋体" w:hint="default"/>
          <w:sz w:val="28"/>
          <w:szCs w:val="28"/>
        </w:rPr>
      </w:pPr>
    </w:p>
    <w:p>
      <w:pPr>
        <w:pStyle w:val="BodyText"/>
        <w:spacing w:line="331" w:lineRule="auto"/>
        <w:ind w:left="640" w:right="669" w:firstLine="420"/>
        <w:jc w:val="both"/>
      </w:pPr>
      <w:r>
        <w:rPr>
          <w:spacing w:val="-1"/>
        </w:rPr>
        <w:t>报告期内公司聘任深圳市鹏城会计师事务所有限公司为</w:t>
      </w:r>
      <w:r>
        <w:rPr>
          <w:rFonts w:ascii="Times New Roman" w:hAnsi="Times New Roman" w:cs="Times New Roman" w:eastAsia="Times New Roman" w:hint="default"/>
          <w:spacing w:val="-1"/>
        </w:rPr>
        <w:t>2007</w:t>
      </w:r>
      <w:r>
        <w:rPr>
          <w:spacing w:val="-1"/>
        </w:rPr>
        <w:t>年度审计单位。</w:t>
      </w:r>
      <w:r>
        <w:rPr>
          <w:rFonts w:ascii="Times New Roman" w:hAnsi="Times New Roman" w:cs="Times New Roman" w:eastAsia="Times New Roman" w:hint="default"/>
          <w:spacing w:val="-1"/>
        </w:rPr>
        <w:t>2007</w:t>
      </w:r>
      <w:r>
        <w:rPr>
          <w:spacing w:val="-1"/>
        </w:rPr>
        <w:t>年度审计</w:t>
      </w:r>
      <w:r>
        <w:rPr/>
        <w:t> 费人民币</w:t>
      </w:r>
      <w:r>
        <w:rPr>
          <w:rFonts w:ascii="Times New Roman" w:hAnsi="Times New Roman" w:cs="Times New Roman" w:eastAsia="Times New Roman" w:hint="default"/>
        </w:rPr>
        <w:t>45</w:t>
      </w:r>
      <w:r>
        <w:rPr/>
        <w:t>万元。截止本报告期该会计师事务所已为公司提供审计服务的连续年限为五年。</w:t>
      </w:r>
    </w:p>
    <w:p>
      <w:pPr>
        <w:spacing w:after="0" w:line="331" w:lineRule="auto"/>
        <w:jc w:val="both"/>
        <w:sectPr>
          <w:pgSz w:w="11900" w:h="16840"/>
          <w:pgMar w:header="0" w:footer="982" w:top="1500" w:bottom="1180" w:left="1160" w:right="820"/>
        </w:sectPr>
      </w:pPr>
    </w:p>
    <w:p>
      <w:pPr>
        <w:pStyle w:val="Heading3"/>
        <w:spacing w:line="240" w:lineRule="auto" w:before="6"/>
        <w:ind w:right="0"/>
        <w:jc w:val="both"/>
      </w:pPr>
      <w:r>
        <w:rPr/>
        <w:t>十二、报告期内，公司接受中国证监会及其派出机构对公司检查情况</w:t>
      </w:r>
    </w:p>
    <w:p>
      <w:pPr>
        <w:spacing w:line="240" w:lineRule="auto" w:before="9"/>
        <w:rPr>
          <w:rFonts w:ascii="宋体" w:hAnsi="宋体" w:cs="宋体" w:eastAsia="宋体" w:hint="default"/>
          <w:sz w:val="28"/>
          <w:szCs w:val="28"/>
        </w:rPr>
      </w:pPr>
    </w:p>
    <w:p>
      <w:pPr>
        <w:pStyle w:val="BodyText"/>
        <w:spacing w:line="240" w:lineRule="auto"/>
        <w:ind w:left="540" w:right="0"/>
        <w:jc w:val="left"/>
      </w:pPr>
      <w:r>
        <w:rPr/>
        <w:t>公司于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日接受了中国证监会深圳证券监管局的现场检查，并于</w:t>
      </w:r>
    </w:p>
    <w:p>
      <w:pPr>
        <w:pStyle w:val="BodyText"/>
        <w:spacing w:line="343" w:lineRule="auto" w:before="109"/>
        <w:ind w:left="119" w:right="118"/>
        <w:jc w:val="both"/>
      </w:pP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spacing w:val="-1"/>
        </w:rPr>
        <w:t>28</w:t>
      </w:r>
      <w:r>
        <w:rPr>
          <w:rFonts w:ascii="Times New Roman" w:hAnsi="Times New Roman" w:cs="Times New Roman" w:eastAsia="Times New Roman" w:hint="default"/>
          <w:spacing w:val="4"/>
        </w:rPr>
        <w:t> </w:t>
      </w:r>
      <w:r>
        <w:rPr>
          <w:spacing w:val="-1"/>
        </w:rPr>
        <w:t>日，收到深圳证监局下发的“深证局公司字</w:t>
      </w:r>
      <w:r>
        <w:rPr>
          <w:rFonts w:ascii="Times New Roman" w:hAnsi="Times New Roman" w:cs="Times New Roman" w:eastAsia="Times New Roman" w:hint="default"/>
          <w:spacing w:val="-1"/>
        </w:rPr>
        <w:t>[2007]130</w:t>
      </w:r>
      <w:r>
        <w:rPr>
          <w:rFonts w:ascii="Times New Roman" w:hAnsi="Times New Roman" w:cs="Times New Roman" w:eastAsia="Times New Roman" w:hint="default"/>
          <w:spacing w:val="3"/>
        </w:rPr>
        <w:t> </w:t>
      </w:r>
      <w:r>
        <w:rPr>
          <w:spacing w:val="-10"/>
        </w:rPr>
        <w:t>号”《关于要求深圳市鸿</w:t>
      </w:r>
      <w:r>
        <w:rPr/>
        <w:t> </w:t>
      </w:r>
      <w:r>
        <w:rPr>
          <w:spacing w:val="-14"/>
        </w:rPr>
        <w:t>基（集团）股份有限公司限期整改的通知》（以下简称“《整改通知》”）。公司按照相关法律、法</w:t>
      </w:r>
      <w:r>
        <w:rPr>
          <w:spacing w:val="-95"/>
        </w:rPr>
        <w:t> </w:t>
      </w:r>
      <w:r>
        <w:rPr>
          <w:spacing w:val="-95"/>
        </w:rPr>
      </w:r>
      <w:r>
        <w:rPr>
          <w:spacing w:val="-5"/>
        </w:rPr>
        <w:t>规规定及公司管理制度，逐项制定了整改措施，明确整改责任人和整改时间。《公司巡检整改报</w:t>
      </w:r>
      <w:r>
        <w:rPr>
          <w:spacing w:val="-77"/>
        </w:rPr>
        <w:t> </w:t>
      </w:r>
      <w:r>
        <w:rPr>
          <w:spacing w:val="-77"/>
        </w:rPr>
      </w:r>
      <w:r>
        <w:rPr/>
        <w:t>告》经总裁办公会议审议通过，并</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日第五届董事局第十三次临时会议、第五届</w:t>
      </w:r>
    </w:p>
    <w:p>
      <w:pPr>
        <w:pStyle w:val="BodyText"/>
        <w:spacing w:line="264" w:lineRule="auto" w:before="9"/>
        <w:ind w:left="119" w:right="116"/>
        <w:jc w:val="both"/>
        <w:rPr>
          <w:sz w:val="28"/>
          <w:szCs w:val="28"/>
        </w:rPr>
      </w:pPr>
      <w:r>
        <w:rPr/>
        <w:t>监事会第十一次临时会议审议通过，于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日公告了《公司关于深圳证监局巡检问 题的整改报告》</w:t>
      </w:r>
      <w:r>
        <w:rPr>
          <w:sz w:val="28"/>
          <w:szCs w:val="28"/>
        </w:rPr>
        <w:t>。</w:t>
      </w:r>
    </w:p>
    <w:p>
      <w:pPr>
        <w:spacing w:line="240" w:lineRule="auto" w:before="4"/>
        <w:rPr>
          <w:rFonts w:ascii="宋体" w:hAnsi="宋体" w:cs="宋体" w:eastAsia="宋体" w:hint="default"/>
          <w:sz w:val="21"/>
          <w:szCs w:val="21"/>
        </w:rPr>
      </w:pPr>
    </w:p>
    <w:p>
      <w:pPr>
        <w:pStyle w:val="Heading3"/>
        <w:spacing w:line="276" w:lineRule="auto"/>
        <w:ind w:right="116"/>
        <w:jc w:val="both"/>
        <w:rPr>
          <w:rFonts w:ascii="宋体" w:hAnsi="宋体" w:cs="宋体" w:eastAsia="宋体" w:hint="default"/>
        </w:rPr>
      </w:pPr>
      <w:r>
        <w:rPr>
          <w:spacing w:val="-1"/>
        </w:rPr>
        <w:t>十三、</w:t>
      </w:r>
      <w:r>
        <w:rPr>
          <w:rFonts w:ascii="宋体" w:hAnsi="宋体" w:cs="宋体" w:eastAsia="宋体" w:hint="default"/>
          <w:spacing w:val="-1"/>
        </w:rPr>
        <w:t>报告期内公司、公司董事局及董事无受中国证监会稽查、行政处罚、通报批</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评以及深圳证券交易所公开谴责的情形。</w:t>
      </w:r>
    </w:p>
    <w:p>
      <w:pPr>
        <w:spacing w:after="0" w:line="276" w:lineRule="auto"/>
        <w:jc w:val="both"/>
        <w:rPr>
          <w:rFonts w:ascii="宋体" w:hAnsi="宋体" w:cs="宋体" w:eastAsia="宋体" w:hint="default"/>
        </w:rPr>
        <w:sectPr>
          <w:pgSz w:w="11900" w:h="16840"/>
          <w:pgMar w:header="0" w:footer="982" w:top="1440" w:bottom="1180" w:left="1680" w:right="13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tabs>
          <w:tab w:pos="1545" w:val="left" w:leader="none"/>
        </w:tabs>
        <w:spacing w:before="13"/>
        <w:ind w:left="0" w:right="57" w:firstLine="0"/>
        <w:jc w:val="center"/>
        <w:rPr>
          <w:rFonts w:ascii="宋体" w:hAnsi="宋体" w:cs="宋体" w:eastAsia="宋体" w:hint="default"/>
          <w:sz w:val="28"/>
          <w:szCs w:val="28"/>
        </w:rPr>
      </w:pPr>
      <w:r>
        <w:rPr>
          <w:rFonts w:ascii="宋体" w:hAnsi="宋体" w:cs="宋体" w:eastAsia="宋体" w:hint="default"/>
          <w:sz w:val="28"/>
          <w:szCs w:val="28"/>
        </w:rPr>
        <w:t>第十一节</w:t>
        <w:tab/>
        <w:t>财务报告（附后）</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0"/>
          <w:szCs w:val="20"/>
        </w:rPr>
      </w:pPr>
    </w:p>
    <w:p>
      <w:pPr>
        <w:tabs>
          <w:tab w:pos="1405" w:val="left" w:leader="none"/>
        </w:tabs>
        <w:spacing w:before="0"/>
        <w:ind w:left="0" w:right="59" w:firstLine="0"/>
        <w:jc w:val="center"/>
        <w:rPr>
          <w:rFonts w:ascii="宋体" w:hAnsi="宋体" w:cs="宋体" w:eastAsia="宋体" w:hint="default"/>
          <w:sz w:val="28"/>
          <w:szCs w:val="28"/>
        </w:rPr>
      </w:pPr>
      <w:r>
        <w:rPr>
          <w:rFonts w:ascii="宋体" w:hAnsi="宋体" w:cs="宋体" w:eastAsia="宋体" w:hint="default"/>
          <w:sz w:val="28"/>
          <w:szCs w:val="28"/>
        </w:rPr>
        <w:t>第十二节</w:t>
        <w:tab/>
        <w:t>备查文件目录</w:t>
      </w:r>
    </w:p>
    <w:p>
      <w:pPr>
        <w:spacing w:line="240" w:lineRule="auto" w:before="0"/>
        <w:rPr>
          <w:rFonts w:ascii="宋体" w:hAnsi="宋体" w:cs="宋体" w:eastAsia="宋体" w:hint="default"/>
          <w:sz w:val="28"/>
          <w:szCs w:val="28"/>
        </w:rPr>
      </w:pPr>
    </w:p>
    <w:p>
      <w:pPr>
        <w:pStyle w:val="BodyText"/>
        <w:spacing w:line="240" w:lineRule="auto" w:before="243"/>
        <w:ind w:left="0" w:right="192"/>
        <w:jc w:val="center"/>
      </w:pPr>
      <w:r>
        <w:rPr/>
        <w:t>一、载有公司法定代表人、财务总监、财务经理签名并盖章的</w:t>
      </w:r>
      <w:r>
        <w:rPr>
          <w:spacing w:val="-80"/>
        </w:rPr>
        <w:t> </w:t>
      </w:r>
      <w:r>
        <w:rPr>
          <w:rFonts w:ascii="Arial" w:hAnsi="Arial" w:cs="Arial" w:eastAsia="Arial" w:hint="default"/>
        </w:rPr>
        <w:t>2007</w:t>
      </w:r>
      <w:r>
        <w:rPr>
          <w:rFonts w:ascii="Arial" w:hAnsi="Arial" w:cs="Arial" w:eastAsia="Arial" w:hint="default"/>
          <w:spacing w:val="-32"/>
        </w:rPr>
        <w:t> </w:t>
      </w:r>
      <w:r>
        <w:rPr/>
        <w:t>年度会计报表。</w:t>
      </w:r>
    </w:p>
    <w:p>
      <w:pPr>
        <w:pStyle w:val="BodyText"/>
        <w:spacing w:line="297" w:lineRule="auto" w:before="70"/>
        <w:ind w:left="539" w:right="88" w:firstLine="1"/>
        <w:jc w:val="left"/>
      </w:pPr>
      <w:r>
        <w:rPr/>
        <w:t>二、载有深圳鹏城会计师事务所盖章、注册会计师签名并盖章的</w:t>
      </w:r>
      <w:r>
        <w:rPr>
          <w:spacing w:val="-78"/>
        </w:rPr>
        <w:t> </w:t>
      </w:r>
      <w:r>
        <w:rPr>
          <w:rFonts w:ascii="Arial" w:hAnsi="Arial" w:cs="Arial" w:eastAsia="Arial" w:hint="default"/>
        </w:rPr>
        <w:t>2007</w:t>
      </w:r>
      <w:r>
        <w:rPr>
          <w:rFonts w:ascii="Arial" w:hAnsi="Arial" w:cs="Arial" w:eastAsia="Arial" w:hint="default"/>
          <w:spacing w:val="-31"/>
        </w:rPr>
        <w:t> </w:t>
      </w:r>
      <w:r>
        <w:rPr/>
        <w:t>年度审计报告原件。 </w:t>
      </w:r>
      <w:r>
        <w:rPr>
          <w:spacing w:val="-5"/>
        </w:rPr>
        <w:t>三、报告期内在《中国证券报》、《证券时报》上公开披露过的所有公司文件正本及公告原</w:t>
      </w:r>
      <w:r>
        <w:rPr/>
      </w:r>
    </w:p>
    <w:p>
      <w:pPr>
        <w:pStyle w:val="BodyText"/>
        <w:spacing w:line="240" w:lineRule="auto" w:before="34"/>
        <w:ind w:left="119" w:right="0"/>
        <w:jc w:val="left"/>
      </w:pPr>
      <w:r>
        <w:rPr/>
        <w:t>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3360" w:right="0" w:firstLine="0"/>
        <w:jc w:val="left"/>
        <w:rPr>
          <w:rFonts w:ascii="宋体" w:hAnsi="宋体" w:cs="宋体" w:eastAsia="宋体" w:hint="default"/>
          <w:sz w:val="30"/>
          <w:szCs w:val="30"/>
        </w:rPr>
      </w:pPr>
      <w:r>
        <w:rPr>
          <w:rFonts w:ascii="宋体" w:hAnsi="宋体" w:cs="宋体" w:eastAsia="宋体" w:hint="default"/>
          <w:sz w:val="30"/>
          <w:szCs w:val="30"/>
        </w:rPr>
        <w:t>深圳市鸿基（集团）股份有限公司董事局</w:t>
      </w: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3"/>
        <w:rPr>
          <w:rFonts w:ascii="宋体" w:hAnsi="宋体" w:cs="宋体" w:eastAsia="宋体" w:hint="default"/>
          <w:sz w:val="29"/>
          <w:szCs w:val="29"/>
        </w:rPr>
      </w:pPr>
    </w:p>
    <w:p>
      <w:pPr>
        <w:spacing w:before="0"/>
        <w:ind w:left="3553" w:right="57" w:firstLine="0"/>
        <w:jc w:val="center"/>
        <w:rPr>
          <w:rFonts w:ascii="宋体" w:hAnsi="宋体" w:cs="宋体" w:eastAsia="宋体" w:hint="default"/>
          <w:sz w:val="30"/>
          <w:szCs w:val="30"/>
        </w:rPr>
      </w:pPr>
      <w:r>
        <w:rPr>
          <w:rFonts w:ascii="宋体" w:hAnsi="宋体" w:cs="宋体" w:eastAsia="宋体" w:hint="default"/>
          <w:sz w:val="30"/>
          <w:szCs w:val="30"/>
        </w:rPr>
        <w:t>董事局主席：邱瑞亨</w:t>
      </w:r>
    </w:p>
    <w:p>
      <w:pPr>
        <w:spacing w:line="240" w:lineRule="auto" w:before="0"/>
        <w:rPr>
          <w:rFonts w:ascii="宋体" w:hAnsi="宋体" w:cs="宋体" w:eastAsia="宋体" w:hint="default"/>
          <w:sz w:val="30"/>
          <w:szCs w:val="30"/>
        </w:rPr>
      </w:pPr>
    </w:p>
    <w:p>
      <w:pPr>
        <w:spacing w:line="240" w:lineRule="auto" w:before="1"/>
        <w:rPr>
          <w:rFonts w:ascii="宋体" w:hAnsi="宋体" w:cs="宋体" w:eastAsia="宋体" w:hint="default"/>
          <w:sz w:val="34"/>
          <w:szCs w:val="34"/>
        </w:rPr>
      </w:pPr>
    </w:p>
    <w:p>
      <w:pPr>
        <w:spacing w:before="0"/>
        <w:ind w:left="3553" w:right="57" w:firstLine="0"/>
        <w:jc w:val="center"/>
        <w:rPr>
          <w:rFonts w:ascii="宋体" w:hAnsi="宋体" w:cs="宋体" w:eastAsia="宋体" w:hint="default"/>
          <w:sz w:val="30"/>
          <w:szCs w:val="30"/>
        </w:rPr>
      </w:pPr>
      <w:r>
        <w:rPr>
          <w:rFonts w:ascii="宋体" w:hAnsi="宋体" w:cs="宋体" w:eastAsia="宋体" w:hint="default"/>
          <w:w w:val="95"/>
          <w:sz w:val="30"/>
          <w:szCs w:val="30"/>
        </w:rPr>
        <w:t>二</w:t>
      </w:r>
      <w:r>
        <w:rPr>
          <w:rFonts w:ascii="宋体" w:hAnsi="宋体" w:cs="宋体" w:eastAsia="宋体" w:hint="default"/>
          <w:spacing w:val="-72"/>
          <w:w w:val="95"/>
          <w:sz w:val="30"/>
          <w:szCs w:val="30"/>
        </w:rPr>
        <w:t> </w:t>
      </w:r>
      <w:r>
        <w:rPr>
          <w:rFonts w:ascii="Arial" w:hAnsi="Arial" w:cs="Arial" w:eastAsia="Arial" w:hint="default"/>
          <w:w w:val="95"/>
          <w:sz w:val="30"/>
          <w:szCs w:val="30"/>
        </w:rPr>
        <w:t>OO</w:t>
      </w:r>
      <w:r>
        <w:rPr>
          <w:rFonts w:ascii="Arial" w:hAnsi="Arial" w:cs="Arial" w:eastAsia="Arial" w:hint="default"/>
          <w:spacing w:val="-8"/>
          <w:w w:val="95"/>
          <w:sz w:val="30"/>
          <w:szCs w:val="30"/>
        </w:rPr>
        <w:t> </w:t>
      </w:r>
      <w:r>
        <w:rPr>
          <w:rFonts w:ascii="宋体" w:hAnsi="宋体" w:cs="宋体" w:eastAsia="宋体" w:hint="default"/>
          <w:w w:val="95"/>
          <w:sz w:val="32"/>
          <w:szCs w:val="32"/>
        </w:rPr>
        <w:t>八</w:t>
      </w:r>
      <w:r>
        <w:rPr>
          <w:rFonts w:ascii="宋体" w:hAnsi="宋体" w:cs="宋体" w:eastAsia="宋体" w:hint="default"/>
          <w:w w:val="95"/>
          <w:sz w:val="30"/>
          <w:szCs w:val="30"/>
        </w:rPr>
        <w:t>年四月二十二日</w:t>
      </w:r>
    </w:p>
    <w:p>
      <w:pPr>
        <w:spacing w:after="0"/>
        <w:jc w:val="center"/>
        <w:rPr>
          <w:rFonts w:ascii="宋体" w:hAnsi="宋体" w:cs="宋体" w:eastAsia="宋体" w:hint="default"/>
          <w:sz w:val="30"/>
          <w:szCs w:val="30"/>
        </w:rPr>
        <w:sectPr>
          <w:pgSz w:w="11900" w:h="16840"/>
          <w:pgMar w:header="0" w:footer="982" w:top="1600" w:bottom="1180" w:left="168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tabs>
          <w:tab w:pos="961" w:val="left" w:leader="none"/>
          <w:tab w:pos="1601" w:val="left" w:leader="none"/>
          <w:tab w:pos="2241" w:val="left" w:leader="none"/>
        </w:tabs>
        <w:spacing w:before="1"/>
        <w:ind w:left="321" w:right="0" w:firstLine="0"/>
        <w:jc w:val="center"/>
        <w:rPr>
          <w:rFonts w:ascii="宋体" w:hAnsi="宋体" w:cs="宋体" w:eastAsia="宋体" w:hint="default"/>
          <w:sz w:val="32"/>
          <w:szCs w:val="32"/>
        </w:rPr>
      </w:pPr>
      <w:r>
        <w:rPr>
          <w:rFonts w:ascii="宋体" w:hAnsi="宋体" w:cs="宋体" w:eastAsia="宋体" w:hint="default"/>
          <w:sz w:val="32"/>
          <w:szCs w:val="32"/>
        </w:rPr>
        <w:t>审</w:t>
        <w:tab/>
        <w:t>计</w:t>
        <w:tab/>
        <w:t>目</w:t>
        <w:tab/>
        <w:t>录</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5"/>
        <w:rPr>
          <w:rFonts w:ascii="宋体" w:hAnsi="宋体" w:cs="宋体" w:eastAsia="宋体" w:hint="default"/>
          <w:sz w:val="42"/>
          <w:szCs w:val="42"/>
        </w:rPr>
      </w:pPr>
    </w:p>
    <w:p>
      <w:pPr>
        <w:pStyle w:val="BodyText"/>
        <w:tabs>
          <w:tab w:pos="2917" w:val="left" w:leader="none"/>
          <w:tab w:pos="7707" w:val="left" w:leader="none"/>
        </w:tabs>
        <w:spacing w:line="240" w:lineRule="auto"/>
        <w:ind w:left="2286" w:right="0"/>
        <w:jc w:val="left"/>
      </w:pPr>
      <w:r>
        <w:rPr/>
        <w:pict>
          <v:group style="position:absolute;margin-left:105.779999pt;margin-top:15.5643pt;width:226.75pt;height:.1pt;mso-position-horizontal-relative:page;mso-position-vertical-relative:paragraph;z-index:1672" coordorigin="2116,311" coordsize="4535,2">
            <v:shape style="position:absolute;left:2116;top:311;width:4535;height:2" coordorigin="2116,311" coordsize="4535,0" path="m2116,311l6650,311e" filled="false" stroked="true" strokeweight=".48pt" strokecolor="#000000">
              <v:path arrowok="t"/>
            </v:shape>
            <w10:wrap type="none"/>
          </v:group>
        </w:pict>
      </w:r>
      <w:r>
        <w:rPr/>
        <w:pict>
          <v:group style="position:absolute;margin-left:458.519989pt;margin-top:15.5643pt;width:47.3pt;height:.1pt;mso-position-horizontal-relative:page;mso-position-vertical-relative:paragraph;z-index:1696" coordorigin="9170,311" coordsize="946,2">
            <v:shape style="position:absolute;left:9170;top:311;width:946;height:2" coordorigin="9170,311" coordsize="946,0" path="m9170,311l10116,311e" filled="false" stroked="true" strokeweight=".48pt" strokecolor="#000000">
              <v:path arrowok="t"/>
            </v:shape>
            <w10:wrap type="none"/>
          </v:group>
        </w:pict>
      </w:r>
      <w:r>
        <w:rPr/>
        <w:t>目</w:t>
        <w:tab/>
        <w:t>录</w:t>
        <w:tab/>
        <w:t>页 次</w:t>
      </w:r>
    </w:p>
    <w:p>
      <w:pPr>
        <w:pStyle w:val="BodyText"/>
        <w:tabs>
          <w:tab w:pos="8214" w:val="right" w:leader="none"/>
        </w:tabs>
        <w:spacing w:line="240" w:lineRule="auto" w:before="339"/>
        <w:ind w:left="543" w:right="0"/>
        <w:jc w:val="left"/>
        <w:rPr>
          <w:rFonts w:ascii="Times New Roman" w:hAnsi="Times New Roman" w:cs="Times New Roman" w:eastAsia="Times New Roman" w:hint="default"/>
        </w:rPr>
      </w:pPr>
      <w:r>
        <w:rPr>
          <w:position w:val="1"/>
        </w:rPr>
        <w:t>一、审计报告</w:t>
      </w:r>
      <w:r>
        <w:rPr>
          <w:rFonts w:ascii="Times New Roman" w:hAnsi="Times New Roman" w:cs="Times New Roman" w:eastAsia="Times New Roman" w:hint="default"/>
        </w:rPr>
        <w:tab/>
        <w:t>45-46</w:t>
      </w:r>
    </w:p>
    <w:p>
      <w:pPr>
        <w:spacing w:line="240" w:lineRule="auto" w:before="9"/>
        <w:rPr>
          <w:rFonts w:ascii="Times New Roman" w:hAnsi="Times New Roman" w:cs="Times New Roman" w:eastAsia="Times New Roman" w:hint="default"/>
          <w:sz w:val="25"/>
          <w:szCs w:val="25"/>
        </w:rPr>
      </w:pPr>
    </w:p>
    <w:p>
      <w:pPr>
        <w:pStyle w:val="BodyText"/>
        <w:spacing w:line="240" w:lineRule="auto"/>
        <w:ind w:left="543" w:right="0"/>
        <w:jc w:val="left"/>
      </w:pPr>
      <w:r>
        <w:rPr/>
        <w:t>二、已审财务报表</w:t>
      </w:r>
    </w:p>
    <w:sdt>
      <w:sdtPr>
        <w:docPartObj>
          <w:docPartGallery w:val="Table of Contents"/>
          <w:docPartUnique/>
        </w:docPartObj>
      </w:sdtPr>
      <w:sdtEndPr/>
      <w:sdtContent>
        <w:p>
          <w:pPr>
            <w:pStyle w:val="TOC1"/>
            <w:tabs>
              <w:tab w:pos="7724" w:val="left" w:leader="none"/>
            </w:tabs>
            <w:spacing w:line="240" w:lineRule="auto" w:before="329"/>
            <w:ind w:right="0"/>
            <w:jc w:val="left"/>
            <w:rPr>
              <w:rFonts w:ascii="Times New Roman" w:hAnsi="Times New Roman" w:cs="Times New Roman" w:eastAsia="Times New Roman" w:hint="default"/>
            </w:rPr>
          </w:pPr>
          <w:r>
            <w:rPr>
              <w:spacing w:val="-1"/>
              <w:position w:val="1"/>
            </w:rPr>
            <w:t>合并及公司资产负债表</w:t>
          </w:r>
          <w:r>
            <w:rPr>
              <w:rFonts w:ascii="Times New Roman" w:hAnsi="Times New Roman" w:cs="Times New Roman" w:eastAsia="Times New Roman" w:hint="default"/>
              <w:spacing w:val="-1"/>
            </w:rPr>
            <w:tab/>
            <w:t>47-48</w:t>
          </w:r>
        </w:p>
        <w:p>
          <w:pPr>
            <w:pStyle w:val="TOC1"/>
            <w:tabs>
              <w:tab w:pos="7863" w:val="left" w:leader="none"/>
            </w:tabs>
            <w:spacing w:line="240" w:lineRule="auto"/>
            <w:ind w:right="0"/>
            <w:jc w:val="left"/>
            <w:rPr>
              <w:rFonts w:ascii="Times New Roman" w:hAnsi="Times New Roman" w:cs="Times New Roman" w:eastAsia="Times New Roman" w:hint="default"/>
            </w:rPr>
          </w:pPr>
          <w:r>
            <w:rPr>
              <w:spacing w:val="-1"/>
              <w:position w:val="1"/>
            </w:rPr>
            <w:t>合并及公司利润表</w:t>
          </w:r>
          <w:r>
            <w:rPr>
              <w:rFonts w:ascii="Times New Roman" w:hAnsi="Times New Roman" w:cs="Times New Roman" w:eastAsia="Times New Roman" w:hint="default"/>
              <w:spacing w:val="-1"/>
            </w:rPr>
            <w:tab/>
          </w:r>
          <w:r>
            <w:rPr>
              <w:rFonts w:ascii="Times New Roman" w:hAnsi="Times New Roman" w:cs="Times New Roman" w:eastAsia="Times New Roman" w:hint="default"/>
            </w:rPr>
            <w:t>49</w:t>
          </w:r>
        </w:p>
        <w:p>
          <w:pPr>
            <w:pStyle w:val="TOC1"/>
            <w:tabs>
              <w:tab w:pos="7863" w:val="left" w:leader="none"/>
            </w:tabs>
            <w:spacing w:line="240" w:lineRule="auto"/>
            <w:ind w:left="979" w:right="0"/>
            <w:jc w:val="left"/>
            <w:rPr>
              <w:rFonts w:ascii="Times New Roman" w:hAnsi="Times New Roman" w:cs="Times New Roman" w:eastAsia="Times New Roman" w:hint="default"/>
            </w:rPr>
          </w:pPr>
          <w:r>
            <w:rPr>
              <w:position w:val="1"/>
            </w:rPr>
            <w:t>合并及公司所有者权益变动表</w:t>
          </w:r>
          <w:r>
            <w:rPr>
              <w:rFonts w:ascii="Times New Roman" w:hAnsi="Times New Roman" w:cs="Times New Roman" w:eastAsia="Times New Roman" w:hint="default"/>
            </w:rPr>
            <w:tab/>
            <w:t>50</w:t>
          </w:r>
        </w:p>
        <w:p>
          <w:pPr>
            <w:pStyle w:val="TOC1"/>
            <w:tabs>
              <w:tab w:pos="7863" w:val="left" w:leader="none"/>
            </w:tabs>
            <w:spacing w:line="240" w:lineRule="auto"/>
            <w:ind w:left="963" w:right="0"/>
            <w:jc w:val="left"/>
            <w:rPr>
              <w:rFonts w:ascii="Times New Roman" w:hAnsi="Times New Roman" w:cs="Times New Roman" w:eastAsia="Times New Roman" w:hint="default"/>
            </w:rPr>
          </w:pPr>
          <w:r>
            <w:rPr>
              <w:position w:val="1"/>
            </w:rPr>
            <w:t>合并及公司现金流量表</w:t>
          </w:r>
          <w:r>
            <w:rPr>
              <w:rFonts w:ascii="Times New Roman" w:hAnsi="Times New Roman" w:cs="Times New Roman" w:eastAsia="Times New Roman" w:hint="default"/>
            </w:rPr>
            <w:tab/>
            <w:t>51</w:t>
          </w:r>
        </w:p>
        <w:p>
          <w:pPr>
            <w:pStyle w:val="TOC1"/>
            <w:tabs>
              <w:tab w:pos="7675" w:val="left" w:leader="none"/>
            </w:tabs>
            <w:spacing w:line="240" w:lineRule="auto"/>
            <w:ind w:right="0"/>
            <w:jc w:val="left"/>
            <w:rPr>
              <w:rFonts w:ascii="Times New Roman" w:hAnsi="Times New Roman" w:cs="Times New Roman" w:eastAsia="Times New Roman" w:hint="default"/>
            </w:rPr>
          </w:pPr>
          <w:hyperlink w:history="true" w:anchor="_TOC_250000">
            <w:r>
              <w:rPr>
                <w:spacing w:val="-1"/>
                <w:position w:val="1"/>
              </w:rPr>
              <w:t>财务报表附注</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2"/>
              </w:rPr>
              <w:t>52-115</w:t>
            </w:r>
          </w:hyperlink>
        </w:p>
      </w:sdtContent>
    </w:sdt>
    <w:p>
      <w:pPr>
        <w:spacing w:after="0" w:line="240" w:lineRule="auto"/>
        <w:jc w:val="left"/>
        <w:rPr>
          <w:rFonts w:ascii="Times New Roman" w:hAnsi="Times New Roman" w:cs="Times New Roman" w:eastAsia="Times New Roman" w:hint="default"/>
        </w:rPr>
        <w:sectPr>
          <w:pgSz w:w="11900" w:h="16840"/>
          <w:pgMar w:header="0" w:footer="982" w:top="1600" w:bottom="1180" w:left="1680" w:right="1660"/>
        </w:sectPr>
      </w:pPr>
    </w:p>
    <w:p>
      <w:pPr>
        <w:pStyle w:val="BodyText"/>
        <w:tabs>
          <w:tab w:pos="7585" w:val="left" w:leader="none"/>
        </w:tabs>
        <w:spacing w:line="240" w:lineRule="auto" w:before="17"/>
        <w:ind w:left="238" w:right="211"/>
        <w:jc w:val="left"/>
        <w:rPr>
          <w:rFonts w:ascii="Times New Roman" w:hAnsi="Times New Roman" w:cs="Times New Roman" w:eastAsia="Times New Roman" w:hint="default"/>
        </w:rPr>
      </w:pPr>
      <w:r>
        <w:rPr/>
        <w:t>深圳市鹏城会计师事务所有限公司</w:t>
        <w:tab/>
        <w:t>电话：</w:t>
      </w:r>
      <w:r>
        <w:rPr>
          <w:rFonts w:ascii="Times New Roman" w:hAnsi="Times New Roman" w:cs="Times New Roman" w:eastAsia="Times New Roman" w:hint="default"/>
        </w:rPr>
        <w:t>82207928</w:t>
      </w:r>
    </w:p>
    <w:p>
      <w:pPr>
        <w:pStyle w:val="BodyText"/>
        <w:tabs>
          <w:tab w:pos="7585" w:val="left" w:leader="none"/>
        </w:tabs>
        <w:spacing w:line="240" w:lineRule="auto" w:before="21"/>
        <w:ind w:left="238" w:right="211"/>
        <w:jc w:val="left"/>
        <w:rPr>
          <w:rFonts w:ascii="Times New Roman" w:hAnsi="Times New Roman" w:cs="Times New Roman" w:eastAsia="Times New Roman" w:hint="default"/>
        </w:rPr>
      </w:pPr>
      <w:r>
        <w:rPr/>
        <w:pict>
          <v:group style="position:absolute;margin-left:70.559998pt;margin-top:17.393091pt;width:452.9pt;height:.5pt;mso-position-horizontal-relative:page;mso-position-vertical-relative:paragraph;z-index:1720" coordorigin="1411,348" coordsize="9058,10">
            <v:group style="position:absolute;left:1416;top:353;width:7158;height:2" coordorigin="1416,353" coordsize="7158,2">
              <v:shape style="position:absolute;left:1416;top:353;width:7158;height:2" coordorigin="1416,353" coordsize="7158,0" path="m1416,353l8574,353e" filled="false" stroked="true" strokeweight=".48pt" strokecolor="#000000">
                <v:path arrowok="t"/>
              </v:shape>
            </v:group>
            <v:group style="position:absolute;left:8560;top:353;width:1905;height:2" coordorigin="8560,353" coordsize="1905,2">
              <v:shape style="position:absolute;left:8560;top:353;width:1905;height:2" coordorigin="8560,353" coordsize="1905,0" path="m8560,353l10464,353e" filled="false" stroked="true" strokeweight=".48pt" strokecolor="#000000">
                <v:path arrowok="t"/>
              </v:shape>
            </v:group>
            <w10:wrap type="none"/>
          </v:group>
        </w:pict>
      </w:r>
      <w:r>
        <w:rPr/>
        <w:t>中国深圳市东门南路</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号宝丰大厦五楼</w:t>
        <w:tab/>
        <w:t>传真：</w:t>
      </w:r>
      <w:r>
        <w:rPr>
          <w:rFonts w:ascii="Times New Roman" w:hAnsi="Times New Roman" w:cs="Times New Roman" w:eastAsia="Times New Roman" w:hint="default"/>
        </w:rPr>
        <w:t>82237549</w:t>
      </w:r>
    </w:p>
    <w:p>
      <w:pPr>
        <w:pStyle w:val="Heading1"/>
        <w:spacing w:line="240" w:lineRule="auto" w:before="842"/>
        <w:ind w:left="3981" w:right="3702"/>
        <w:jc w:val="center"/>
      </w:pPr>
      <w:r>
        <w:rPr/>
        <w:t>审</w:t>
      </w:r>
      <w:r>
        <w:rPr>
          <w:spacing w:val="-41"/>
        </w:rPr>
        <w:t> </w:t>
      </w:r>
      <w:r>
        <w:rPr/>
        <w:t>计</w:t>
      </w:r>
      <w:r>
        <w:rPr>
          <w:spacing w:val="-41"/>
        </w:rPr>
        <w:t> </w:t>
      </w:r>
      <w:r>
        <w:rPr/>
        <w:t>报</w:t>
      </w:r>
      <w:r>
        <w:rPr>
          <w:spacing w:val="-41"/>
        </w:rPr>
        <w:t> </w:t>
      </w:r>
      <w:r>
        <w:rPr/>
        <w:t>告</w:t>
      </w:r>
    </w:p>
    <w:p>
      <w:pPr>
        <w:pStyle w:val="BodyText"/>
        <w:spacing w:line="240" w:lineRule="auto" w:before="345"/>
        <w:ind w:left="0" w:right="218"/>
        <w:jc w:val="right"/>
      </w:pPr>
      <w:r>
        <w:rPr/>
        <w:t>深鹏所股审字</w:t>
      </w:r>
      <w:r>
        <w:rPr>
          <w:rFonts w:ascii="Times New Roman" w:hAnsi="Times New Roman" w:cs="Times New Roman" w:eastAsia="Times New Roman" w:hint="default"/>
        </w:rPr>
        <w:t>[2008]092</w:t>
      </w:r>
      <w:r>
        <w:rPr>
          <w:rFonts w:ascii="Times New Roman" w:hAnsi="Times New Roman" w:cs="Times New Roman" w:eastAsia="Times New Roman" w:hint="default"/>
          <w:spacing w:val="-4"/>
        </w:rPr>
        <w:t> </w:t>
      </w:r>
      <w:r>
        <w:rPr/>
        <w:t>号</w:t>
      </w:r>
    </w:p>
    <w:p>
      <w:pPr>
        <w:spacing w:line="240" w:lineRule="auto" w:before="0"/>
        <w:rPr>
          <w:rFonts w:ascii="宋体" w:hAnsi="宋体" w:cs="宋体" w:eastAsia="宋体" w:hint="default"/>
          <w:sz w:val="16"/>
          <w:szCs w:val="16"/>
        </w:rPr>
      </w:pPr>
    </w:p>
    <w:p>
      <w:pPr>
        <w:pStyle w:val="BodyText"/>
        <w:spacing w:line="436" w:lineRule="auto"/>
        <w:ind w:left="979" w:right="211" w:hanging="480"/>
        <w:jc w:val="left"/>
      </w:pPr>
      <w:r>
        <w:rPr/>
        <w:t>深圳市鸿基（集团）股份有限公司全体股东： 我们审计了后附的深圳市鸿基（集团）股份有限公司（以下简称“鸿基集团公司</w:t>
      </w:r>
      <w:r>
        <w:rPr>
          <w:rFonts w:ascii="Times New Roman" w:hAnsi="Times New Roman" w:cs="Times New Roman" w:eastAsia="Times New Roman" w:hint="default"/>
        </w:rPr>
        <w:t>”</w:t>
      </w:r>
      <w:r>
        <w:rPr/>
        <w:t>）财务</w:t>
      </w:r>
    </w:p>
    <w:p>
      <w:pPr>
        <w:pStyle w:val="BodyText"/>
        <w:spacing w:line="412" w:lineRule="auto" w:before="17"/>
        <w:ind w:left="500" w:right="211" w:hanging="1"/>
        <w:jc w:val="left"/>
      </w:pPr>
      <w:r>
        <w:rPr/>
        <w:t>报表，包括</w:t>
      </w:r>
      <w:r>
        <w:rPr>
          <w:spacing w:val="-4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日合并及公司资产负债表，</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年度合并及公司利润表、股东权 益变动表和现金流量表以及财务报表附注。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ind w:left="979" w:right="211"/>
        <w:jc w:val="left"/>
        <w:rPr>
          <w:rFonts w:ascii="宋体" w:hAnsi="宋体" w:cs="宋体" w:eastAsia="宋体" w:hint="default"/>
        </w:rPr>
      </w:pPr>
      <w:r>
        <w:rPr>
          <w:rFonts w:ascii="宋体" w:hAnsi="宋体" w:cs="宋体" w:eastAsia="宋体" w:hint="default"/>
        </w:rPr>
        <w:t>一、管理层对财务报表的责任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424" w:lineRule="auto"/>
        <w:ind w:left="500" w:right="0" w:firstLine="419"/>
        <w:jc w:val="left"/>
      </w:pPr>
      <w:r>
        <w:rPr>
          <w:spacing w:val="-5"/>
        </w:rPr>
        <w:t>按照企业会计准则的规定编制财务报表是鸿基集团公司管理层的责任。这种责任包括：（</w:t>
      </w:r>
      <w:r>
        <w:rPr>
          <w:rFonts w:ascii="Times New Roman" w:hAnsi="Times New Roman" w:cs="Times New Roman" w:eastAsia="Times New Roman" w:hint="default"/>
          <w:spacing w:val="-5"/>
        </w:rPr>
        <w:t>1</w:t>
      </w:r>
      <w:r>
        <w:rPr>
          <w:spacing w:val="-5"/>
        </w:rPr>
        <w:t>）</w:t>
      </w:r>
      <w:r>
        <w:rPr/>
        <w:t> 设计、实施和维护与财务报表编制相关的内部控制，以使财务报表不存在由于舞弊或错误而导</w:t>
      </w:r>
      <w:r>
        <w:rPr>
          <w:spacing w:val="-82"/>
        </w:rPr>
        <w:t> </w:t>
      </w:r>
      <w:r>
        <w:rPr>
          <w:spacing w:val="-82"/>
        </w:rPr>
      </w:r>
      <w:r>
        <w:rPr/>
        <w:t>致的重大错报；（</w:t>
      </w:r>
      <w:r>
        <w:rPr>
          <w:rFonts w:ascii="Times New Roman" w:hAnsi="Times New Roman" w:cs="Times New Roman" w:eastAsia="Times New Roman" w:hint="default"/>
        </w:rPr>
        <w:t>2</w:t>
      </w:r>
      <w:r>
        <w:rPr/>
        <w:t>）选择和运用恰当的会计政策；（</w:t>
      </w:r>
      <w:r>
        <w:rPr>
          <w:rFonts w:ascii="Times New Roman" w:hAnsi="Times New Roman" w:cs="Times New Roman" w:eastAsia="Times New Roman" w:hint="default"/>
        </w:rPr>
        <w:t>3</w:t>
      </w:r>
      <w:r>
        <w:rPr/>
        <w:t>）作出合理的会计估计。</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8"/>
          <w:szCs w:val="18"/>
        </w:rPr>
      </w:pPr>
    </w:p>
    <w:p>
      <w:pPr>
        <w:pStyle w:val="BodyText"/>
        <w:spacing w:line="240" w:lineRule="auto"/>
        <w:ind w:left="920" w:right="211"/>
        <w:jc w:val="left"/>
        <w:rPr>
          <w:rFonts w:ascii="宋体" w:hAnsi="宋体" w:cs="宋体" w:eastAsia="宋体" w:hint="default"/>
        </w:rPr>
      </w:pPr>
      <w:r>
        <w:rPr>
          <w:rFonts w:ascii="宋体" w:hAnsi="宋体" w:cs="宋体" w:eastAsia="宋体" w:hint="default"/>
        </w:rPr>
        <w:t>二、注册会计师的责任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436" w:lineRule="auto"/>
        <w:ind w:left="500" w:right="218" w:firstLine="420"/>
        <w:jc w:val="both"/>
      </w:pPr>
      <w:r>
        <w:rPr/>
        <w:t>我们的责任是在实施审计工作的基础上对财务报表发表审计意见。我们按照中国注册会计 师审计准则的规定执行了审计工作。中国注册会计师审计准则要求我们遵守职业道德规范，计</w:t>
      </w:r>
      <w:r>
        <w:rPr>
          <w:spacing w:val="-82"/>
        </w:rPr>
        <w:t> </w:t>
      </w:r>
      <w:r>
        <w:rPr>
          <w:spacing w:val="-82"/>
        </w:rPr>
      </w:r>
      <w:r>
        <w:rPr/>
        <w:t>划和实施审计工作以对财务报表是否不存在重大错报获取合理保证。</w:t>
      </w:r>
    </w:p>
    <w:p>
      <w:pPr>
        <w:pStyle w:val="BodyText"/>
        <w:spacing w:line="436" w:lineRule="auto" w:before="53"/>
        <w:ind w:left="500" w:right="218" w:firstLine="420"/>
        <w:jc w:val="both"/>
      </w:pPr>
      <w:r>
        <w:rPr/>
        <w:t>审计工作涉及实施审计程序，以获取有关财务报表金额和披露的审计证据。选择的审计程 序取决于注册会计师的判断，包括对由于舞弊或错误导致的财务报表重大错报风险的评估。在</w:t>
      </w:r>
      <w:r>
        <w:rPr>
          <w:spacing w:val="-82"/>
        </w:rPr>
        <w:t> </w:t>
      </w:r>
      <w:r>
        <w:rPr>
          <w:spacing w:val="-82"/>
        </w:rPr>
      </w:r>
      <w:r>
        <w:rPr/>
        <w:t>进行风险评估时，我们考虑与财务报表编制相关的内部控制，以设计恰当的审计程序，但目的</w:t>
      </w:r>
      <w:r>
        <w:rPr>
          <w:spacing w:val="-82"/>
        </w:rPr>
        <w:t> </w:t>
      </w:r>
      <w:r>
        <w:rPr>
          <w:spacing w:val="-82"/>
        </w:rPr>
      </w:r>
      <w:r>
        <w:rPr/>
        <w:t>并非对内部控制的有效性发表意见。审计工作还包括评价管理层选用会计政策的恰当性和作出</w:t>
      </w:r>
      <w:r>
        <w:rPr>
          <w:spacing w:val="-82"/>
        </w:rPr>
        <w:t> </w:t>
      </w:r>
      <w:r>
        <w:rPr>
          <w:spacing w:val="-82"/>
        </w:rPr>
      </w:r>
      <w:r>
        <w:rPr/>
        <w:t>会计估计的合理性，以及评价财务报表的总体列报。</w:t>
      </w:r>
    </w:p>
    <w:p>
      <w:pPr>
        <w:pStyle w:val="BodyText"/>
        <w:spacing w:line="240" w:lineRule="auto" w:before="53"/>
        <w:ind w:left="920" w:right="211"/>
        <w:jc w:val="left"/>
      </w:pPr>
      <w:r>
        <w:rPr/>
        <w:t>我们相信，我们获取的审计证据是充分、适当的，为发表审计意见提供了基础。</w:t>
      </w:r>
    </w:p>
    <w:p>
      <w:pPr>
        <w:spacing w:after="0" w:line="240" w:lineRule="auto"/>
        <w:jc w:val="left"/>
        <w:sectPr>
          <w:pgSz w:w="11900" w:h="16840"/>
          <w:pgMar w:header="0" w:footer="982" w:top="1060" w:bottom="1180" w:left="1300" w:right="1240"/>
        </w:sectPr>
      </w:pPr>
    </w:p>
    <w:p>
      <w:pPr>
        <w:pStyle w:val="BodyText"/>
        <w:spacing w:line="240" w:lineRule="auto" w:before="32"/>
        <w:ind w:left="560" w:right="0"/>
        <w:jc w:val="left"/>
        <w:rPr>
          <w:rFonts w:ascii="宋体" w:hAnsi="宋体" w:cs="宋体" w:eastAsia="宋体" w:hint="default"/>
        </w:rPr>
      </w:pPr>
      <w:r>
        <w:rPr>
          <w:rFonts w:ascii="宋体" w:hAnsi="宋体" w:cs="宋体" w:eastAsia="宋体" w:hint="default"/>
        </w:rPr>
        <w:t>三、审计意见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24" w:lineRule="auto"/>
        <w:ind w:left="140" w:right="178" w:firstLine="411"/>
        <w:jc w:val="both"/>
      </w:pPr>
      <w:r>
        <w:rPr/>
        <w:t>我们认为，鸿基集团公司财务报表已经按照企业会计准则的规定编制，在所有重大方面公 允反映了鸿基集团公司</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日合并及公司的财务状况以及</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年度合并及公司的 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tabs>
          <w:tab w:pos="7045" w:val="left" w:leader="none"/>
        </w:tabs>
        <w:spacing w:line="544" w:lineRule="auto"/>
        <w:ind w:left="1119" w:right="441" w:hanging="1002"/>
        <w:jc w:val="left"/>
      </w:pPr>
      <w:r>
        <w:rPr/>
        <w:t>深圳市鹏城会计师事务所有限公司</w:t>
        <w:tab/>
        <w:t>中国注册会计师 中国 </w:t>
      </w:r>
      <w:r>
        <w:rPr>
          <w:rFonts w:ascii="Wingdings" w:hAnsi="Wingdings" w:cs="Wingdings" w:eastAsia="Wingdings" w:hint="default"/>
        </w:rPr>
        <w:t></w:t>
      </w:r>
      <w:r>
        <w:rPr>
          <w:rFonts w:ascii="Wingdings" w:hAnsi="Wingdings" w:cs="Wingdings" w:eastAsia="Wingdings" w:hint="default"/>
          <w:spacing w:val="-166"/>
        </w:rPr>
        <w:t></w:t>
      </w:r>
      <w:r>
        <w:rPr>
          <w:rFonts w:ascii="Times New Roman" w:hAnsi="Times New Roman" w:cs="Times New Roman" w:eastAsia="Times New Roman" w:hint="default"/>
          <w:spacing w:val="-166"/>
        </w:rPr>
      </w:r>
      <w:r>
        <w:rPr/>
        <w:t>深圳</w:t>
      </w:r>
    </w:p>
    <w:p>
      <w:pPr>
        <w:pStyle w:val="BodyText"/>
        <w:spacing w:line="240" w:lineRule="auto" w:before="38"/>
        <w:ind w:left="947"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r>
    </w:p>
    <w:p>
      <w:pPr>
        <w:spacing w:line="240" w:lineRule="auto" w:before="10"/>
        <w:rPr>
          <w:rFonts w:ascii="宋体" w:hAnsi="宋体" w:cs="宋体" w:eastAsia="宋体" w:hint="default"/>
          <w:sz w:val="2"/>
          <w:szCs w:val="2"/>
        </w:rPr>
      </w:pPr>
    </w:p>
    <w:p>
      <w:pPr>
        <w:spacing w:line="20" w:lineRule="exact"/>
        <w:ind w:left="6689" w:right="0" w:firstLine="0"/>
        <w:rPr>
          <w:rFonts w:ascii="宋体" w:hAnsi="宋体" w:cs="宋体" w:eastAsia="宋体" w:hint="default"/>
          <w:sz w:val="2"/>
          <w:szCs w:val="2"/>
        </w:rPr>
      </w:pPr>
      <w:r>
        <w:rPr>
          <w:rFonts w:ascii="宋体" w:hAnsi="宋体" w:cs="宋体" w:eastAsia="宋体" w:hint="default"/>
          <w:sz w:val="2"/>
          <w:szCs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ind w:left="0" w:right="967"/>
        <w:jc w:val="right"/>
      </w:pPr>
      <w:r>
        <w:rPr/>
        <w:t>龙英</w:t>
      </w:r>
    </w:p>
    <w:p>
      <w:pPr>
        <w:spacing w:line="240" w:lineRule="auto" w:before="13"/>
        <w:rPr>
          <w:rFonts w:ascii="宋体" w:hAnsi="宋体" w:cs="宋体" w:eastAsia="宋体" w:hint="default"/>
          <w:sz w:val="23"/>
          <w:szCs w:val="23"/>
        </w:rPr>
      </w:pPr>
    </w:p>
    <w:p>
      <w:pPr>
        <w:pStyle w:val="BodyText"/>
        <w:spacing w:line="240" w:lineRule="auto" w:before="35"/>
        <w:ind w:left="7025" w:right="424"/>
        <w:jc w:val="center"/>
      </w:pPr>
      <w:r>
        <w:rPr/>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line="20" w:lineRule="exact"/>
        <w:ind w:left="6689" w:right="0" w:firstLine="0"/>
        <w:rPr>
          <w:rFonts w:ascii="宋体" w:hAnsi="宋体" w:cs="宋体" w:eastAsia="宋体" w:hint="default"/>
          <w:sz w:val="2"/>
          <w:szCs w:val="2"/>
        </w:rPr>
      </w:pPr>
      <w:r>
        <w:rPr>
          <w:rFonts w:ascii="宋体" w:hAnsi="宋体" w:cs="宋体" w:eastAsia="宋体" w:hint="default"/>
          <w:sz w:val="2"/>
          <w:szCs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ind w:left="0" w:right="862"/>
        <w:jc w:val="right"/>
      </w:pPr>
      <w:r>
        <w:rPr/>
        <w:t>侯立勋</w:t>
      </w:r>
    </w:p>
    <w:p>
      <w:pPr>
        <w:spacing w:after="0" w:line="240" w:lineRule="auto"/>
        <w:jc w:val="right"/>
        <w:sectPr>
          <w:pgSz w:w="11900" w:h="16840"/>
          <w:pgMar w:header="0" w:footer="982" w:top="1600" w:bottom="1180" w:left="1660" w:right="1280"/>
        </w:sectPr>
      </w:pPr>
    </w:p>
    <w:p>
      <w:pPr>
        <w:spacing w:line="240" w:lineRule="auto" w:before="5"/>
        <w:rPr>
          <w:rFonts w:ascii="宋体" w:hAnsi="宋体" w:cs="宋体" w:eastAsia="宋体" w:hint="default"/>
          <w:sz w:val="8"/>
          <w:szCs w:val="8"/>
        </w:rPr>
      </w:pPr>
    </w:p>
    <w:p>
      <w:pPr>
        <w:pStyle w:val="Heading3"/>
        <w:spacing w:line="244" w:lineRule="auto" w:before="26"/>
        <w:ind w:left="3492" w:right="3489"/>
        <w:jc w:val="center"/>
      </w:pPr>
      <w:r>
        <w:rPr/>
        <w:t>深圳市鸿基（集团）股份有限公司</w:t>
      </w:r>
      <w:r>
        <w:rPr>
          <w:spacing w:val="-108"/>
        </w:rPr>
        <w:t> </w:t>
      </w:r>
      <w:r>
        <w:rPr/>
        <w:t>资产负债表</w:t>
      </w:r>
      <w:r>
        <w:rPr>
          <w:spacing w:val="1"/>
        </w:rPr>
        <w:t> </w:t>
      </w:r>
      <w:r>
        <w:rPr/>
        <w:t>二零零七年十二月三十一日</w:t>
      </w:r>
    </w:p>
    <w:p>
      <w:pPr>
        <w:spacing w:line="240" w:lineRule="auto" w:before="7"/>
        <w:rPr>
          <w:rFonts w:ascii="宋体" w:hAnsi="宋体" w:cs="宋体" w:eastAsia="宋体" w:hint="default"/>
          <w:sz w:val="24"/>
          <w:szCs w:val="24"/>
        </w:rPr>
      </w:pPr>
    </w:p>
    <w:p>
      <w:pPr>
        <w:spacing w:before="0"/>
        <w:ind w:left="3489" w:right="3489" w:firstLine="0"/>
        <w:jc w:val="center"/>
        <w:rPr>
          <w:rFonts w:ascii="宋体" w:hAnsi="宋体" w:cs="宋体" w:eastAsia="宋体" w:hint="default"/>
          <w:sz w:val="24"/>
          <w:szCs w:val="24"/>
        </w:rPr>
      </w:pPr>
      <w:r>
        <w:rPr>
          <w:rFonts w:ascii="宋体" w:hAnsi="宋体" w:cs="宋体" w:eastAsia="宋体" w:hint="default"/>
          <w:sz w:val="24"/>
          <w:szCs w:val="24"/>
        </w:rPr>
        <w:t>（以人民币元为货币单位）</w:t>
      </w:r>
    </w:p>
    <w:p>
      <w:pPr>
        <w:spacing w:line="240" w:lineRule="auto" w:before="1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2520"/>
        <w:gridCol w:w="714"/>
        <w:gridCol w:w="1652"/>
        <w:gridCol w:w="180"/>
        <w:gridCol w:w="1700"/>
        <w:gridCol w:w="180"/>
        <w:gridCol w:w="1540"/>
        <w:gridCol w:w="180"/>
        <w:gridCol w:w="1700"/>
      </w:tblGrid>
      <w:tr>
        <w:trPr>
          <w:trHeight w:val="270" w:hRule="exact"/>
        </w:trPr>
        <w:tc>
          <w:tcPr>
            <w:tcW w:w="2520"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35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80" w:type="dxa"/>
            <w:tcBorders>
              <w:top w:val="single" w:sz="4" w:space="0" w:color="000000"/>
              <w:left w:val="single" w:sz="4" w:space="0" w:color="000000"/>
              <w:bottom w:val="single" w:sz="4" w:space="0" w:color="000000"/>
              <w:right w:val="single" w:sz="4" w:space="0" w:color="000000"/>
            </w:tcBorders>
          </w:tcPr>
          <w:p>
            <w:pPr/>
          </w:p>
        </w:tc>
        <w:tc>
          <w:tcPr>
            <w:tcW w:w="34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附注八</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54"/>
              <w:jc w:val="center"/>
              <w:rPr>
                <w:rFonts w:ascii="宋体" w:hAnsi="宋体" w:cs="宋体" w:eastAsia="宋体" w:hint="default"/>
                <w:sz w:val="18"/>
                <w:szCs w:val="18"/>
              </w:rPr>
            </w:pPr>
            <w:r>
              <w:rPr>
                <w:rFonts w:ascii="宋体" w:hAnsi="宋体" w:cs="宋体" w:eastAsia="宋体" w:hint="default"/>
                <w:sz w:val="18"/>
                <w:szCs w:val="18"/>
              </w:rPr>
              <w:t>合并</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56"/>
              <w:jc w:val="center"/>
              <w:rPr>
                <w:rFonts w:ascii="宋体" w:hAnsi="宋体" w:cs="宋体" w:eastAsia="宋体" w:hint="default"/>
                <w:sz w:val="18"/>
                <w:szCs w:val="18"/>
              </w:rPr>
            </w:pPr>
            <w:r>
              <w:rPr>
                <w:rFonts w:ascii="宋体" w:hAnsi="宋体" w:cs="宋体" w:eastAsia="宋体" w:hint="default"/>
                <w:sz w:val="18"/>
                <w:szCs w:val="18"/>
              </w:rPr>
              <w:t>公司</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54"/>
              <w:jc w:val="center"/>
              <w:rPr>
                <w:rFonts w:ascii="宋体" w:hAnsi="宋体" w:cs="宋体" w:eastAsia="宋体" w:hint="default"/>
                <w:sz w:val="18"/>
                <w:szCs w:val="18"/>
              </w:rPr>
            </w:pPr>
            <w:r>
              <w:rPr>
                <w:rFonts w:ascii="宋体" w:hAnsi="宋体" w:cs="宋体" w:eastAsia="宋体" w:hint="default"/>
                <w:sz w:val="18"/>
                <w:szCs w:val="18"/>
              </w:rPr>
              <w:t>合并</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56"/>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1" w:right="0"/>
              <w:jc w:val="left"/>
              <w:rPr>
                <w:rFonts w:ascii="宋体" w:hAnsi="宋体" w:cs="宋体" w:eastAsia="宋体" w:hint="default"/>
                <w:sz w:val="22"/>
                <w:szCs w:val="22"/>
              </w:rPr>
            </w:pPr>
            <w:r>
              <w:rPr>
                <w:rFonts w:ascii="宋体" w:hAnsi="宋体" w:cs="宋体" w:eastAsia="宋体" w:hint="default"/>
                <w:sz w:val="22"/>
                <w:szCs w:val="22"/>
              </w:rPr>
              <w:t>流动资产：</w:t>
            </w:r>
          </w:p>
        </w:tc>
        <w:tc>
          <w:tcPr>
            <w:tcW w:w="71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1"/>
                <w:szCs w:val="21"/>
              </w:rPr>
            </w:pPr>
            <w:r>
              <w:rPr>
                <w:rFonts w:ascii="Times New Roman"/>
                <w:sz w:val="21"/>
              </w:rPr>
              <w:t>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187,516,607.09</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70,769,130.04</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1"/>
              <w:jc w:val="right"/>
              <w:rPr>
                <w:rFonts w:ascii="Times New Roman" w:hAnsi="Times New Roman" w:cs="Times New Roman" w:eastAsia="Times New Roman" w:hint="default"/>
                <w:sz w:val="21"/>
                <w:szCs w:val="21"/>
              </w:rPr>
            </w:pPr>
            <w:r>
              <w:rPr>
                <w:rFonts w:ascii="Times New Roman"/>
                <w:spacing w:val="-1"/>
                <w:sz w:val="21"/>
              </w:rPr>
              <w:t>252,058,161.02</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5,085,651.76</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2"/>
                <w:szCs w:val="22"/>
              </w:rPr>
            </w:pPr>
            <w:r>
              <w:rPr>
                <w:rFonts w:ascii="宋体" w:hAnsi="宋体" w:cs="宋体" w:eastAsia="宋体" w:hint="default"/>
                <w:sz w:val="22"/>
                <w:szCs w:val="22"/>
              </w:rPr>
              <w:t>交易性金融资产</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1"/>
                <w:szCs w:val="21"/>
              </w:rPr>
            </w:pPr>
            <w:r>
              <w:rPr>
                <w:rFonts w:ascii="Times New Roman"/>
                <w:sz w:val="21"/>
              </w:rPr>
              <w:t>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2,733,073.14</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2,347,793.39</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1"/>
                <w:szCs w:val="21"/>
              </w:rPr>
            </w:pPr>
            <w:r>
              <w:rPr>
                <w:rFonts w:ascii="Times New Roman"/>
                <w:sz w:val="21"/>
              </w:rPr>
              <w:t>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10,400,686.42</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27,217,241.66</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2"/>
              <w:jc w:val="right"/>
              <w:rPr>
                <w:rFonts w:ascii="Times New Roman" w:hAnsi="Times New Roman" w:cs="Times New Roman" w:eastAsia="Times New Roman" w:hint="default"/>
                <w:sz w:val="21"/>
                <w:szCs w:val="21"/>
              </w:rPr>
            </w:pPr>
            <w:r>
              <w:rPr>
                <w:rFonts w:ascii="Times New Roman"/>
                <w:spacing w:val="-1"/>
                <w:sz w:val="21"/>
              </w:rPr>
              <w:t>806,702.42</w:t>
            </w:r>
            <w:r>
              <w:rPr>
                <w:rFonts w:ascii="Times New Roman"/>
                <w:sz w:val="21"/>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1"/>
                <w:szCs w:val="21"/>
              </w:rPr>
            </w:pPr>
            <w:r>
              <w:rPr>
                <w:rFonts w:ascii="Times New Roman"/>
                <w:sz w:val="21"/>
              </w:rPr>
              <w:t>4</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62,845,353.15</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13,309.80</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91,521,196.44</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51,418,906.10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2"/>
                <w:szCs w:val="22"/>
              </w:rPr>
            </w:pPr>
            <w:r>
              <w:rPr>
                <w:rFonts w:ascii="宋体" w:hAnsi="宋体" w:cs="宋体" w:eastAsia="宋体" w:hint="default"/>
                <w:sz w:val="22"/>
                <w:szCs w:val="22"/>
              </w:rPr>
              <w:t>应收股利</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1"/>
                <w:szCs w:val="21"/>
              </w:rPr>
            </w:pPr>
            <w:r>
              <w:rPr>
                <w:rFonts w:ascii="Times New Roman"/>
                <w:sz w:val="21"/>
              </w:rPr>
              <w:t>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2,100,553.91</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pacing w:val="-1"/>
                <w:sz w:val="21"/>
              </w:rPr>
              <w:t>2,011,071.80</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2"/>
                <w:sz w:val="21"/>
              </w:rPr>
              <w:t>833,114.41</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2"/>
                <w:sz w:val="21"/>
              </w:rPr>
              <w:t>833,114.41</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、十</w:t>
            </w:r>
            <w:r>
              <w:rPr>
                <w:rFonts w:ascii="Times New Roman" w:hAnsi="Times New Roman" w:cs="Times New Roman" w:eastAsia="Times New Roman" w:hint="default"/>
                <w:sz w:val="21"/>
                <w:szCs w:val="21"/>
              </w:rPr>
              <w:t>.1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297,024,962.19</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651,500,492.70</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391,580,006.27</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488,222,526.36</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1"/>
                <w:szCs w:val="21"/>
              </w:rPr>
            </w:pPr>
            <w:r>
              <w:rPr>
                <w:rFonts w:ascii="Times New Roman"/>
                <w:sz w:val="21"/>
              </w:rPr>
              <w:t>7</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538,563,819.17</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1,896,985.29</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175,696,247.14</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92,785,345.18</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71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71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1,098,451,981.93</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726,190,989.63</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941,639,040.08</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641,500,039.62</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1" w:right="0"/>
              <w:jc w:val="left"/>
              <w:rPr>
                <w:rFonts w:ascii="宋体" w:hAnsi="宋体" w:cs="宋体" w:eastAsia="宋体" w:hint="default"/>
                <w:sz w:val="22"/>
                <w:szCs w:val="22"/>
              </w:rPr>
            </w:pPr>
            <w:r>
              <w:rPr>
                <w:rFonts w:ascii="宋体" w:hAnsi="宋体" w:cs="宋体" w:eastAsia="宋体" w:hint="default"/>
                <w:sz w:val="22"/>
                <w:szCs w:val="22"/>
              </w:rPr>
              <w:t>非流动资产：</w:t>
            </w:r>
          </w:p>
        </w:tc>
        <w:tc>
          <w:tcPr>
            <w:tcW w:w="71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1"/>
                <w:szCs w:val="21"/>
              </w:rPr>
            </w:pPr>
            <w:r>
              <w:rPr>
                <w:rFonts w:ascii="Times New Roman"/>
                <w:sz w:val="21"/>
              </w:rPr>
              <w:t>8</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98,900,000.00</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98,900,000.00</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pacing w:val="-1"/>
                <w:sz w:val="21"/>
              </w:rPr>
              <w:t>201,957,241.52</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201,957,241.52</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2"/>
                <w:szCs w:val="22"/>
              </w:rPr>
            </w:pPr>
            <w:r>
              <w:rPr>
                <w:rFonts w:ascii="宋体" w:hAnsi="宋体" w:cs="宋体" w:eastAsia="宋体" w:hint="default"/>
                <w:sz w:val="22"/>
                <w:szCs w:val="22"/>
              </w:rPr>
              <w:t>持有至到期投资</w:t>
            </w:r>
          </w:p>
        </w:tc>
        <w:tc>
          <w:tcPr>
            <w:tcW w:w="71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、十</w:t>
            </w:r>
            <w:r>
              <w:rPr>
                <w:rFonts w:ascii="Times New Roman" w:hAnsi="Times New Roman" w:cs="Times New Roman" w:eastAsia="Times New Roman" w:hint="default"/>
                <w:sz w:val="21"/>
                <w:szCs w:val="21"/>
              </w:rPr>
              <w:t>.2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59,682,299.73</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501,979,289.51</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pacing w:val="-1"/>
                <w:sz w:val="21"/>
              </w:rPr>
              <w:t>70,969,424.07</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284,411,415.43</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2"/>
                <w:szCs w:val="22"/>
              </w:rPr>
            </w:pPr>
            <w:r>
              <w:rPr>
                <w:rFonts w:ascii="宋体" w:hAnsi="宋体" w:cs="宋体" w:eastAsia="宋体" w:hint="default"/>
                <w:sz w:val="22"/>
                <w:szCs w:val="22"/>
              </w:rPr>
              <w:t>投资性房地产</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1"/>
                <w:szCs w:val="21"/>
              </w:rPr>
            </w:pPr>
            <w:r>
              <w:rPr>
                <w:rFonts w:ascii="Times New Roman"/>
                <w:sz w:val="21"/>
              </w:rPr>
              <w:t>10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447,338,183.40</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1"/>
              <w:jc w:val="right"/>
              <w:rPr>
                <w:rFonts w:ascii="Times New Roman" w:hAnsi="Times New Roman" w:cs="Times New Roman" w:eastAsia="Times New Roman" w:hint="default"/>
                <w:sz w:val="21"/>
                <w:szCs w:val="21"/>
              </w:rPr>
            </w:pPr>
            <w:r>
              <w:rPr>
                <w:rFonts w:ascii="Times New Roman"/>
                <w:spacing w:val="-1"/>
                <w:sz w:val="21"/>
              </w:rPr>
              <w:t>219,438,614.88</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469,997,135.16</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226,865,243.44</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250,399,768.25</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24,919,020.88</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391,758,088.43</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29,086,697.78</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2"/>
                <w:szCs w:val="22"/>
              </w:rPr>
            </w:pPr>
            <w:r>
              <w:rPr>
                <w:rFonts w:ascii="宋体" w:hAnsi="宋体" w:cs="宋体" w:eastAsia="宋体" w:hint="default"/>
                <w:sz w:val="22"/>
                <w:szCs w:val="22"/>
              </w:rPr>
              <w:t>在建工程</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1"/>
                <w:szCs w:val="21"/>
              </w:rPr>
            </w:pPr>
            <w:r>
              <w:rPr>
                <w:rFonts w:ascii="Times New Roman"/>
                <w:sz w:val="21"/>
              </w:rPr>
              <w:t>12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2"/>
              <w:jc w:val="right"/>
              <w:rPr>
                <w:rFonts w:ascii="Times New Roman" w:hAnsi="Times New Roman" w:cs="Times New Roman" w:eastAsia="Times New Roman" w:hint="default"/>
                <w:sz w:val="21"/>
                <w:szCs w:val="21"/>
              </w:rPr>
            </w:pPr>
            <w:r>
              <w:rPr>
                <w:rFonts w:ascii="Times New Roman"/>
                <w:spacing w:val="-1"/>
                <w:sz w:val="21"/>
              </w:rPr>
              <w:t>657,541.80</w:t>
            </w:r>
            <w:r>
              <w:rPr>
                <w:rFonts w:ascii="Times New Roman"/>
                <w:sz w:val="21"/>
              </w:rPr>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80,000.00</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z w:val="21"/>
              </w:rPr>
              <w:t>-</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1"/>
                <w:szCs w:val="21"/>
              </w:rPr>
            </w:pPr>
            <w:r>
              <w:rPr>
                <w:rFonts w:ascii="Times New Roman"/>
                <w:sz w:val="21"/>
              </w:rPr>
              <w:t>13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181,324,419.24</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15,660,131.72</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114,566,453.72</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16,073,011.88</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2"/>
                <w:szCs w:val="22"/>
              </w:rPr>
            </w:pPr>
            <w:r>
              <w:rPr>
                <w:rFonts w:ascii="宋体" w:hAnsi="宋体" w:cs="宋体" w:eastAsia="宋体" w:hint="default"/>
                <w:sz w:val="22"/>
                <w:szCs w:val="22"/>
              </w:rPr>
              <w:t>长期待摊费用</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1"/>
                <w:szCs w:val="21"/>
              </w:rPr>
            </w:pPr>
            <w:r>
              <w:rPr>
                <w:rFonts w:ascii="Times New Roman"/>
                <w:sz w:val="21"/>
              </w:rPr>
              <w:t>14</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12,777,670.88</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15,615,983.06</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1"/>
                <w:szCs w:val="21"/>
              </w:rPr>
            </w:pPr>
            <w:r>
              <w:rPr>
                <w:rFonts w:ascii="Times New Roman"/>
                <w:sz w:val="21"/>
              </w:rPr>
              <w:t>15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41,659,483.87</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32,892,979.27</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51,203,569.11</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47,576,800.56</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2"/>
                <w:szCs w:val="22"/>
              </w:rPr>
            </w:pPr>
            <w:r>
              <w:rPr>
                <w:rFonts w:ascii="宋体" w:hAnsi="宋体" w:cs="宋体" w:eastAsia="宋体" w:hint="default"/>
                <w:sz w:val="22"/>
                <w:szCs w:val="22"/>
              </w:rPr>
              <w:t>其他非流动资产</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1"/>
                <w:szCs w:val="21"/>
              </w:rPr>
            </w:pPr>
            <w:r>
              <w:rPr>
                <w:rFonts w:ascii="Times New Roman"/>
                <w:sz w:val="21"/>
              </w:rPr>
              <w:t>16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36,047,437.56</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5,089,801.07</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1" w:right="0"/>
              <w:jc w:val="left"/>
              <w:rPr>
                <w:rFonts w:ascii="宋体" w:hAnsi="宋体" w:cs="宋体" w:eastAsia="宋体" w:hint="default"/>
                <w:sz w:val="22"/>
                <w:szCs w:val="22"/>
              </w:rPr>
            </w:pPr>
            <w:r>
              <w:rPr>
                <w:rFonts w:ascii="宋体" w:hAnsi="宋体" w:cs="宋体" w:eastAsia="宋体" w:hint="default"/>
                <w:sz w:val="22"/>
                <w:szCs w:val="22"/>
              </w:rPr>
              <w:t>非流动资产合计</w:t>
            </w:r>
          </w:p>
        </w:tc>
        <w:tc>
          <w:tcPr>
            <w:tcW w:w="71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8"/>
              <w:jc w:val="right"/>
              <w:rPr>
                <w:rFonts w:ascii="Times New Roman" w:hAnsi="Times New Roman" w:cs="Times New Roman" w:eastAsia="Times New Roman" w:hint="default"/>
                <w:sz w:val="21"/>
                <w:szCs w:val="21"/>
              </w:rPr>
            </w:pPr>
            <w:r>
              <w:rPr>
                <w:rFonts w:ascii="Times New Roman"/>
                <w:spacing w:val="-1"/>
                <w:sz w:val="21"/>
              </w:rPr>
              <w:t>1,128,786,804.73</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893,790,036.26</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pacing w:val="-1"/>
                <w:sz w:val="21"/>
              </w:rPr>
              <w:t>1,321,237,696.14</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0"/>
              <w:jc w:val="right"/>
              <w:rPr>
                <w:rFonts w:ascii="Times New Roman" w:hAnsi="Times New Roman" w:cs="Times New Roman" w:eastAsia="Times New Roman" w:hint="default"/>
                <w:sz w:val="21"/>
                <w:szCs w:val="21"/>
              </w:rPr>
            </w:pPr>
            <w:r>
              <w:rPr>
                <w:rFonts w:ascii="Times New Roman"/>
                <w:spacing w:val="-1"/>
                <w:sz w:val="21"/>
              </w:rPr>
              <w:t>805,970,410.61</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1" w:right="0"/>
              <w:jc w:val="left"/>
              <w:rPr>
                <w:rFonts w:ascii="宋体" w:hAnsi="宋体" w:cs="宋体" w:eastAsia="宋体" w:hint="default"/>
                <w:sz w:val="22"/>
                <w:szCs w:val="22"/>
              </w:rPr>
            </w:pPr>
            <w:r>
              <w:rPr>
                <w:rFonts w:ascii="宋体" w:hAnsi="宋体" w:cs="宋体" w:eastAsia="宋体" w:hint="default"/>
                <w:sz w:val="22"/>
                <w:szCs w:val="22"/>
              </w:rPr>
              <w:t>资产合计</w:t>
            </w:r>
          </w:p>
        </w:tc>
        <w:tc>
          <w:tcPr>
            <w:tcW w:w="71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pacing w:val="-1"/>
                <w:sz w:val="21"/>
              </w:rPr>
              <w:t>2,227,238,786.66</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pacing w:val="-1"/>
                <w:sz w:val="21"/>
              </w:rPr>
              <w:t>1,619,981,025.89</w:t>
            </w:r>
          </w:p>
        </w:tc>
        <w:tc>
          <w:tcPr>
            <w:tcW w:w="1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pacing w:val="-1"/>
                <w:sz w:val="21"/>
              </w:rPr>
              <w:t>2,262,876,736.22</w:t>
            </w:r>
          </w:p>
        </w:tc>
        <w:tc>
          <w:tcPr>
            <w:tcW w:w="18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Times New Roman" w:hAnsi="Times New Roman" w:cs="Times New Roman" w:eastAsia="Times New Roman" w:hint="default"/>
                <w:sz w:val="21"/>
                <w:szCs w:val="21"/>
              </w:rPr>
            </w:pPr>
            <w:r>
              <w:rPr>
                <w:rFonts w:ascii="Times New Roman"/>
                <w:spacing w:val="-1"/>
                <w:sz w:val="21"/>
              </w:rPr>
              <w:t>1,447,470,450.23</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982" w:top="1600" w:bottom="1180" w:left="820" w:right="480"/>
        </w:sectPr>
      </w:pPr>
    </w:p>
    <w:p>
      <w:pPr>
        <w:spacing w:line="244" w:lineRule="auto" w:before="15"/>
        <w:ind w:left="3512" w:right="3509" w:firstLine="0"/>
        <w:jc w:val="center"/>
        <w:rPr>
          <w:rFonts w:ascii="宋体" w:hAnsi="宋体" w:cs="宋体" w:eastAsia="宋体" w:hint="default"/>
          <w:sz w:val="24"/>
          <w:szCs w:val="24"/>
        </w:rPr>
      </w:pPr>
      <w:r>
        <w:rPr>
          <w:rFonts w:ascii="宋体" w:hAnsi="宋体" w:cs="宋体" w:eastAsia="宋体" w:hint="default"/>
          <w:sz w:val="24"/>
          <w:szCs w:val="24"/>
        </w:rPr>
        <w:t>深圳市鸿基（集团）股份有限公司</w:t>
      </w:r>
      <w:r>
        <w:rPr>
          <w:rFonts w:ascii="宋体" w:hAnsi="宋体" w:cs="宋体" w:eastAsia="宋体" w:hint="default"/>
          <w:spacing w:val="-108"/>
          <w:sz w:val="24"/>
          <w:szCs w:val="24"/>
        </w:rPr>
        <w:t> </w:t>
      </w:r>
      <w:r>
        <w:rPr>
          <w:rFonts w:ascii="宋体" w:hAnsi="宋体" w:cs="宋体" w:eastAsia="宋体" w:hint="default"/>
          <w:sz w:val="24"/>
          <w:szCs w:val="24"/>
        </w:rPr>
        <w:t>资产负债表（续）</w:t>
      </w:r>
      <w:r>
        <w:rPr>
          <w:rFonts w:ascii="宋体" w:hAnsi="宋体" w:cs="宋体" w:eastAsia="宋体" w:hint="default"/>
          <w:sz w:val="24"/>
          <w:szCs w:val="24"/>
        </w:rPr>
        <w:t> 二零零七年十二月三十一日</w:t>
      </w:r>
    </w:p>
    <w:p>
      <w:pPr>
        <w:spacing w:line="240" w:lineRule="auto" w:before="8"/>
        <w:rPr>
          <w:rFonts w:ascii="宋体" w:hAnsi="宋体" w:cs="宋体" w:eastAsia="宋体" w:hint="default"/>
          <w:sz w:val="24"/>
          <w:szCs w:val="24"/>
        </w:rPr>
      </w:pPr>
    </w:p>
    <w:p>
      <w:pPr>
        <w:spacing w:before="0"/>
        <w:ind w:left="3509" w:right="3509" w:firstLine="0"/>
        <w:jc w:val="center"/>
        <w:rPr>
          <w:rFonts w:ascii="宋体" w:hAnsi="宋体" w:cs="宋体" w:eastAsia="宋体" w:hint="default"/>
          <w:sz w:val="24"/>
          <w:szCs w:val="24"/>
        </w:rPr>
      </w:pPr>
      <w:r>
        <w:rPr>
          <w:rFonts w:ascii="宋体" w:hAnsi="宋体" w:cs="宋体" w:eastAsia="宋体" w:hint="default"/>
          <w:sz w:val="24"/>
          <w:szCs w:val="24"/>
        </w:rPr>
        <w:t>（以人民币元为货币单位）</w:t>
      </w:r>
    </w:p>
    <w:p>
      <w:pPr>
        <w:spacing w:line="240" w:lineRule="auto" w:before="10"/>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09"/>
        <w:gridCol w:w="680"/>
        <w:gridCol w:w="1553"/>
        <w:gridCol w:w="180"/>
        <w:gridCol w:w="1620"/>
        <w:gridCol w:w="180"/>
        <w:gridCol w:w="1595"/>
        <w:gridCol w:w="176"/>
        <w:gridCol w:w="1517"/>
      </w:tblGrid>
      <w:tr>
        <w:trPr>
          <w:trHeight w:val="270"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33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80" w:type="dxa"/>
            <w:tcBorders>
              <w:top w:val="single" w:sz="4" w:space="0" w:color="000000"/>
              <w:left w:val="single" w:sz="4" w:space="0" w:color="000000"/>
              <w:bottom w:val="single" w:sz="4" w:space="0" w:color="000000"/>
              <w:right w:val="single" w:sz="4" w:space="0" w:color="000000"/>
            </w:tcBorders>
          </w:tcPr>
          <w:p>
            <w:pPr/>
          </w:p>
        </w:tc>
        <w:tc>
          <w:tcPr>
            <w:tcW w:w="3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70"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4" w:right="0"/>
              <w:jc w:val="left"/>
              <w:rPr>
                <w:rFonts w:ascii="宋体" w:hAnsi="宋体" w:cs="宋体" w:eastAsia="宋体" w:hint="default"/>
                <w:sz w:val="21"/>
                <w:szCs w:val="21"/>
              </w:rPr>
            </w:pPr>
            <w:r>
              <w:rPr>
                <w:rFonts w:ascii="宋体" w:hAnsi="宋体" w:cs="宋体" w:eastAsia="宋体" w:hint="default"/>
                <w:sz w:val="21"/>
                <w:szCs w:val="21"/>
              </w:rPr>
              <w:t>负债和股东权益</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 w:right="47"/>
              <w:jc w:val="center"/>
              <w:rPr>
                <w:rFonts w:ascii="宋体" w:hAnsi="宋体" w:cs="宋体" w:eastAsia="宋体" w:hint="default"/>
                <w:sz w:val="21"/>
                <w:szCs w:val="21"/>
              </w:rPr>
            </w:pPr>
            <w:r>
              <w:rPr>
                <w:rFonts w:ascii="宋体" w:hAnsi="宋体" w:cs="宋体" w:eastAsia="宋体" w:hint="default"/>
                <w:sz w:val="21"/>
                <w:szCs w:val="21"/>
              </w:rPr>
              <w:t>附注八</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55"/>
              <w:jc w:val="center"/>
              <w:rPr>
                <w:rFonts w:ascii="宋体" w:hAnsi="宋体" w:cs="宋体" w:eastAsia="宋体" w:hint="default"/>
                <w:sz w:val="18"/>
                <w:szCs w:val="18"/>
              </w:rPr>
            </w:pPr>
            <w:r>
              <w:rPr>
                <w:rFonts w:ascii="宋体" w:hAnsi="宋体" w:cs="宋体" w:eastAsia="宋体" w:hint="default"/>
                <w:sz w:val="18"/>
                <w:szCs w:val="18"/>
              </w:rPr>
              <w:t>合并</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55"/>
              <w:jc w:val="center"/>
              <w:rPr>
                <w:rFonts w:ascii="宋体" w:hAnsi="宋体" w:cs="宋体" w:eastAsia="宋体" w:hint="default"/>
                <w:sz w:val="18"/>
                <w:szCs w:val="18"/>
              </w:rPr>
            </w:pPr>
            <w:r>
              <w:rPr>
                <w:rFonts w:ascii="宋体" w:hAnsi="宋体" w:cs="宋体" w:eastAsia="宋体" w:hint="default"/>
                <w:sz w:val="18"/>
                <w:szCs w:val="18"/>
              </w:rPr>
              <w:t>公司</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56"/>
              <w:jc w:val="center"/>
              <w:rPr>
                <w:rFonts w:ascii="宋体" w:hAnsi="宋体" w:cs="宋体" w:eastAsia="宋体" w:hint="default"/>
                <w:sz w:val="18"/>
                <w:szCs w:val="18"/>
              </w:rPr>
            </w:pPr>
            <w:r>
              <w:rPr>
                <w:rFonts w:ascii="宋体" w:hAnsi="宋体" w:cs="宋体" w:eastAsia="宋体" w:hint="default"/>
                <w:sz w:val="18"/>
                <w:szCs w:val="18"/>
              </w:rPr>
              <w:t>合并</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55"/>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2"/>
                <w:szCs w:val="22"/>
              </w:rPr>
            </w:pPr>
            <w:r>
              <w:rPr>
                <w:rFonts w:ascii="宋体" w:hAnsi="宋体" w:cs="宋体" w:eastAsia="宋体" w:hint="default"/>
                <w:sz w:val="22"/>
                <w:szCs w:val="22"/>
              </w:rPr>
              <w:t>流动负债：</w:t>
            </w:r>
          </w:p>
        </w:tc>
        <w:tc>
          <w:tcPr>
            <w:tcW w:w="6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378,481,990.00</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261,831,990.00</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405,289,035.00</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151,949,035.00</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21"/>
                <w:szCs w:val="21"/>
              </w:rPr>
            </w:pPr>
            <w:r>
              <w:rPr>
                <w:rFonts w:ascii="Times New Roman"/>
                <w:spacing w:val="-1"/>
                <w:sz w:val="21"/>
              </w:rPr>
              <w:t>8,784,000.00</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5,000,000.00</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17,495,828.12</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41,932,758.11</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z w:val="21"/>
              </w:rPr>
              <w:t>-</w:t>
            </w:r>
          </w:p>
        </w:tc>
      </w:tr>
      <w:tr>
        <w:trPr>
          <w:trHeight w:val="32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预收款项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22,946,442.85</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19,430,000.00</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26,855,237.68</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21"/>
                <w:szCs w:val="21"/>
              </w:rPr>
            </w:pPr>
            <w:r>
              <w:rPr>
                <w:rFonts w:ascii="Times New Roman"/>
                <w:spacing w:val="-1"/>
                <w:sz w:val="21"/>
              </w:rPr>
              <w:t>5,400,000.00</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应付职工薪酬</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16,198,252.49</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3,999,090.25</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28,930,503.39</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21"/>
                <w:szCs w:val="21"/>
              </w:rPr>
            </w:pPr>
            <w:r>
              <w:rPr>
                <w:rFonts w:ascii="Times New Roman"/>
                <w:spacing w:val="-1"/>
                <w:sz w:val="21"/>
              </w:rPr>
              <w:t>11,153,236.54</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应交税费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35,004,439.09</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12,517,893.78</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30,760,088.49</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21"/>
                <w:szCs w:val="21"/>
              </w:rPr>
            </w:pPr>
            <w:r>
              <w:rPr>
                <w:rFonts w:ascii="Times New Roman"/>
                <w:spacing w:val="-1"/>
                <w:sz w:val="21"/>
              </w:rPr>
              <w:t>1,948,192.02</w:t>
            </w:r>
          </w:p>
        </w:tc>
      </w:tr>
      <w:tr>
        <w:trPr>
          <w:trHeight w:val="32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应付利息</w:t>
            </w:r>
          </w:p>
        </w:tc>
        <w:tc>
          <w:tcPr>
            <w:tcW w:w="6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832,925.67</w:t>
            </w:r>
            <w:r>
              <w:rPr>
                <w:rFonts w:ascii="Times New Roman"/>
                <w:sz w:val="21"/>
              </w:rPr>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21"/>
                <w:szCs w:val="21"/>
              </w:rPr>
            </w:pPr>
            <w:r>
              <w:rPr>
                <w:rFonts w:ascii="Times New Roman"/>
                <w:spacing w:val="-1"/>
                <w:sz w:val="21"/>
              </w:rPr>
              <w:t>475,618.99</w:t>
            </w:r>
            <w:r>
              <w:rPr>
                <w:rFonts w:ascii="Times New Roman"/>
                <w:sz w:val="21"/>
              </w:rPr>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z w:val="21"/>
              </w:rPr>
              <w:t>-</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应付股利</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21"/>
                <w:szCs w:val="21"/>
              </w:rPr>
            </w:pPr>
            <w:r>
              <w:rPr>
                <w:rFonts w:ascii="Times New Roman"/>
                <w:spacing w:val="-1"/>
                <w:sz w:val="21"/>
              </w:rPr>
              <w:t>1,786,039.81</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1,786,039.81</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1,786,039.81</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21"/>
                <w:szCs w:val="21"/>
              </w:rPr>
            </w:pPr>
            <w:r>
              <w:rPr>
                <w:rFonts w:ascii="Times New Roman"/>
                <w:spacing w:val="-1"/>
                <w:sz w:val="21"/>
              </w:rPr>
              <w:t>1,786,039.81</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364,070,698.17</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512,945,681.22</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210,745,054.35</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463,084,982.11</w:t>
            </w:r>
          </w:p>
        </w:tc>
      </w:tr>
      <w:tr>
        <w:trPr>
          <w:trHeight w:val="32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一年内到期的非流动负债</w:t>
            </w:r>
          </w:p>
        </w:tc>
        <w:tc>
          <w:tcPr>
            <w:tcW w:w="6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53,200,257.10</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58,000,000.00</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其他流动负债</w:t>
            </w:r>
          </w:p>
        </w:tc>
        <w:tc>
          <w:tcPr>
            <w:tcW w:w="6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z w:val="21"/>
              </w:rPr>
              <w:t>-</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05"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6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898,800,873.30</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812,986,314.05</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809,298,716.83</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635,321,485.48</w:t>
            </w:r>
          </w:p>
        </w:tc>
      </w:tr>
      <w:tr>
        <w:trPr>
          <w:trHeight w:val="32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2"/>
                <w:szCs w:val="22"/>
              </w:rPr>
            </w:pPr>
            <w:r>
              <w:rPr>
                <w:rFonts w:ascii="宋体" w:hAnsi="宋体" w:cs="宋体" w:eastAsia="宋体" w:hint="default"/>
                <w:sz w:val="22"/>
                <w:szCs w:val="22"/>
              </w:rPr>
              <w:t>非流动负债：</w:t>
            </w:r>
          </w:p>
        </w:tc>
        <w:tc>
          <w:tcPr>
            <w:tcW w:w="6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91,998,810.11</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46,998,810.11</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213,200,257.10</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68,141,300.00</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60,639,060.00</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z w:val="21"/>
              </w:rPr>
              <w:t>-</w:t>
            </w:r>
          </w:p>
        </w:tc>
      </w:tr>
      <w:tr>
        <w:trPr>
          <w:trHeight w:val="32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递延收益</w:t>
            </w:r>
          </w:p>
        </w:tc>
        <w:tc>
          <w:tcPr>
            <w:tcW w:w="6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z w:val="21"/>
              </w:rPr>
              <w:t>-</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17,352,720.00</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17,352,720.00</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28,782,155.24</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28,782,155.24</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其他非流动负债</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33,848,599.96</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34,828,497.98</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z w:val="21"/>
              </w:rPr>
              <w:t>-</w:t>
            </w:r>
          </w:p>
        </w:tc>
      </w:tr>
      <w:tr>
        <w:trPr>
          <w:trHeight w:val="32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80" w:right="0"/>
              <w:jc w:val="left"/>
              <w:rPr>
                <w:rFonts w:ascii="宋体" w:hAnsi="宋体" w:cs="宋体" w:eastAsia="宋体" w:hint="default"/>
                <w:sz w:val="22"/>
                <w:szCs w:val="22"/>
              </w:rPr>
            </w:pPr>
            <w:r>
              <w:rPr>
                <w:rFonts w:ascii="宋体" w:hAnsi="宋体" w:cs="宋体" w:eastAsia="宋体" w:hint="default"/>
                <w:sz w:val="22"/>
                <w:szCs w:val="22"/>
              </w:rPr>
              <w:t>非流动负债合计</w:t>
            </w:r>
          </w:p>
        </w:tc>
        <w:tc>
          <w:tcPr>
            <w:tcW w:w="6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211,341,430.07</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64,351,530.11</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337,449,970.32</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78,782,155.24</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负债合计</w:t>
            </w:r>
          </w:p>
        </w:tc>
        <w:tc>
          <w:tcPr>
            <w:tcW w:w="6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21"/>
                <w:szCs w:val="21"/>
              </w:rPr>
            </w:pPr>
            <w:r>
              <w:rPr>
                <w:rFonts w:ascii="Times New Roman"/>
                <w:spacing w:val="-1"/>
                <w:sz w:val="21"/>
              </w:rPr>
              <w:t>1,110,142,303.37</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877,337,844.16</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1,146,748,687.15</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714,103,640.72</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2"/>
                <w:szCs w:val="22"/>
              </w:rPr>
            </w:pPr>
            <w:r>
              <w:rPr>
                <w:rFonts w:ascii="宋体" w:hAnsi="宋体" w:cs="宋体" w:eastAsia="宋体" w:hint="default"/>
                <w:w w:val="99"/>
                <w:sz w:val="22"/>
                <w:szCs w:val="22"/>
              </w:rPr>
              <w:t>所有者</w:t>
            </w:r>
            <w:r>
              <w:rPr>
                <w:rFonts w:ascii="宋体" w:hAnsi="宋体" w:cs="宋体" w:eastAsia="宋体" w:hint="default"/>
                <w:spacing w:val="1"/>
                <w:w w:val="99"/>
                <w:sz w:val="22"/>
                <w:szCs w:val="22"/>
              </w:rPr>
              <w:t>权益</w:t>
            </w:r>
            <w:r>
              <w:rPr>
                <w:rFonts w:ascii="宋体" w:hAnsi="宋体" w:cs="宋体" w:eastAsia="宋体" w:hint="default"/>
                <w:w w:val="99"/>
                <w:sz w:val="22"/>
                <w:szCs w:val="22"/>
              </w:rPr>
              <w:t>（或股</w:t>
            </w:r>
            <w:r>
              <w:rPr>
                <w:rFonts w:ascii="宋体" w:hAnsi="宋体" w:cs="宋体" w:eastAsia="宋体" w:hint="default"/>
                <w:spacing w:val="1"/>
                <w:w w:val="99"/>
                <w:sz w:val="22"/>
                <w:szCs w:val="22"/>
              </w:rPr>
              <w:t>东权</w:t>
            </w:r>
            <w:r>
              <w:rPr>
                <w:rFonts w:ascii="宋体" w:hAnsi="宋体" w:cs="宋体" w:eastAsia="宋体" w:hint="default"/>
                <w:w w:val="99"/>
                <w:sz w:val="22"/>
                <w:szCs w:val="22"/>
              </w:rPr>
              <w:t>益</w:t>
            </w:r>
            <w:r>
              <w:rPr>
                <w:rFonts w:ascii="宋体" w:hAnsi="宋体" w:cs="宋体" w:eastAsia="宋体" w:hint="default"/>
                <w:spacing w:val="-111"/>
                <w:w w:val="99"/>
                <w:sz w:val="22"/>
                <w:szCs w:val="22"/>
              </w:rPr>
              <w:t>）</w:t>
            </w:r>
            <w:r>
              <w:rPr>
                <w:rFonts w:ascii="宋体" w:hAnsi="宋体" w:cs="宋体" w:eastAsia="宋体" w:hint="default"/>
                <w:w w:val="99"/>
                <w:sz w:val="22"/>
                <w:szCs w:val="22"/>
              </w:rPr>
              <w:t>：</w:t>
            </w:r>
            <w:r>
              <w:rPr>
                <w:rFonts w:ascii="宋体" w:hAnsi="宋体" w:cs="宋体" w:eastAsia="宋体" w:hint="default"/>
                <w:sz w:val="22"/>
                <w:szCs w:val="22"/>
              </w:rPr>
            </w:r>
          </w:p>
        </w:tc>
        <w:tc>
          <w:tcPr>
            <w:tcW w:w="6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实收资本（或股本）</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469,593,364.00</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469,593,364.00</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469,593,364.00</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469,593,364.00</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资本公积</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555,489,927.00</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480,120,803.84</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638,646,902.29</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563,277,779.13</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减：库存股</w:t>
            </w:r>
          </w:p>
        </w:tc>
        <w:tc>
          <w:tcPr>
            <w:tcW w:w="6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z w:val="21"/>
              </w:rPr>
              <w:t>-</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z w:val="21"/>
              </w:rPr>
              <w:t>-</w:t>
            </w:r>
          </w:p>
        </w:tc>
      </w:tr>
      <w:tr>
        <w:trPr>
          <w:trHeight w:val="32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盈余公积</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212,430,339.50</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196,990,878.50</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212,430,339.50</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196,990,878.50</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未分配利润</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21"/>
                <w:szCs w:val="21"/>
              </w:rPr>
            </w:pPr>
            <w:r>
              <w:rPr>
                <w:rFonts w:ascii="Times New Roman"/>
                <w:spacing w:val="-1"/>
                <w:sz w:val="21"/>
              </w:rPr>
              <w:t>-241,154,608.60</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-404,061,864.61</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-318,090,158.43</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21"/>
                <w:szCs w:val="21"/>
              </w:rPr>
            </w:pPr>
            <w:r>
              <w:rPr>
                <w:rFonts w:ascii="Times New Roman"/>
                <w:spacing w:val="-1"/>
                <w:sz w:val="21"/>
              </w:rPr>
              <w:t>-496,495,212.12</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6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z w:val="21"/>
              </w:rPr>
              <w:t>-</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z w:val="21"/>
              </w:rPr>
              <w:t>-</w:t>
            </w:r>
          </w:p>
        </w:tc>
      </w:tr>
      <w:tr>
        <w:trPr>
          <w:trHeight w:val="32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4" w:right="0"/>
              <w:jc w:val="left"/>
              <w:rPr>
                <w:rFonts w:ascii="宋体" w:hAnsi="宋体" w:cs="宋体" w:eastAsia="宋体" w:hint="default"/>
                <w:sz w:val="21"/>
                <w:szCs w:val="21"/>
              </w:rPr>
            </w:pPr>
            <w:r>
              <w:rPr>
                <w:rFonts w:ascii="宋体" w:hAnsi="宋体" w:cs="宋体" w:eastAsia="宋体" w:hint="default"/>
                <w:sz w:val="21"/>
                <w:szCs w:val="21"/>
              </w:rPr>
              <w:t>归属于母公司的所有者权益</w:t>
            </w:r>
          </w:p>
        </w:tc>
        <w:tc>
          <w:tcPr>
            <w:tcW w:w="6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996,359,021.90</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742,643,181.73</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1,002,580,447.36</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733,366,809.51</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3" w:right="0"/>
              <w:jc w:val="left"/>
              <w:rPr>
                <w:rFonts w:ascii="宋体" w:hAnsi="宋体" w:cs="宋体" w:eastAsia="宋体" w:hint="default"/>
                <w:sz w:val="22"/>
                <w:szCs w:val="22"/>
              </w:rPr>
            </w:pPr>
            <w:r>
              <w:rPr>
                <w:rFonts w:ascii="宋体" w:hAnsi="宋体" w:cs="宋体" w:eastAsia="宋体" w:hint="default"/>
                <w:sz w:val="22"/>
                <w:szCs w:val="22"/>
              </w:rPr>
              <w:t>少数股东权益</w:t>
            </w:r>
          </w:p>
        </w:tc>
        <w:tc>
          <w:tcPr>
            <w:tcW w:w="6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120,737,461.39</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113,547,601.71</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80" w:right="0"/>
              <w:jc w:val="left"/>
              <w:rPr>
                <w:rFonts w:ascii="宋体" w:hAnsi="宋体" w:cs="宋体" w:eastAsia="宋体" w:hint="default"/>
                <w:sz w:val="22"/>
                <w:szCs w:val="22"/>
              </w:rPr>
            </w:pPr>
            <w:r>
              <w:rPr>
                <w:rFonts w:ascii="宋体" w:hAnsi="宋体" w:cs="宋体" w:eastAsia="宋体" w:hint="default"/>
                <w:sz w:val="22"/>
                <w:szCs w:val="22"/>
              </w:rPr>
              <w:t>所有者权益合计</w:t>
            </w:r>
          </w:p>
        </w:tc>
        <w:tc>
          <w:tcPr>
            <w:tcW w:w="6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21"/>
                <w:szCs w:val="21"/>
              </w:rPr>
            </w:pPr>
            <w:r>
              <w:rPr>
                <w:rFonts w:ascii="Times New Roman"/>
                <w:spacing w:val="-1"/>
                <w:sz w:val="21"/>
              </w:rPr>
              <w:t>1,117,096,483.29</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21"/>
                <w:szCs w:val="21"/>
              </w:rPr>
            </w:pPr>
            <w:r>
              <w:rPr>
                <w:rFonts w:ascii="Times New Roman"/>
                <w:spacing w:val="-1"/>
                <w:sz w:val="21"/>
              </w:rPr>
              <w:t>742,643,181.73</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1,116,128,049.07</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733,366,809.51</w:t>
            </w:r>
          </w:p>
        </w:tc>
      </w:tr>
      <w:tr>
        <w:trPr>
          <w:trHeight w:val="32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49" w:right="0"/>
              <w:jc w:val="left"/>
              <w:rPr>
                <w:rFonts w:ascii="宋体" w:hAnsi="宋体" w:cs="宋体" w:eastAsia="宋体" w:hint="default"/>
                <w:sz w:val="22"/>
                <w:szCs w:val="22"/>
              </w:rPr>
            </w:pPr>
            <w:r>
              <w:rPr>
                <w:rFonts w:ascii="宋体" w:hAnsi="宋体" w:cs="宋体" w:eastAsia="宋体" w:hint="default"/>
                <w:sz w:val="22"/>
                <w:szCs w:val="22"/>
              </w:rPr>
              <w:t>负债和所有者权益合计</w:t>
            </w:r>
          </w:p>
        </w:tc>
        <w:tc>
          <w:tcPr>
            <w:tcW w:w="6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2,227,238,786.66</w:t>
            </w:r>
          </w:p>
        </w:tc>
        <w:tc>
          <w:tcPr>
            <w:tcW w:w="1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1,619,981,025.89</w:t>
            </w:r>
          </w:p>
        </w:tc>
        <w:tc>
          <w:tcPr>
            <w:tcW w:w="1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2,262,876,736.22</w:t>
            </w:r>
          </w:p>
        </w:tc>
        <w:tc>
          <w:tcPr>
            <w:tcW w:w="17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1"/>
                <w:szCs w:val="21"/>
              </w:rPr>
            </w:pPr>
            <w:r>
              <w:rPr>
                <w:rFonts w:ascii="Times New Roman"/>
                <w:spacing w:val="-1"/>
                <w:sz w:val="21"/>
              </w:rPr>
              <w:t>1,447,470,450.23</w:t>
            </w:r>
          </w:p>
        </w:tc>
      </w:tr>
    </w:tbl>
    <w:p>
      <w:pPr>
        <w:tabs>
          <w:tab w:pos="3879" w:val="left" w:leader="none"/>
          <w:tab w:pos="7689" w:val="left" w:leader="none"/>
        </w:tabs>
        <w:spacing w:before="45"/>
        <w:ind w:left="1000" w:right="0" w:firstLine="0"/>
        <w:jc w:val="left"/>
        <w:rPr>
          <w:rFonts w:ascii="宋体" w:hAnsi="宋体" w:cs="宋体" w:eastAsia="宋体" w:hint="default"/>
          <w:sz w:val="18"/>
          <w:szCs w:val="18"/>
        </w:rPr>
      </w:pPr>
      <w:r>
        <w:rPr>
          <w:rFonts w:ascii="宋体" w:hAnsi="宋体" w:cs="宋体" w:eastAsia="宋体" w:hint="default"/>
          <w:sz w:val="18"/>
          <w:szCs w:val="18"/>
        </w:rPr>
        <w:t>企业负责人：邱瑞亨</w:t>
        <w:tab/>
        <w:t>主管会计工作的负责人：余毓凡</w:t>
        <w:tab/>
      </w:r>
      <w:r>
        <w:rPr>
          <w:rFonts w:ascii="宋体" w:hAnsi="宋体" w:cs="宋体" w:eastAsia="宋体" w:hint="default"/>
          <w:spacing w:val="-3"/>
          <w:sz w:val="18"/>
          <w:szCs w:val="18"/>
        </w:rPr>
        <w:t>会计机构负责人：黄旭辉</w:t>
      </w:r>
    </w:p>
    <w:p>
      <w:pPr>
        <w:spacing w:after="0"/>
        <w:jc w:val="left"/>
        <w:rPr>
          <w:rFonts w:ascii="宋体" w:hAnsi="宋体" w:cs="宋体" w:eastAsia="宋体" w:hint="default"/>
          <w:sz w:val="18"/>
          <w:szCs w:val="18"/>
        </w:rPr>
        <w:sectPr>
          <w:pgSz w:w="11900" w:h="16840"/>
          <w:pgMar w:header="0" w:footer="982" w:top="1400" w:bottom="1180" w:left="800" w:right="460"/>
        </w:sectPr>
      </w:pPr>
    </w:p>
    <w:p>
      <w:pPr>
        <w:pStyle w:val="Heading3"/>
        <w:spacing w:line="244" w:lineRule="auto" w:before="15"/>
        <w:ind w:left="3481" w:right="3498"/>
        <w:jc w:val="center"/>
      </w:pPr>
      <w:r>
        <w:rPr/>
        <w:t>深圳市鸿基（集团）股份有限公司</w:t>
      </w:r>
      <w:r>
        <w:rPr>
          <w:spacing w:val="-108"/>
        </w:rPr>
        <w:t> </w:t>
      </w:r>
      <w:r>
        <w:rPr/>
        <w:t>利润表</w:t>
      </w:r>
      <w:r>
        <w:rPr>
          <w:spacing w:val="1"/>
        </w:rPr>
        <w:t> </w:t>
      </w:r>
      <w:r>
        <w:rPr/>
        <w:t>二零零七年十二月三十一日</w:t>
      </w:r>
    </w:p>
    <w:p>
      <w:pPr>
        <w:spacing w:line="240" w:lineRule="auto" w:before="8"/>
        <w:rPr>
          <w:rFonts w:ascii="宋体" w:hAnsi="宋体" w:cs="宋体" w:eastAsia="宋体" w:hint="default"/>
          <w:sz w:val="24"/>
          <w:szCs w:val="24"/>
        </w:rPr>
      </w:pPr>
    </w:p>
    <w:p>
      <w:pPr>
        <w:spacing w:before="0"/>
        <w:ind w:left="3823" w:right="3836" w:firstLine="0"/>
        <w:jc w:val="center"/>
        <w:rPr>
          <w:rFonts w:ascii="宋体" w:hAnsi="宋体" w:cs="宋体" w:eastAsia="宋体" w:hint="default"/>
          <w:sz w:val="24"/>
          <w:szCs w:val="24"/>
        </w:rPr>
      </w:pPr>
      <w:r>
        <w:rPr>
          <w:rFonts w:ascii="宋体" w:hAnsi="宋体" w:cs="宋体" w:eastAsia="宋体" w:hint="default"/>
          <w:sz w:val="24"/>
          <w:szCs w:val="24"/>
        </w:rPr>
        <w:t>（以人民币元为货币单位）</w:t>
      </w:r>
    </w:p>
    <w:p>
      <w:pPr>
        <w:spacing w:line="240" w:lineRule="auto" w:before="10"/>
        <w:rPr>
          <w:rFonts w:ascii="宋体" w:hAnsi="宋体" w:cs="宋体" w:eastAsia="宋体"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2665"/>
        <w:gridCol w:w="870"/>
        <w:gridCol w:w="1512"/>
        <w:gridCol w:w="190"/>
        <w:gridCol w:w="1540"/>
        <w:gridCol w:w="196"/>
        <w:gridCol w:w="1554"/>
        <w:gridCol w:w="197"/>
        <w:gridCol w:w="1622"/>
      </w:tblGrid>
      <w:tr>
        <w:trPr>
          <w:trHeight w:val="270" w:hRule="exact"/>
        </w:trPr>
        <w:tc>
          <w:tcPr>
            <w:tcW w:w="266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32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96" w:type="dxa"/>
            <w:tcBorders>
              <w:top w:val="single" w:sz="4" w:space="0" w:color="000000"/>
              <w:left w:val="single" w:sz="4" w:space="0" w:color="000000"/>
              <w:bottom w:val="single" w:sz="4" w:space="0" w:color="000000"/>
              <w:right w:val="single" w:sz="4" w:space="0" w:color="000000"/>
            </w:tcBorders>
          </w:tcPr>
          <w:p>
            <w:pPr/>
          </w:p>
        </w:tc>
        <w:tc>
          <w:tcPr>
            <w:tcW w:w="33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70" w:hRule="exact"/>
        </w:trPr>
        <w:tc>
          <w:tcPr>
            <w:tcW w:w="266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55"/>
              <w:jc w:val="center"/>
              <w:rPr>
                <w:rFonts w:ascii="宋体" w:hAnsi="宋体" w:cs="宋体" w:eastAsia="宋体" w:hint="default"/>
                <w:sz w:val="18"/>
                <w:szCs w:val="18"/>
              </w:rPr>
            </w:pPr>
            <w:r>
              <w:rPr>
                <w:rFonts w:ascii="宋体" w:hAnsi="宋体" w:cs="宋体" w:eastAsia="宋体" w:hint="default"/>
                <w:sz w:val="18"/>
                <w:szCs w:val="18"/>
              </w:rPr>
              <w:t>合并</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54"/>
              <w:jc w:val="center"/>
              <w:rPr>
                <w:rFonts w:ascii="宋体" w:hAnsi="宋体" w:cs="宋体" w:eastAsia="宋体" w:hint="default"/>
                <w:sz w:val="18"/>
                <w:szCs w:val="18"/>
              </w:rPr>
            </w:pPr>
            <w:r>
              <w:rPr>
                <w:rFonts w:ascii="宋体" w:hAnsi="宋体" w:cs="宋体" w:eastAsia="宋体" w:hint="default"/>
                <w:sz w:val="18"/>
                <w:szCs w:val="18"/>
              </w:rPr>
              <w:t>公司</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54"/>
              <w:jc w:val="center"/>
              <w:rPr>
                <w:rFonts w:ascii="宋体" w:hAnsi="宋体" w:cs="宋体" w:eastAsia="宋体" w:hint="default"/>
                <w:sz w:val="18"/>
                <w:szCs w:val="18"/>
              </w:rPr>
            </w:pPr>
            <w:r>
              <w:rPr>
                <w:rFonts w:ascii="宋体" w:hAnsi="宋体" w:cs="宋体" w:eastAsia="宋体" w:hint="default"/>
                <w:sz w:val="18"/>
                <w:szCs w:val="18"/>
              </w:rPr>
              <w:t>合并</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55"/>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70" w:hRule="exact"/>
        </w:trPr>
        <w:tc>
          <w:tcPr>
            <w:tcW w:w="266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0" w:right="0"/>
              <w:jc w:val="left"/>
              <w:rPr>
                <w:rFonts w:ascii="宋体" w:hAnsi="宋体" w:cs="宋体" w:eastAsia="宋体" w:hint="default"/>
                <w:sz w:val="22"/>
                <w:szCs w:val="22"/>
              </w:rPr>
            </w:pPr>
            <w:r>
              <w:rPr>
                <w:rFonts w:ascii="宋体" w:hAnsi="宋体" w:cs="宋体" w:eastAsia="宋体" w:hint="default"/>
                <w:sz w:val="22"/>
                <w:szCs w:val="22"/>
              </w:rPr>
              <w:t>一、营业总收入</w:t>
            </w:r>
          </w:p>
        </w:tc>
        <w:tc>
          <w:tcPr>
            <w:tcW w:w="8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pacing w:val="-1"/>
                <w:sz w:val="21"/>
              </w:rPr>
              <w:t>533,090,599.10</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204,512,663.92</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pacing w:val="-1"/>
                <w:sz w:val="21"/>
              </w:rPr>
              <w:t>633,121,768.66</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44,173,796.37</w:t>
            </w:r>
          </w:p>
        </w:tc>
      </w:tr>
      <w:tr>
        <w:trPr>
          <w:trHeight w:val="32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01" w:right="0"/>
              <w:jc w:val="left"/>
              <w:rPr>
                <w:rFonts w:ascii="宋体" w:hAnsi="宋体" w:cs="宋体" w:eastAsia="宋体" w:hint="default"/>
                <w:sz w:val="22"/>
                <w:szCs w:val="22"/>
              </w:rPr>
            </w:pPr>
            <w:r>
              <w:rPr>
                <w:rFonts w:ascii="宋体" w:hAnsi="宋体" w:cs="宋体" w:eastAsia="宋体" w:hint="default"/>
                <w:sz w:val="22"/>
                <w:szCs w:val="22"/>
              </w:rPr>
              <w:t>其中：营业收入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33</w:t>
            </w:r>
            <w:r>
              <w:rPr>
                <w:rFonts w:ascii="宋体" w:hAnsi="宋体" w:cs="宋体" w:eastAsia="宋体" w:hint="default"/>
                <w:spacing w:val="-88"/>
                <w:sz w:val="21"/>
                <w:szCs w:val="21"/>
              </w:rPr>
              <w:t>、</w:t>
            </w:r>
            <w:r>
              <w:rPr>
                <w:rFonts w:ascii="宋体" w:hAnsi="宋体" w:cs="宋体" w:eastAsia="宋体" w:hint="default"/>
                <w:sz w:val="21"/>
                <w:szCs w:val="21"/>
              </w:rPr>
              <w:t>十</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pacing w:val="-1"/>
                <w:sz w:val="21"/>
              </w:rPr>
              <w:t>533,090,599.10</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204,512,663.92</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pacing w:val="-1"/>
                <w:sz w:val="21"/>
              </w:rPr>
              <w:t>633,121,768.66</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44,173,796.37</w:t>
            </w: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0" w:right="0"/>
              <w:jc w:val="left"/>
              <w:rPr>
                <w:rFonts w:ascii="宋体" w:hAnsi="宋体" w:cs="宋体" w:eastAsia="宋体" w:hint="default"/>
                <w:sz w:val="22"/>
                <w:szCs w:val="22"/>
              </w:rPr>
            </w:pPr>
            <w:r>
              <w:rPr>
                <w:rFonts w:ascii="宋体" w:hAnsi="宋体" w:cs="宋体" w:eastAsia="宋体" w:hint="default"/>
                <w:sz w:val="22"/>
                <w:szCs w:val="22"/>
              </w:rPr>
              <w:t>二、营业总成本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pacing w:val="-1"/>
                <w:sz w:val="21"/>
              </w:rPr>
              <w:t>624,190,346.14</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274,294,142.08</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pacing w:val="-1"/>
                <w:sz w:val="21"/>
              </w:rPr>
              <w:t>643,884,617.73</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pacing w:val="-1"/>
                <w:sz w:val="21"/>
              </w:rPr>
              <w:t>137,409,866.63</w:t>
            </w: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01" w:right="0"/>
              <w:jc w:val="left"/>
              <w:rPr>
                <w:rFonts w:ascii="宋体" w:hAnsi="宋体" w:cs="宋体" w:eastAsia="宋体" w:hint="default"/>
                <w:sz w:val="22"/>
                <w:szCs w:val="22"/>
              </w:rPr>
            </w:pPr>
            <w:r>
              <w:rPr>
                <w:rFonts w:ascii="宋体" w:hAnsi="宋体" w:cs="宋体" w:eastAsia="宋体" w:hint="default"/>
                <w:sz w:val="22"/>
                <w:szCs w:val="22"/>
              </w:rPr>
              <w:t>其中：营业成本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33</w:t>
            </w:r>
            <w:r>
              <w:rPr>
                <w:rFonts w:ascii="宋体" w:hAnsi="宋体" w:cs="宋体" w:eastAsia="宋体" w:hint="default"/>
                <w:spacing w:val="-88"/>
                <w:sz w:val="21"/>
                <w:szCs w:val="21"/>
              </w:rPr>
              <w:t>、</w:t>
            </w:r>
            <w:r>
              <w:rPr>
                <w:rFonts w:ascii="宋体" w:hAnsi="宋体" w:cs="宋体" w:eastAsia="宋体" w:hint="default"/>
                <w:sz w:val="21"/>
                <w:szCs w:val="21"/>
              </w:rPr>
              <w:t>十</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pacing w:val="-1"/>
                <w:sz w:val="21"/>
              </w:rPr>
              <w:t>310,366,195.39</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118,950,906.85</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pacing w:val="-1"/>
                <w:sz w:val="21"/>
              </w:rPr>
              <w:t>385,889,221.48</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47,337,162.52</w:t>
            </w:r>
          </w:p>
        </w:tc>
      </w:tr>
      <w:tr>
        <w:trPr>
          <w:trHeight w:val="32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52"/>
              <w:jc w:val="right"/>
              <w:rPr>
                <w:rFonts w:ascii="宋体" w:hAnsi="宋体" w:cs="宋体" w:eastAsia="宋体" w:hint="default"/>
                <w:sz w:val="22"/>
                <w:szCs w:val="22"/>
              </w:rPr>
            </w:pPr>
            <w:r>
              <w:rPr>
                <w:rFonts w:ascii="宋体" w:hAnsi="宋体" w:cs="宋体" w:eastAsia="宋体" w:hint="default"/>
                <w:w w:val="95"/>
                <w:sz w:val="22"/>
                <w:szCs w:val="22"/>
              </w:rPr>
              <w:t>营业税金及附加</w:t>
            </w:r>
            <w:r>
              <w:rPr>
                <w:rFonts w:ascii="宋体" w:hAnsi="宋体" w:cs="宋体" w:eastAsia="宋体" w:hint="default"/>
                <w:sz w:val="22"/>
                <w:szCs w:val="22"/>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25,631,370.56</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10,611,501.76</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41,435,329.43</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3,661,535.91</w:t>
            </w: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61"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8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20,875,224.60</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z w:val="21"/>
              </w:rPr>
              <w:t>-</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18,589,297.11</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61"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8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pacing w:val="-1"/>
                <w:sz w:val="21"/>
              </w:rPr>
              <w:t>118,945,384.15</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24,064,415.65</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pacing w:val="-1"/>
                <w:sz w:val="21"/>
              </w:rPr>
              <w:t>116,541,752.57</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32,025,868.26</w:t>
            </w:r>
          </w:p>
        </w:tc>
      </w:tr>
      <w:tr>
        <w:trPr>
          <w:trHeight w:val="32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61"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8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34,155,132.21</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31,866,030.44</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55,004,556.90</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29,975,239.29</w:t>
            </w: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61" w:right="0"/>
              <w:jc w:val="left"/>
              <w:rPr>
                <w:rFonts w:ascii="宋体" w:hAnsi="宋体" w:cs="宋体" w:eastAsia="宋体" w:hint="default"/>
                <w:sz w:val="22"/>
                <w:szCs w:val="22"/>
              </w:rPr>
            </w:pPr>
            <w:r>
              <w:rPr>
                <w:rFonts w:ascii="宋体" w:hAnsi="宋体" w:cs="宋体" w:eastAsia="宋体" w:hint="default"/>
                <w:sz w:val="22"/>
                <w:szCs w:val="22"/>
              </w:rPr>
              <w:t>资产减值损失</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pacing w:val="-1"/>
                <w:sz w:val="21"/>
              </w:rPr>
              <w:t>114,217,039.23</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88,801,287.38</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26,424,460.24</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24,410,060.65</w:t>
            </w:r>
          </w:p>
        </w:tc>
      </w:tr>
      <w:tr>
        <w:trPr>
          <w:trHeight w:val="634"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1" w:right="0"/>
              <w:jc w:val="left"/>
              <w:rPr>
                <w:rFonts w:ascii="宋体" w:hAnsi="宋体" w:cs="宋体" w:eastAsia="宋体" w:hint="default"/>
                <w:sz w:val="22"/>
                <w:szCs w:val="22"/>
              </w:rPr>
            </w:pPr>
            <w:r>
              <w:rPr>
                <w:rFonts w:ascii="宋体" w:hAnsi="宋体" w:cs="宋体" w:eastAsia="宋体" w:hint="default"/>
                <w:spacing w:val="-4"/>
                <w:sz w:val="22"/>
                <w:szCs w:val="22"/>
              </w:rPr>
              <w:t>加：公允价值变动收益</w:t>
            </w:r>
          </w:p>
          <w:p>
            <w:pPr>
              <w:pStyle w:val="TableParagraph"/>
              <w:spacing w:line="240" w:lineRule="auto" w:before="24"/>
              <w:ind w:left="80" w:right="0"/>
              <w:jc w:val="left"/>
              <w:rPr>
                <w:rFonts w:ascii="宋体" w:hAnsi="宋体" w:cs="宋体" w:eastAsia="宋体" w:hint="default"/>
                <w:sz w:val="22"/>
                <w:szCs w:val="22"/>
              </w:rPr>
            </w:pPr>
            <w:r>
              <w:rPr>
                <w:rFonts w:ascii="宋体" w:hAnsi="宋体" w:cs="宋体" w:eastAsia="宋体" w:hint="default"/>
                <w:sz w:val="22"/>
                <w:szCs w:val="22"/>
              </w:rPr>
              <w:t>（损失以“</w:t>
            </w:r>
            <w:r>
              <w:rPr>
                <w:rFonts w:ascii="Times New Roman" w:hAnsi="Times New Roman" w:cs="Times New Roman" w:eastAsia="Times New Roman" w:hint="default"/>
                <w:sz w:val="22"/>
                <w:szCs w:val="22"/>
              </w:rPr>
              <w:t>-</w:t>
            </w:r>
            <w:r>
              <w:rPr>
                <w:rFonts w:ascii="宋体" w:hAnsi="宋体" w:cs="宋体" w:eastAsia="宋体" w:hint="default"/>
                <w:sz w:val="22"/>
                <w:szCs w:val="22"/>
              </w:rPr>
              <w:t>”号填列）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2"/>
                <w:sz w:val="21"/>
              </w:rPr>
              <w:t>110,006.86</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-1,047,793.39</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1,289,578.03</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1,178,242.88</w:t>
            </w:r>
          </w:p>
        </w:tc>
      </w:tr>
      <w:tr>
        <w:trPr>
          <w:trHeight w:val="635"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52" w:right="0"/>
              <w:jc w:val="left"/>
              <w:rPr>
                <w:rFonts w:ascii="宋体" w:hAnsi="宋体" w:cs="宋体" w:eastAsia="宋体" w:hint="default"/>
                <w:sz w:val="22"/>
                <w:szCs w:val="22"/>
              </w:rPr>
            </w:pPr>
            <w:r>
              <w:rPr>
                <w:rFonts w:ascii="宋体" w:hAnsi="宋体" w:cs="宋体" w:eastAsia="宋体" w:hint="default"/>
                <w:spacing w:val="-5"/>
                <w:sz w:val="22"/>
                <w:szCs w:val="22"/>
              </w:rPr>
              <w:t>投资收益（损失以</w:t>
            </w:r>
          </w:p>
          <w:p>
            <w:pPr>
              <w:pStyle w:val="TableParagraph"/>
              <w:spacing w:line="240" w:lineRule="auto" w:before="24"/>
              <w:ind w:left="80" w:right="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”号填列）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37</w:t>
            </w:r>
            <w:r>
              <w:rPr>
                <w:rFonts w:ascii="宋体" w:hAnsi="宋体" w:cs="宋体" w:eastAsia="宋体" w:hint="default"/>
                <w:spacing w:val="-88"/>
                <w:sz w:val="21"/>
                <w:szCs w:val="21"/>
              </w:rPr>
              <w:t>、</w:t>
            </w:r>
            <w:r>
              <w:rPr>
                <w:rFonts w:ascii="宋体" w:hAnsi="宋体" w:cs="宋体" w:eastAsia="宋体" w:hint="default"/>
                <w:sz w:val="21"/>
                <w:szCs w:val="21"/>
              </w:rPr>
              <w:t>十</w:t>
            </w:r>
            <w:r>
              <w:rPr>
                <w:rFonts w:ascii="Times New Roman" w:hAnsi="Times New Roman" w:cs="Times New Roman" w:eastAsia="Times New Roman" w:hint="default"/>
                <w:spacing w:val="-1"/>
                <w:sz w:val="21"/>
                <w:szCs w:val="21"/>
              </w:rPr>
              <w:t>.4</w:t>
            </w:r>
            <w:r>
              <w:rPr>
                <w:rFonts w:ascii="Times New Roman" w:hAnsi="Times New Roman" w:cs="Times New Roman" w:eastAsia="Times New Roman" w:hint="default"/>
                <w:sz w:val="21"/>
                <w:szCs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8"/>
              <w:jc w:val="right"/>
              <w:rPr>
                <w:rFonts w:ascii="Times New Roman" w:hAnsi="Times New Roman" w:cs="Times New Roman" w:eastAsia="Times New Roman" w:hint="default"/>
                <w:sz w:val="21"/>
                <w:szCs w:val="21"/>
              </w:rPr>
            </w:pPr>
            <w:r>
              <w:rPr>
                <w:rFonts w:ascii="Times New Roman"/>
                <w:spacing w:val="-1"/>
                <w:sz w:val="21"/>
              </w:rPr>
              <w:t>171,877,644.05</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167,995,117.12</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-1,413,690.19</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8,205,903.94</w:t>
            </w:r>
          </w:p>
        </w:tc>
      </w:tr>
      <w:tr>
        <w:trPr>
          <w:trHeight w:val="634"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80" w:right="-28"/>
              <w:jc w:val="left"/>
              <w:rPr>
                <w:rFonts w:ascii="宋体" w:hAnsi="宋体" w:cs="宋体" w:eastAsia="宋体" w:hint="default"/>
                <w:sz w:val="22"/>
                <w:szCs w:val="22"/>
              </w:rPr>
            </w:pPr>
            <w:r>
              <w:rPr>
                <w:rFonts w:ascii="宋体" w:hAnsi="宋体" w:cs="宋体" w:eastAsia="宋体" w:hint="default"/>
                <w:spacing w:val="-9"/>
                <w:sz w:val="22"/>
                <w:szCs w:val="22"/>
              </w:rPr>
              <w:t>二、营业利润（亏损以“</w:t>
            </w:r>
            <w:r>
              <w:rPr>
                <w:rFonts w:ascii="Times New Roman" w:hAnsi="Times New Roman" w:cs="Times New Roman" w:eastAsia="Times New Roman" w:hint="default"/>
                <w:b/>
                <w:bCs/>
                <w:spacing w:val="-9"/>
                <w:sz w:val="22"/>
                <w:szCs w:val="22"/>
              </w:rPr>
              <w:t>-</w:t>
            </w:r>
            <w:r>
              <w:rPr>
                <w:rFonts w:ascii="宋体" w:hAnsi="宋体" w:cs="宋体" w:eastAsia="宋体" w:hint="default"/>
                <w:spacing w:val="-9"/>
                <w:sz w:val="22"/>
                <w:szCs w:val="22"/>
              </w:rPr>
              <w:t>”</w:t>
            </w:r>
          </w:p>
          <w:p>
            <w:pPr>
              <w:pStyle w:val="TableParagraph"/>
              <w:spacing w:line="240" w:lineRule="auto" w:before="7"/>
              <w:ind w:left="80"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8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80,887,903.87</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97,165,845.57</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spacing w:val="-1"/>
                <w:sz w:val="21"/>
              </w:rPr>
              <w:t>-10,886,961.23</w:t>
            </w:r>
            <w:r>
              <w:rPr>
                <w:rFonts w:ascii="Times New Roman"/>
                <w:sz w:val="21"/>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spacing w:val="-1"/>
                <w:sz w:val="21"/>
              </w:rPr>
              <w:t>-83,851,923.44</w:t>
            </w:r>
            <w:r>
              <w:rPr>
                <w:rFonts w:ascii="Times New Roman"/>
                <w:sz w:val="21"/>
              </w:rPr>
            </w: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1" w:right="0"/>
              <w:jc w:val="left"/>
              <w:rPr>
                <w:rFonts w:ascii="宋体" w:hAnsi="宋体" w:cs="宋体" w:eastAsia="宋体" w:hint="default"/>
                <w:sz w:val="22"/>
                <w:szCs w:val="22"/>
              </w:rPr>
            </w:pPr>
            <w:r>
              <w:rPr>
                <w:rFonts w:ascii="宋体" w:hAnsi="宋体" w:cs="宋体" w:eastAsia="宋体" w:hint="default"/>
                <w:sz w:val="22"/>
                <w:szCs w:val="22"/>
              </w:rPr>
              <w:t>加：营业外收入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6,759,921.95</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4,294,737.39</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29,064,309.35</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20,981.05</w:t>
            </w:r>
          </w:p>
        </w:tc>
      </w:tr>
      <w:tr>
        <w:trPr>
          <w:trHeight w:val="32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1" w:right="0"/>
              <w:jc w:val="left"/>
              <w:rPr>
                <w:rFonts w:ascii="宋体" w:hAnsi="宋体" w:cs="宋体" w:eastAsia="宋体" w:hint="default"/>
                <w:sz w:val="22"/>
                <w:szCs w:val="22"/>
              </w:rPr>
            </w:pPr>
            <w:r>
              <w:rPr>
                <w:rFonts w:ascii="宋体" w:hAnsi="宋体" w:cs="宋体" w:eastAsia="宋体" w:hint="default"/>
                <w:sz w:val="22"/>
                <w:szCs w:val="22"/>
              </w:rPr>
              <w:t>减：营业外支出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6,062,728.53</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9"/>
              <w:jc w:val="right"/>
              <w:rPr>
                <w:rFonts w:ascii="Times New Roman" w:hAnsi="Times New Roman" w:cs="Times New Roman" w:eastAsia="Times New Roman" w:hint="default"/>
                <w:sz w:val="21"/>
                <w:szCs w:val="21"/>
              </w:rPr>
            </w:pPr>
            <w:r>
              <w:rPr>
                <w:rFonts w:ascii="Times New Roman"/>
                <w:spacing w:val="-1"/>
                <w:sz w:val="21"/>
              </w:rPr>
              <w:t>191,842.90</w:t>
            </w:r>
            <w:r>
              <w:rPr>
                <w:rFonts w:ascii="Times New Roman"/>
                <w:sz w:val="21"/>
              </w:rPr>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3,283,197.82</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2"/>
                <w:sz w:val="21"/>
              </w:rPr>
              <w:t>156,095.11</w:t>
            </w:r>
          </w:p>
        </w:tc>
      </w:tr>
      <w:tr>
        <w:trPr>
          <w:trHeight w:val="634"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41" w:right="0"/>
              <w:jc w:val="left"/>
              <w:rPr>
                <w:rFonts w:ascii="宋体" w:hAnsi="宋体" w:cs="宋体" w:eastAsia="宋体" w:hint="default"/>
                <w:sz w:val="22"/>
                <w:szCs w:val="22"/>
              </w:rPr>
            </w:pPr>
            <w:r>
              <w:rPr>
                <w:rFonts w:ascii="宋体" w:hAnsi="宋体" w:cs="宋体" w:eastAsia="宋体" w:hint="default"/>
                <w:spacing w:val="8"/>
                <w:sz w:val="22"/>
                <w:szCs w:val="22"/>
              </w:rPr>
              <w:t>其中：非流动资产</w:t>
            </w:r>
          </w:p>
          <w:p>
            <w:pPr>
              <w:pStyle w:val="TableParagraph"/>
              <w:spacing w:line="240" w:lineRule="auto" w:before="24"/>
              <w:ind w:left="80" w:right="0"/>
              <w:jc w:val="left"/>
              <w:rPr>
                <w:rFonts w:ascii="宋体" w:hAnsi="宋体" w:cs="宋体" w:eastAsia="宋体" w:hint="default"/>
                <w:sz w:val="22"/>
                <w:szCs w:val="22"/>
              </w:rPr>
            </w:pPr>
            <w:r>
              <w:rPr>
                <w:rFonts w:ascii="宋体" w:hAnsi="宋体" w:cs="宋体" w:eastAsia="宋体" w:hint="default"/>
                <w:sz w:val="22"/>
                <w:szCs w:val="22"/>
              </w:rPr>
              <w:t>处置损失</w:t>
            </w:r>
          </w:p>
        </w:tc>
        <w:tc>
          <w:tcPr>
            <w:tcW w:w="8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8"/>
              <w:jc w:val="right"/>
              <w:rPr>
                <w:rFonts w:ascii="Times New Roman" w:hAnsi="Times New Roman" w:cs="Times New Roman" w:eastAsia="Times New Roman" w:hint="default"/>
                <w:sz w:val="21"/>
                <w:szCs w:val="21"/>
              </w:rPr>
            </w:pPr>
            <w:r>
              <w:rPr>
                <w:rFonts w:ascii="Times New Roman"/>
                <w:sz w:val="21"/>
              </w:rPr>
              <w:t>-</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8"/>
              <w:jc w:val="right"/>
              <w:rPr>
                <w:rFonts w:ascii="Times New Roman" w:hAnsi="Times New Roman" w:cs="Times New Roman" w:eastAsia="Times New Roman" w:hint="default"/>
                <w:sz w:val="21"/>
                <w:szCs w:val="21"/>
              </w:rPr>
            </w:pPr>
            <w:r>
              <w:rPr>
                <w:rFonts w:ascii="Times New Roman"/>
                <w:sz w:val="21"/>
              </w:rPr>
              <w:t>-</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8"/>
              <w:jc w:val="right"/>
              <w:rPr>
                <w:rFonts w:ascii="Times New Roman" w:hAnsi="Times New Roman" w:cs="Times New Roman" w:eastAsia="Times New Roman" w:hint="default"/>
                <w:sz w:val="21"/>
                <w:szCs w:val="21"/>
              </w:rPr>
            </w:pPr>
            <w:r>
              <w:rPr>
                <w:rFonts w:ascii="Times New Roman"/>
                <w:sz w:val="21"/>
              </w:rPr>
              <w:t>-</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8"/>
              <w:jc w:val="right"/>
              <w:rPr>
                <w:rFonts w:ascii="Times New Roman" w:hAnsi="Times New Roman" w:cs="Times New Roman" w:eastAsia="Times New Roman" w:hint="default"/>
                <w:sz w:val="21"/>
                <w:szCs w:val="21"/>
              </w:rPr>
            </w:pPr>
            <w:r>
              <w:rPr>
                <w:rFonts w:ascii="Times New Roman"/>
                <w:sz w:val="21"/>
              </w:rPr>
              <w:t>-</w:t>
            </w:r>
          </w:p>
        </w:tc>
      </w:tr>
      <w:tr>
        <w:trPr>
          <w:trHeight w:val="634"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0" w:right="0"/>
              <w:jc w:val="left"/>
              <w:rPr>
                <w:rFonts w:ascii="宋体" w:hAnsi="宋体" w:cs="宋体" w:eastAsia="宋体" w:hint="default"/>
                <w:sz w:val="22"/>
                <w:szCs w:val="22"/>
              </w:rPr>
            </w:pPr>
            <w:r>
              <w:rPr>
                <w:rFonts w:ascii="宋体" w:hAnsi="宋体" w:cs="宋体" w:eastAsia="宋体" w:hint="default"/>
                <w:spacing w:val="6"/>
                <w:sz w:val="22"/>
                <w:szCs w:val="22"/>
              </w:rPr>
              <w:t>三、利润总额（亏损总额</w:t>
            </w:r>
          </w:p>
          <w:p>
            <w:pPr>
              <w:pStyle w:val="TableParagraph"/>
              <w:spacing w:line="240" w:lineRule="auto" w:before="24"/>
              <w:ind w:left="80" w:right="0"/>
              <w:jc w:val="left"/>
              <w:rPr>
                <w:rFonts w:ascii="宋体" w:hAnsi="宋体" w:cs="宋体" w:eastAsia="宋体" w:hint="default"/>
                <w:sz w:val="22"/>
                <w:szCs w:val="22"/>
              </w:rPr>
            </w:pPr>
            <w:r>
              <w:rPr>
                <w:rFonts w:ascii="宋体" w:hAnsi="宋体" w:cs="宋体" w:eastAsia="宋体" w:hint="default"/>
                <w:sz w:val="22"/>
                <w:szCs w:val="22"/>
              </w:rPr>
              <w:t>以“</w:t>
            </w:r>
            <w:r>
              <w:rPr>
                <w:rFonts w:ascii="Times New Roman" w:hAnsi="Times New Roman" w:cs="Times New Roman" w:eastAsia="Times New Roman" w:hint="default"/>
                <w:b/>
                <w:bCs/>
                <w:sz w:val="22"/>
                <w:szCs w:val="22"/>
              </w:rPr>
              <w:t>-</w:t>
            </w:r>
            <w:r>
              <w:rPr>
                <w:rFonts w:ascii="宋体" w:hAnsi="宋体" w:cs="宋体" w:eastAsia="宋体" w:hint="default"/>
                <w:sz w:val="22"/>
                <w:szCs w:val="22"/>
              </w:rPr>
              <w:t>”号填列）</w:t>
            </w:r>
          </w:p>
        </w:tc>
        <w:tc>
          <w:tcPr>
            <w:tcW w:w="8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81,585,097.29</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101,268,740.06</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14,894,150.30</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spacing w:val="-1"/>
                <w:sz w:val="21"/>
              </w:rPr>
              <w:t>-83,987,037.50</w:t>
            </w:r>
            <w:r>
              <w:rPr>
                <w:rFonts w:ascii="Times New Roman"/>
                <w:sz w:val="21"/>
              </w:rPr>
            </w:r>
          </w:p>
        </w:tc>
      </w:tr>
      <w:tr>
        <w:trPr>
          <w:trHeight w:val="32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1" w:right="0"/>
              <w:jc w:val="left"/>
              <w:rPr>
                <w:rFonts w:ascii="宋体" w:hAnsi="宋体" w:cs="宋体" w:eastAsia="宋体" w:hint="default"/>
                <w:sz w:val="22"/>
                <w:szCs w:val="22"/>
              </w:rPr>
            </w:pPr>
            <w:r>
              <w:rPr>
                <w:rFonts w:ascii="宋体" w:hAnsi="宋体" w:cs="宋体" w:eastAsia="宋体" w:hint="default"/>
                <w:sz w:val="22"/>
                <w:szCs w:val="22"/>
              </w:rPr>
              <w:t>减：所有税费用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12,516,928.47</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6"/>
              <w:jc w:val="right"/>
              <w:rPr>
                <w:rFonts w:ascii="Times New Roman" w:hAnsi="Times New Roman" w:cs="Times New Roman" w:eastAsia="Times New Roman" w:hint="default"/>
                <w:sz w:val="21"/>
                <w:szCs w:val="21"/>
              </w:rPr>
            </w:pPr>
            <w:r>
              <w:rPr>
                <w:rFonts w:ascii="Times New Roman"/>
                <w:spacing w:val="-1"/>
                <w:sz w:val="21"/>
              </w:rPr>
              <w:t>8,835,392.55</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10,076,901.20</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0"/>
              <w:jc w:val="right"/>
              <w:rPr>
                <w:rFonts w:ascii="Times New Roman" w:hAnsi="Times New Roman" w:cs="Times New Roman" w:eastAsia="Times New Roman" w:hint="default"/>
                <w:sz w:val="21"/>
                <w:szCs w:val="21"/>
              </w:rPr>
            </w:pPr>
            <w:r>
              <w:rPr>
                <w:rFonts w:ascii="Times New Roman"/>
                <w:spacing w:val="-1"/>
                <w:sz w:val="21"/>
              </w:rPr>
              <w:t>-10,685,852.26</w:t>
            </w:r>
            <w:r>
              <w:rPr>
                <w:rFonts w:ascii="Times New Roman"/>
                <w:sz w:val="21"/>
              </w:rPr>
            </w:r>
          </w:p>
        </w:tc>
      </w:tr>
      <w:tr>
        <w:trPr>
          <w:trHeight w:val="634"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80" w:right="-28"/>
              <w:jc w:val="left"/>
              <w:rPr>
                <w:rFonts w:ascii="宋体" w:hAnsi="宋体" w:cs="宋体" w:eastAsia="宋体" w:hint="default"/>
                <w:sz w:val="22"/>
                <w:szCs w:val="22"/>
              </w:rPr>
            </w:pPr>
            <w:r>
              <w:rPr>
                <w:rFonts w:ascii="宋体" w:hAnsi="宋体" w:cs="宋体" w:eastAsia="宋体" w:hint="default"/>
                <w:spacing w:val="-9"/>
                <w:sz w:val="22"/>
                <w:szCs w:val="22"/>
              </w:rPr>
              <w:t>四、净利润（净亏损以“</w:t>
            </w:r>
            <w:r>
              <w:rPr>
                <w:rFonts w:ascii="Times New Roman" w:hAnsi="Times New Roman" w:cs="Times New Roman" w:eastAsia="Times New Roman" w:hint="default"/>
                <w:b/>
                <w:bCs/>
                <w:spacing w:val="-9"/>
                <w:sz w:val="22"/>
                <w:szCs w:val="22"/>
              </w:rPr>
              <w:t>-</w:t>
            </w:r>
            <w:r>
              <w:rPr>
                <w:rFonts w:ascii="宋体" w:hAnsi="宋体" w:cs="宋体" w:eastAsia="宋体" w:hint="default"/>
                <w:spacing w:val="-9"/>
                <w:sz w:val="22"/>
                <w:szCs w:val="22"/>
              </w:rPr>
              <w:t>”</w:t>
            </w:r>
          </w:p>
          <w:p>
            <w:pPr>
              <w:pStyle w:val="TableParagraph"/>
              <w:spacing w:line="240" w:lineRule="auto" w:before="7"/>
              <w:ind w:left="80"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8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69,068,168.82</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92,433,347.51</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6"/>
              <w:jc w:val="right"/>
              <w:rPr>
                <w:rFonts w:ascii="Times New Roman" w:hAnsi="Times New Roman" w:cs="Times New Roman" w:eastAsia="Times New Roman" w:hint="default"/>
                <w:sz w:val="21"/>
                <w:szCs w:val="21"/>
              </w:rPr>
            </w:pPr>
            <w:r>
              <w:rPr>
                <w:rFonts w:ascii="Times New Roman"/>
                <w:spacing w:val="-1"/>
                <w:sz w:val="21"/>
              </w:rPr>
              <w:t>4,817,249.10</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spacing w:val="-1"/>
                <w:sz w:val="21"/>
              </w:rPr>
              <w:t>-73,301,185.24</w:t>
            </w:r>
            <w:r>
              <w:rPr>
                <w:rFonts w:ascii="Times New Roman"/>
                <w:sz w:val="21"/>
              </w:rPr>
            </w:r>
          </w:p>
        </w:tc>
      </w:tr>
      <w:tr>
        <w:trPr>
          <w:trHeight w:val="634"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0" w:right="0"/>
              <w:jc w:val="left"/>
              <w:rPr>
                <w:rFonts w:ascii="宋体" w:hAnsi="宋体" w:cs="宋体" w:eastAsia="宋体" w:hint="default"/>
                <w:sz w:val="22"/>
                <w:szCs w:val="22"/>
              </w:rPr>
            </w:pPr>
            <w:r>
              <w:rPr>
                <w:rFonts w:ascii="宋体" w:hAnsi="宋体" w:cs="宋体" w:eastAsia="宋体" w:hint="default"/>
                <w:spacing w:val="9"/>
                <w:sz w:val="22"/>
                <w:szCs w:val="22"/>
              </w:rPr>
              <w:t>归属于母公司的所有</w:t>
            </w:r>
            <w:r>
              <w:rPr>
                <w:rFonts w:ascii="宋体" w:hAnsi="宋体" w:cs="宋体" w:eastAsia="宋体" w:hint="default"/>
                <w:sz w:val="22"/>
                <w:szCs w:val="22"/>
              </w:rPr>
            </w:r>
          </w:p>
          <w:p>
            <w:pPr>
              <w:pStyle w:val="TableParagraph"/>
              <w:spacing w:line="240" w:lineRule="auto" w:before="24"/>
              <w:ind w:left="80" w:right="0"/>
              <w:jc w:val="left"/>
              <w:rPr>
                <w:rFonts w:ascii="宋体" w:hAnsi="宋体" w:cs="宋体" w:eastAsia="宋体" w:hint="default"/>
                <w:sz w:val="22"/>
                <w:szCs w:val="22"/>
              </w:rPr>
            </w:pPr>
            <w:r>
              <w:rPr>
                <w:rFonts w:ascii="宋体" w:hAnsi="宋体" w:cs="宋体" w:eastAsia="宋体" w:hint="default"/>
                <w:sz w:val="22"/>
                <w:szCs w:val="22"/>
              </w:rPr>
              <w:t>者的净利润</w:t>
            </w:r>
          </w:p>
        </w:tc>
        <w:tc>
          <w:tcPr>
            <w:tcW w:w="8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76,935,549.83</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92,433,347.51</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-5,422,391.00</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spacing w:val="-1"/>
                <w:sz w:val="21"/>
              </w:rPr>
              <w:t>-73,301,185.24</w:t>
            </w:r>
            <w:r>
              <w:rPr>
                <w:rFonts w:ascii="Times New Roman"/>
                <w:sz w:val="21"/>
              </w:rPr>
            </w:r>
          </w:p>
        </w:tc>
      </w:tr>
      <w:tr>
        <w:trPr>
          <w:trHeight w:val="32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1" w:right="0"/>
              <w:jc w:val="left"/>
              <w:rPr>
                <w:rFonts w:ascii="宋体" w:hAnsi="宋体" w:cs="宋体" w:eastAsia="宋体" w:hint="default"/>
                <w:sz w:val="22"/>
                <w:szCs w:val="22"/>
              </w:rPr>
            </w:pPr>
            <w:r>
              <w:rPr>
                <w:rFonts w:ascii="宋体" w:hAnsi="宋体" w:cs="宋体" w:eastAsia="宋体" w:hint="default"/>
                <w:sz w:val="22"/>
                <w:szCs w:val="22"/>
              </w:rPr>
              <w:t>少数股东损益</w:t>
            </w:r>
          </w:p>
        </w:tc>
        <w:tc>
          <w:tcPr>
            <w:tcW w:w="8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-7,867,381.01</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z w:val="21"/>
              </w:rPr>
              <w:t>-</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Times New Roman" w:hAnsi="Times New Roman" w:cs="Times New Roman" w:eastAsia="Times New Roman" w:hint="default"/>
                <w:sz w:val="21"/>
                <w:szCs w:val="21"/>
              </w:rPr>
            </w:pPr>
            <w:r>
              <w:rPr>
                <w:rFonts w:ascii="Times New Roman"/>
                <w:spacing w:val="-1"/>
                <w:sz w:val="21"/>
              </w:rPr>
              <w:t>10,239,640.10</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0" w:right="0"/>
              <w:jc w:val="left"/>
              <w:rPr>
                <w:rFonts w:ascii="宋体" w:hAnsi="宋体" w:cs="宋体" w:eastAsia="宋体" w:hint="default"/>
                <w:sz w:val="22"/>
                <w:szCs w:val="22"/>
              </w:rPr>
            </w:pPr>
            <w:r>
              <w:rPr>
                <w:rFonts w:ascii="宋体" w:hAnsi="宋体" w:cs="宋体" w:eastAsia="宋体" w:hint="default"/>
                <w:sz w:val="22"/>
                <w:szCs w:val="22"/>
              </w:rPr>
              <w:t>五、每股收益：</w:t>
            </w:r>
          </w:p>
        </w:tc>
        <w:tc>
          <w:tcPr>
            <w:tcW w:w="8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52"/>
              <w:jc w:val="right"/>
              <w:rPr>
                <w:rFonts w:ascii="宋体" w:hAnsi="宋体" w:cs="宋体" w:eastAsia="宋体" w:hint="default"/>
                <w:sz w:val="22"/>
                <w:szCs w:val="22"/>
              </w:rPr>
            </w:pPr>
            <w:r>
              <w:rPr>
                <w:rFonts w:ascii="宋体" w:hAnsi="宋体" w:cs="宋体" w:eastAsia="宋体" w:hint="default"/>
                <w:w w:val="95"/>
                <w:sz w:val="22"/>
                <w:szCs w:val="22"/>
              </w:rPr>
              <w:t>（一）基本每股收益</w:t>
            </w:r>
            <w:r>
              <w:rPr>
                <w:rFonts w:ascii="宋体" w:hAnsi="宋体" w:cs="宋体" w:eastAsia="宋体" w:hint="default"/>
                <w:sz w:val="22"/>
                <w:szCs w:val="22"/>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0"/>
              <w:jc w:val="right"/>
              <w:rPr>
                <w:rFonts w:ascii="Times New Roman" w:hAnsi="Times New Roman" w:cs="Times New Roman" w:eastAsia="Times New Roman" w:hint="default"/>
                <w:sz w:val="21"/>
                <w:szCs w:val="21"/>
              </w:rPr>
            </w:pPr>
            <w:r>
              <w:rPr>
                <w:rFonts w:ascii="Times New Roman"/>
                <w:spacing w:val="-1"/>
                <w:sz w:val="21"/>
              </w:rPr>
              <w:t>0.16</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0"/>
              <w:jc w:val="right"/>
              <w:rPr>
                <w:rFonts w:ascii="Times New Roman" w:hAnsi="Times New Roman" w:cs="Times New Roman" w:eastAsia="Times New Roman" w:hint="default"/>
                <w:sz w:val="21"/>
                <w:szCs w:val="21"/>
              </w:rPr>
            </w:pPr>
            <w:r>
              <w:rPr>
                <w:rFonts w:ascii="Times New Roman"/>
                <w:spacing w:val="-1"/>
                <w:sz w:val="21"/>
              </w:rPr>
              <w:t>0.20</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z w:val="21"/>
              </w:rPr>
              <w:t>-0.01</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z w:val="21"/>
              </w:rPr>
              <w:t>-0.16</w:t>
            </w:r>
          </w:p>
        </w:tc>
      </w:tr>
      <w:tr>
        <w:trPr>
          <w:trHeight w:val="32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52"/>
              <w:jc w:val="right"/>
              <w:rPr>
                <w:rFonts w:ascii="宋体" w:hAnsi="宋体" w:cs="宋体" w:eastAsia="宋体" w:hint="default"/>
                <w:sz w:val="22"/>
                <w:szCs w:val="22"/>
              </w:rPr>
            </w:pPr>
            <w:r>
              <w:rPr>
                <w:rFonts w:ascii="宋体" w:hAnsi="宋体" w:cs="宋体" w:eastAsia="宋体" w:hint="default"/>
                <w:w w:val="95"/>
                <w:sz w:val="22"/>
                <w:szCs w:val="22"/>
              </w:rPr>
              <w:t>（二）稀释每股收益</w:t>
            </w:r>
            <w:r>
              <w:rPr>
                <w:rFonts w:ascii="宋体" w:hAnsi="宋体" w:cs="宋体" w:eastAsia="宋体" w:hint="default"/>
                <w:sz w:val="22"/>
                <w:szCs w:val="22"/>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0"/>
              <w:jc w:val="right"/>
              <w:rPr>
                <w:rFonts w:ascii="Times New Roman" w:hAnsi="Times New Roman" w:cs="Times New Roman" w:eastAsia="Times New Roman" w:hint="default"/>
                <w:sz w:val="21"/>
                <w:szCs w:val="21"/>
              </w:rPr>
            </w:pPr>
            <w:r>
              <w:rPr>
                <w:rFonts w:ascii="Times New Roman"/>
                <w:spacing w:val="-1"/>
                <w:sz w:val="21"/>
              </w:rPr>
              <w:t>0.16</w:t>
            </w:r>
          </w:p>
        </w:tc>
        <w:tc>
          <w:tcPr>
            <w:tcW w:w="19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0"/>
              <w:jc w:val="right"/>
              <w:rPr>
                <w:rFonts w:ascii="Times New Roman" w:hAnsi="Times New Roman" w:cs="Times New Roman" w:eastAsia="Times New Roman" w:hint="default"/>
                <w:sz w:val="21"/>
                <w:szCs w:val="21"/>
              </w:rPr>
            </w:pPr>
            <w:r>
              <w:rPr>
                <w:rFonts w:ascii="Times New Roman"/>
                <w:spacing w:val="-1"/>
                <w:sz w:val="21"/>
              </w:rPr>
              <w:t>0.20</w:t>
            </w:r>
          </w:p>
        </w:tc>
        <w:tc>
          <w:tcPr>
            <w:tcW w:w="19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z w:val="21"/>
              </w:rPr>
              <w:t>-0.01</w:t>
            </w:r>
          </w:p>
        </w:tc>
        <w:tc>
          <w:tcPr>
            <w:tcW w:w="19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8"/>
              <w:jc w:val="right"/>
              <w:rPr>
                <w:rFonts w:ascii="Times New Roman" w:hAnsi="Times New Roman" w:cs="Times New Roman" w:eastAsia="Times New Roman" w:hint="default"/>
                <w:sz w:val="21"/>
                <w:szCs w:val="21"/>
              </w:rPr>
            </w:pPr>
            <w:r>
              <w:rPr>
                <w:rFonts w:ascii="Times New Roman"/>
                <w:sz w:val="21"/>
              </w:rPr>
              <w:t>-0.16</w:t>
            </w:r>
          </w:p>
        </w:tc>
      </w:tr>
    </w:tbl>
    <w:p>
      <w:pPr>
        <w:spacing w:line="240" w:lineRule="auto" w:before="12"/>
        <w:rPr>
          <w:rFonts w:ascii="宋体" w:hAnsi="宋体" w:cs="宋体" w:eastAsia="宋体" w:hint="default"/>
          <w:sz w:val="21"/>
          <w:szCs w:val="21"/>
        </w:rPr>
      </w:pPr>
    </w:p>
    <w:p>
      <w:pPr>
        <w:tabs>
          <w:tab w:pos="2939" w:val="left" w:leader="none"/>
          <w:tab w:pos="6089" w:val="left" w:leader="none"/>
        </w:tabs>
        <w:spacing w:before="44"/>
        <w:ind w:left="960" w:right="0" w:firstLine="0"/>
        <w:jc w:val="left"/>
        <w:rPr>
          <w:rFonts w:ascii="宋体" w:hAnsi="宋体" w:cs="宋体" w:eastAsia="宋体" w:hint="default"/>
          <w:sz w:val="18"/>
          <w:szCs w:val="18"/>
        </w:rPr>
      </w:pPr>
      <w:r>
        <w:rPr>
          <w:rFonts w:ascii="宋体" w:hAnsi="宋体" w:cs="宋体" w:eastAsia="宋体" w:hint="default"/>
          <w:sz w:val="18"/>
          <w:szCs w:val="18"/>
        </w:rPr>
        <w:t>企业负责人：邱瑞亨</w:t>
        <w:tab/>
        <w:t>主管会计工作的负责人：余毓凡</w:t>
        <w:tab/>
        <w:t>会计机构负责人：黄旭辉</w:t>
      </w:r>
    </w:p>
    <w:p>
      <w:pPr>
        <w:spacing w:after="0"/>
        <w:jc w:val="left"/>
        <w:rPr>
          <w:rFonts w:ascii="宋体" w:hAnsi="宋体" w:cs="宋体" w:eastAsia="宋体" w:hint="default"/>
          <w:sz w:val="18"/>
          <w:szCs w:val="18"/>
        </w:rPr>
        <w:sectPr>
          <w:pgSz w:w="11900" w:h="16840"/>
          <w:pgMar w:header="0" w:footer="982" w:top="1400" w:bottom="1180" w:left="840" w:right="480"/>
        </w:sectPr>
      </w:pPr>
    </w:p>
    <w:p>
      <w:pPr>
        <w:pStyle w:val="Heading3"/>
        <w:spacing w:line="240" w:lineRule="auto" w:before="2"/>
        <w:ind w:left="6532" w:right="5808"/>
        <w:jc w:val="center"/>
      </w:pPr>
      <w:r>
        <w:rPr/>
        <w:t>深圳市鸿基（集团）股份有限公司</w:t>
      </w:r>
    </w:p>
    <w:p>
      <w:pPr>
        <w:tabs>
          <w:tab w:pos="12953" w:val="left" w:leader="none"/>
        </w:tabs>
        <w:spacing w:before="6"/>
        <w:ind w:left="5965" w:right="0" w:firstLine="0"/>
        <w:jc w:val="left"/>
        <w:rPr>
          <w:rFonts w:ascii="宋体" w:hAnsi="宋体" w:cs="宋体" w:eastAsia="宋体" w:hint="default"/>
          <w:sz w:val="24"/>
          <w:szCs w:val="24"/>
        </w:rPr>
      </w:pPr>
      <w:r>
        <w:rPr>
          <w:rFonts w:ascii="宋体" w:hAnsi="宋体" w:cs="宋体" w:eastAsia="宋体" w:hint="default"/>
          <w:sz w:val="24"/>
          <w:szCs w:val="24"/>
        </w:rPr>
        <w:t>所有者权益变动表（二零零七年十二月三十一日）</w:t>
        <w:tab/>
        <w:t>（以人民币元为货币单位）</w:t>
      </w:r>
    </w:p>
    <w:p>
      <w:pPr>
        <w:spacing w:line="240" w:lineRule="auto" w:before="5"/>
        <w:rPr>
          <w:rFonts w:ascii="宋体" w:hAnsi="宋体" w:cs="宋体" w:eastAsia="宋体" w:hint="default"/>
          <w:sz w:val="2"/>
          <w:szCs w:val="2"/>
        </w:rPr>
      </w:pPr>
    </w:p>
    <w:tbl>
      <w:tblPr>
        <w:tblW w:w="0" w:type="auto"/>
        <w:jc w:val="left"/>
        <w:tblInd w:w="99" w:type="dxa"/>
        <w:tblLayout w:type="fixed"/>
        <w:tblCellMar>
          <w:top w:w="0" w:type="dxa"/>
          <w:left w:w="0" w:type="dxa"/>
          <w:bottom w:w="0" w:type="dxa"/>
          <w:right w:w="0" w:type="dxa"/>
        </w:tblCellMar>
        <w:tblLook w:val="01E0"/>
      </w:tblPr>
      <w:tblGrid>
        <w:gridCol w:w="2808"/>
        <w:gridCol w:w="1080"/>
        <w:gridCol w:w="1080"/>
        <w:gridCol w:w="1080"/>
        <w:gridCol w:w="1080"/>
        <w:gridCol w:w="1036"/>
        <w:gridCol w:w="1127"/>
        <w:gridCol w:w="1073"/>
        <w:gridCol w:w="1073"/>
        <w:gridCol w:w="1048"/>
        <w:gridCol w:w="1079"/>
        <w:gridCol w:w="1036"/>
        <w:gridCol w:w="1162"/>
      </w:tblGrid>
      <w:tr>
        <w:trPr>
          <w:trHeight w:val="322" w:hRule="exact"/>
        </w:trPr>
        <w:tc>
          <w:tcPr>
            <w:tcW w:w="28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tabs>
                <w:tab w:pos="539" w:val="left" w:leader="none"/>
              </w:tabs>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64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64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1" w:hRule="exact"/>
        </w:trPr>
        <w:tc>
          <w:tcPr>
            <w:tcW w:w="2808" w:type="dxa"/>
            <w:vMerge/>
            <w:tcBorders>
              <w:left w:val="single" w:sz="4" w:space="0" w:color="000000"/>
              <w:right w:val="single" w:sz="4" w:space="0" w:color="000000"/>
            </w:tcBorders>
          </w:tcPr>
          <w:p>
            <w:pPr/>
          </w:p>
        </w:tc>
        <w:tc>
          <w:tcPr>
            <w:tcW w:w="43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0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left="123"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left="103"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c>
          <w:tcPr>
            <w:tcW w:w="4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15" w:right="0"/>
              <w:jc w:val="left"/>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0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3"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634" w:hRule="exact"/>
        </w:trPr>
        <w:tc>
          <w:tcPr>
            <w:tcW w:w="2808"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5" w:right="0"/>
              <w:jc w:val="left"/>
              <w:rPr>
                <w:rFonts w:ascii="宋体" w:hAnsi="宋体" w:cs="宋体" w:eastAsia="宋体" w:hint="default"/>
                <w:sz w:val="13"/>
                <w:szCs w:val="13"/>
              </w:rPr>
            </w:pPr>
            <w:r>
              <w:rPr>
                <w:rFonts w:ascii="宋体" w:hAnsi="宋体" w:cs="宋体" w:eastAsia="宋体" w:hint="default"/>
                <w:sz w:val="13"/>
                <w:szCs w:val="13"/>
              </w:rPr>
              <w:t>实收资本</w:t>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09" w:right="0"/>
              <w:jc w:val="left"/>
              <w:rPr>
                <w:rFonts w:ascii="宋体" w:hAnsi="宋体" w:cs="宋体" w:eastAsia="宋体" w:hint="default"/>
                <w:sz w:val="13"/>
                <w:szCs w:val="13"/>
              </w:rPr>
            </w:pPr>
            <w:r>
              <w:rPr>
                <w:rFonts w:ascii="宋体" w:hAnsi="宋体" w:cs="宋体" w:eastAsia="宋体" w:hint="default"/>
                <w:sz w:val="13"/>
                <w:szCs w:val="13"/>
              </w:rPr>
              <w:t>（或股本）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03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2" w:right="0"/>
              <w:jc w:val="left"/>
              <w:rPr>
                <w:rFonts w:ascii="宋体" w:hAnsi="宋体" w:cs="宋体" w:eastAsia="宋体" w:hint="default"/>
                <w:sz w:val="13"/>
                <w:szCs w:val="13"/>
              </w:rPr>
            </w:pPr>
            <w:r>
              <w:rPr>
                <w:rFonts w:ascii="宋体" w:hAnsi="宋体" w:cs="宋体" w:eastAsia="宋体" w:hint="default"/>
                <w:sz w:val="13"/>
                <w:szCs w:val="13"/>
              </w:rPr>
              <w:t>实收资本</w:t>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06" w:right="0"/>
              <w:jc w:val="left"/>
              <w:rPr>
                <w:rFonts w:ascii="宋体" w:hAnsi="宋体" w:cs="宋体" w:eastAsia="宋体" w:hint="default"/>
                <w:sz w:val="13"/>
                <w:szCs w:val="13"/>
              </w:rPr>
            </w:pPr>
            <w:r>
              <w:rPr>
                <w:rFonts w:ascii="宋体" w:hAnsi="宋体" w:cs="宋体" w:eastAsia="宋体" w:hint="default"/>
                <w:sz w:val="13"/>
                <w:szCs w:val="13"/>
              </w:rPr>
              <w:t>（或股本）</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036"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469,593,364.00</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476,438,647.00</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212,430,339.50</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-281,778,702.61</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114,380,377.15</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991,064,025.04</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469,593,364.00</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476,230,007.98</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212,430,339.50</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-293,980,962.07</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95,726,281.65</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959,999,031.06</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62"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162,208,255.29</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12,580,978.87</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-1,005,480.28</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173,783,753.88</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1,381,313.06</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4,740,419.04</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6,121,732.10</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2"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-48,892,434.69</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172,704.84</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-48,719,729.85</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pacing w:val="-1"/>
                <w:sz w:val="13"/>
              </w:rPr>
              <w:t>-20,068,118.42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2,841,260.92</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-17,226,857.50</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469,593,364.00</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638,646,902.29</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212,430,339.50</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-318,090,158.43</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113,547,601.71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pacing w:val="-1"/>
                <w:sz w:val="13"/>
              </w:rPr>
              <w:t>1,116,128,049.07</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469,593,364.00</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476,230,007.98</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212,430,339.50</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-312,667,767.43</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103,307,961.61</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948,893,905.66</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宋体" w:hAnsi="宋体" w:cs="宋体" w:eastAsia="宋体" w:hint="default"/>
                <w:sz w:val="13"/>
                <w:szCs w:val="13"/>
              </w:rPr>
              <w:t>三、本年增减变动金额（减少以“</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-83,156,975.29</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76,935,549.83</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7,189,859.68</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968,434.22</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162,416,894.31</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-5,422,391.00</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10,239,640.10</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167,234,143.41</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宋体" w:hAnsi="宋体" w:cs="宋体" w:eastAsia="宋体" w:hint="default"/>
                <w:sz w:val="13"/>
                <w:szCs w:val="13"/>
              </w:rPr>
              <w:t>（一）净利润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76,935,549.83</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-7,867,381.01</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69,068,168.82</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-5,422,391.00</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10,239,640.10</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4,817,249.10</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宋体" w:hAnsi="宋体" w:cs="宋体" w:eastAsia="宋体" w:hint="default"/>
                <w:sz w:val="13"/>
                <w:szCs w:val="13"/>
              </w:rPr>
              <w:t>（二）直接计入所有者权益的利得和损失</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-83,156,975.29</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-83,156,975.29</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162,416,894.31</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162,416,894.31</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、可供出售金融资产公允价值变动净额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-94,429,241.52</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-94,429,241.52</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190,833,241.52</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190,833,241.52</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、与计入所有者权益项目相关的所得税影响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11,272,266.23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pacing w:val="-1"/>
                <w:sz w:val="13"/>
              </w:rPr>
              <w:t>11,272,266.23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-28,624,986.23</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-28,624,986.23</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208,639.02</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208,639.02</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宋体" w:hAnsi="宋体" w:cs="宋体" w:eastAsia="宋体" w:hint="default"/>
                <w:sz w:val="13"/>
                <w:szCs w:val="13"/>
              </w:rPr>
              <w:t>上述（一）和（二）小计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-83,156,975.29</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76,935,549.83</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-7,867,381.01</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-14,088,806.47</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162,416,894.31</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-5,422,391.00</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10,239,640.10</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167,234,143.41</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宋体" w:hAnsi="宋体" w:cs="宋体" w:eastAsia="宋体" w:hint="default"/>
                <w:sz w:val="13"/>
                <w:szCs w:val="13"/>
              </w:rPr>
              <w:t>（三）所有者投入和减少资本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15,057,240.69</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15,057,240.69</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、所有者投入资本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、股份支付计入所有者权益的金额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15,057,240.69</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15,057,240.69</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宋体" w:hAnsi="宋体" w:cs="宋体" w:eastAsia="宋体" w:hint="default"/>
                <w:sz w:val="13"/>
                <w:szCs w:val="13"/>
              </w:rPr>
              <w:t>（四）利润分配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、对所有者（或股东）的分配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宋体" w:hAnsi="宋体" w:cs="宋体" w:eastAsia="宋体" w:hint="default"/>
                <w:sz w:val="13"/>
                <w:szCs w:val="13"/>
              </w:rPr>
              <w:t>（五）所有者权益内部结转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、资本公积转增资本（或股本）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、盈余公积转增资本（或股本）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3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31"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3"/>
                <w:szCs w:val="13"/>
              </w:rPr>
            </w:pPr>
            <w:r>
              <w:rPr>
                <w:rFonts w:ascii="宋体" w:hAnsi="宋体" w:cs="宋体" w:eastAsia="宋体" w:hint="default"/>
                <w:sz w:val="13"/>
                <w:szCs w:val="13"/>
              </w:rPr>
              <w:t>四、本年年末余额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469,593,364.00</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555,489,927.00</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212,430,339.50</w:t>
            </w:r>
            <w:r>
              <w:rPr>
                <w:rFonts w:ascii="Times New Roman"/>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-241,154,608.60</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120,737,461.39</w:t>
            </w:r>
            <w:r>
              <w:rPr>
                <w:rFonts w:ascii="Times New Roman"/>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pacing w:val="-1"/>
                <w:sz w:val="13"/>
              </w:rPr>
              <w:t>1,117,096,483.29</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469,593,364.00</w:t>
            </w:r>
            <w:r>
              <w:rPr>
                <w:rFonts w:ascii="Times New Roman"/>
                <w:sz w:val="13"/>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638,646,902.29</w:t>
            </w:r>
            <w:r>
              <w:rPr>
                <w:rFonts w:ascii="Times New Roman"/>
                <w:sz w:val="13"/>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212,430,339.50</w:t>
            </w:r>
            <w:r>
              <w:rPr>
                <w:rFonts w:ascii="Times New Roman"/>
                <w:sz w:val="13"/>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-318,090,158.43</w:t>
            </w:r>
            <w:r>
              <w:rPr>
                <w:rFonts w:ascii="Times New Roman"/>
                <w:sz w:val="13"/>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113,547,601.71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1,116,128,049.07</w:t>
            </w:r>
          </w:p>
        </w:tc>
      </w:tr>
    </w:tbl>
    <w:p>
      <w:pPr>
        <w:tabs>
          <w:tab w:pos="6839" w:val="left" w:leader="none"/>
          <w:tab w:pos="11699" w:val="left" w:leader="none"/>
        </w:tabs>
        <w:spacing w:before="45"/>
        <w:ind w:left="3059" w:right="0" w:firstLine="0"/>
        <w:jc w:val="left"/>
        <w:rPr>
          <w:rFonts w:ascii="宋体" w:hAnsi="宋体" w:cs="宋体" w:eastAsia="宋体" w:hint="default"/>
          <w:sz w:val="18"/>
          <w:szCs w:val="18"/>
        </w:rPr>
      </w:pPr>
      <w:r>
        <w:rPr>
          <w:rFonts w:ascii="宋体" w:hAnsi="宋体" w:cs="宋体" w:eastAsia="宋体" w:hint="default"/>
          <w:sz w:val="18"/>
          <w:szCs w:val="18"/>
        </w:rPr>
        <w:t>企业负责人：邱瑞亨</w:t>
        <w:tab/>
        <w:t>主管会计工作的负责人：余毓凡</w:t>
        <w:tab/>
        <w:t>会计机构负责人：黄旭辉</w:t>
      </w:r>
    </w:p>
    <w:p>
      <w:pPr>
        <w:spacing w:line="240" w:lineRule="auto" w:before="7"/>
        <w:rPr>
          <w:rFonts w:ascii="宋体" w:hAnsi="宋体" w:cs="宋体" w:eastAsia="宋体" w:hint="default"/>
          <w:sz w:val="14"/>
          <w:szCs w:val="14"/>
        </w:rPr>
      </w:pPr>
    </w:p>
    <w:p>
      <w:pPr>
        <w:spacing w:before="76"/>
        <w:ind w:left="6532" w:right="5674" w:firstLine="0"/>
        <w:jc w:val="center"/>
        <w:rPr>
          <w:rFonts w:ascii="Times New Roman" w:hAnsi="Times New Roman" w:cs="Times New Roman" w:eastAsia="Times New Roman" w:hint="default"/>
          <w:sz w:val="18"/>
          <w:szCs w:val="18"/>
        </w:rPr>
      </w:pPr>
      <w:r>
        <w:rPr>
          <w:rFonts w:ascii="Times New Roman"/>
          <w:sz w:val="18"/>
        </w:rPr>
        <w:t>51</w:t>
      </w:r>
    </w:p>
    <w:p>
      <w:pPr>
        <w:spacing w:after="0"/>
        <w:jc w:val="center"/>
        <w:rPr>
          <w:rFonts w:ascii="Times New Roman" w:hAnsi="Times New Roman" w:cs="Times New Roman" w:eastAsia="Times New Roman" w:hint="default"/>
          <w:sz w:val="18"/>
          <w:szCs w:val="18"/>
        </w:rPr>
        <w:sectPr>
          <w:footerReference w:type="default" r:id="rId10"/>
          <w:pgSz w:w="16840" w:h="11900" w:orient="landscape"/>
          <w:pgMar w:footer="0" w:header="0" w:top="200" w:bottom="280" w:left="0" w:right="860"/>
        </w:sectPr>
      </w:pPr>
    </w:p>
    <w:p>
      <w:pPr>
        <w:pStyle w:val="Heading3"/>
        <w:spacing w:line="244" w:lineRule="auto" w:before="15"/>
        <w:ind w:left="3750" w:right="3752"/>
        <w:jc w:val="center"/>
      </w:pPr>
      <w:r>
        <w:rPr/>
        <w:t>深圳市鸿基（集团）股份有限公司</w:t>
      </w:r>
      <w:r>
        <w:rPr>
          <w:spacing w:val="-107"/>
        </w:rPr>
        <w:t> </w:t>
      </w:r>
      <w:r>
        <w:rPr/>
        <w:t>现金流量表</w:t>
      </w:r>
      <w:r>
        <w:rPr>
          <w:spacing w:val="1"/>
        </w:rPr>
        <w:t> </w:t>
      </w:r>
      <w:r>
        <w:rPr/>
        <w:t>二零零七年十二月三十一日</w:t>
      </w:r>
    </w:p>
    <w:p>
      <w:pPr>
        <w:spacing w:before="1"/>
        <w:ind w:left="3750" w:right="3752" w:firstLine="0"/>
        <w:jc w:val="center"/>
        <w:rPr>
          <w:rFonts w:ascii="宋体" w:hAnsi="宋体" w:cs="宋体" w:eastAsia="宋体" w:hint="default"/>
          <w:sz w:val="24"/>
          <w:szCs w:val="24"/>
        </w:rPr>
      </w:pPr>
      <w:r>
        <w:rPr>
          <w:rFonts w:ascii="宋体" w:hAnsi="宋体" w:cs="宋体" w:eastAsia="宋体" w:hint="default"/>
          <w:sz w:val="24"/>
          <w:szCs w:val="24"/>
        </w:rPr>
        <w:t>（以人民币元为货币单位）</w:t>
      </w: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140"/>
        <w:gridCol w:w="599"/>
        <w:gridCol w:w="1777"/>
        <w:gridCol w:w="240"/>
        <w:gridCol w:w="1620"/>
        <w:gridCol w:w="240"/>
        <w:gridCol w:w="1560"/>
        <w:gridCol w:w="180"/>
        <w:gridCol w:w="1516"/>
      </w:tblGrid>
      <w:tr>
        <w:trPr>
          <w:trHeight w:val="270" w:hRule="exact"/>
        </w:trPr>
        <w:tc>
          <w:tcPr>
            <w:tcW w:w="314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36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5"/>
                <w:szCs w:val="15"/>
              </w:rPr>
            </w:pPr>
            <w:r>
              <w:rPr>
                <w:rFonts w:ascii="宋体" w:hAnsi="宋体" w:cs="宋体" w:eastAsia="宋体" w:hint="default"/>
                <w:sz w:val="15"/>
                <w:szCs w:val="15"/>
              </w:rPr>
              <w:t>本期金额</w:t>
            </w:r>
          </w:p>
        </w:tc>
        <w:tc>
          <w:tcPr>
            <w:tcW w:w="240" w:type="dxa"/>
            <w:tcBorders>
              <w:top w:val="single" w:sz="4" w:space="0" w:color="000000"/>
              <w:left w:val="single" w:sz="4" w:space="0" w:color="000000"/>
              <w:bottom w:val="single" w:sz="4" w:space="0" w:color="000000"/>
              <w:right w:val="single" w:sz="4" w:space="0" w:color="000000"/>
            </w:tcBorders>
          </w:tcPr>
          <w:p>
            <w:pPr/>
          </w:p>
        </w:tc>
        <w:tc>
          <w:tcPr>
            <w:tcW w:w="32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270" w:hRule="exact"/>
        </w:trPr>
        <w:tc>
          <w:tcPr>
            <w:tcW w:w="314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8"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5"/>
                <w:szCs w:val="15"/>
              </w:rPr>
            </w:pPr>
            <w:r>
              <w:rPr>
                <w:rFonts w:ascii="宋体" w:hAnsi="宋体" w:cs="宋体" w:eastAsia="宋体" w:hint="default"/>
                <w:sz w:val="15"/>
                <w:szCs w:val="15"/>
              </w:rPr>
              <w:t>附注八</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6"/>
              <w:jc w:val="center"/>
              <w:rPr>
                <w:rFonts w:ascii="宋体" w:hAnsi="宋体" w:cs="宋体" w:eastAsia="宋体" w:hint="default"/>
                <w:sz w:val="15"/>
                <w:szCs w:val="15"/>
              </w:rPr>
            </w:pPr>
            <w:r>
              <w:rPr>
                <w:rFonts w:ascii="宋体" w:hAnsi="宋体" w:cs="宋体" w:eastAsia="宋体" w:hint="default"/>
                <w:sz w:val="15"/>
                <w:szCs w:val="15"/>
              </w:rPr>
              <w:t>合并</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3"/>
              <w:jc w:val="center"/>
              <w:rPr>
                <w:rFonts w:ascii="宋体" w:hAnsi="宋体" w:cs="宋体" w:eastAsia="宋体" w:hint="default"/>
                <w:sz w:val="15"/>
                <w:szCs w:val="15"/>
              </w:rPr>
            </w:pPr>
            <w:r>
              <w:rPr>
                <w:rFonts w:ascii="宋体" w:hAnsi="宋体" w:cs="宋体" w:eastAsia="宋体" w:hint="default"/>
                <w:sz w:val="15"/>
                <w:szCs w:val="15"/>
              </w:rPr>
              <w:t>公司</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5"/>
              <w:jc w:val="center"/>
              <w:rPr>
                <w:rFonts w:ascii="宋体" w:hAnsi="宋体" w:cs="宋体" w:eastAsia="宋体" w:hint="default"/>
                <w:sz w:val="15"/>
                <w:szCs w:val="15"/>
              </w:rPr>
            </w:pPr>
            <w:r>
              <w:rPr>
                <w:rFonts w:ascii="宋体" w:hAnsi="宋体" w:cs="宋体" w:eastAsia="宋体" w:hint="default"/>
                <w:sz w:val="15"/>
                <w:szCs w:val="15"/>
              </w:rPr>
              <w:t>合并</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4"/>
              <w:jc w:val="center"/>
              <w:rPr>
                <w:rFonts w:ascii="宋体" w:hAnsi="宋体" w:cs="宋体" w:eastAsia="宋体" w:hint="default"/>
                <w:sz w:val="15"/>
                <w:szCs w:val="15"/>
              </w:rPr>
            </w:pPr>
            <w:r>
              <w:rPr>
                <w:rFonts w:ascii="宋体" w:hAnsi="宋体" w:cs="宋体" w:eastAsia="宋体" w:hint="default"/>
                <w:sz w:val="15"/>
                <w:szCs w:val="15"/>
              </w:rPr>
              <w:t>公司</w:t>
            </w:r>
          </w:p>
        </w:tc>
      </w:tr>
      <w:tr>
        <w:trPr>
          <w:trHeight w:val="270" w:hRule="exact"/>
        </w:trPr>
        <w:tc>
          <w:tcPr>
            <w:tcW w:w="314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8" w:right="0"/>
              <w:jc w:val="left"/>
              <w:rPr>
                <w:rFonts w:ascii="宋体" w:hAnsi="宋体" w:cs="宋体" w:eastAsia="宋体" w:hint="default"/>
                <w:sz w:val="15"/>
                <w:szCs w:val="15"/>
              </w:rPr>
            </w:pPr>
            <w:r>
              <w:rPr>
                <w:rFonts w:ascii="宋体" w:hAnsi="宋体" w:cs="宋体" w:eastAsia="宋体" w:hint="default"/>
                <w:sz w:val="15"/>
                <w:szCs w:val="15"/>
              </w:rPr>
              <w:t>一、经营活动产生的现金流量：</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2"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559,164,348.05</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7"/>
              <w:jc w:val="right"/>
              <w:rPr>
                <w:rFonts w:ascii="Times New Roman" w:hAnsi="Times New Roman" w:cs="Times New Roman" w:eastAsia="Times New Roman" w:hint="default"/>
                <w:sz w:val="21"/>
                <w:szCs w:val="21"/>
              </w:rPr>
            </w:pPr>
            <w:r>
              <w:rPr>
                <w:rFonts w:ascii="Times New Roman"/>
                <w:spacing w:val="-1"/>
                <w:sz w:val="21"/>
              </w:rPr>
              <w:t>219,966,988.43</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pacing w:val="-1"/>
                <w:sz w:val="21"/>
              </w:rPr>
              <w:t>519,552,378.25</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24,324,886.37</w:t>
            </w:r>
          </w:p>
        </w:tc>
      </w:tr>
      <w:tr>
        <w:trPr>
          <w:trHeight w:val="32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2"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228,506,355.65</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7"/>
              <w:jc w:val="right"/>
              <w:rPr>
                <w:rFonts w:ascii="Times New Roman" w:hAnsi="Times New Roman" w:cs="Times New Roman" w:eastAsia="Times New Roman" w:hint="default"/>
                <w:sz w:val="21"/>
                <w:szCs w:val="21"/>
              </w:rPr>
            </w:pPr>
            <w:r>
              <w:rPr>
                <w:rFonts w:ascii="Times New Roman"/>
                <w:spacing w:val="-1"/>
                <w:sz w:val="21"/>
              </w:rPr>
              <w:t>54,280,203.35</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72,805,201.84</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pacing w:val="-1"/>
                <w:sz w:val="21"/>
              </w:rPr>
              <w:t>356,717,283.13</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21"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787,670,703.70</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274,247,191.78</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592,357,580.09</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381,042,169.50</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2"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463,300,547.10</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7"/>
              <w:jc w:val="right"/>
              <w:rPr>
                <w:rFonts w:ascii="Times New Roman" w:hAnsi="Times New Roman" w:cs="Times New Roman" w:eastAsia="Times New Roman" w:hint="default"/>
                <w:sz w:val="21"/>
                <w:szCs w:val="21"/>
              </w:rPr>
            </w:pPr>
            <w:r>
              <w:rPr>
                <w:rFonts w:ascii="Times New Roman"/>
                <w:spacing w:val="-1"/>
                <w:sz w:val="21"/>
              </w:rPr>
              <w:t>58,337,553.01</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413,230,822.29</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178,009,095.48</w:t>
            </w:r>
          </w:p>
        </w:tc>
      </w:tr>
      <w:tr>
        <w:trPr>
          <w:trHeight w:val="32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2"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118,517,725.29</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7"/>
              <w:jc w:val="right"/>
              <w:rPr>
                <w:rFonts w:ascii="Times New Roman" w:hAnsi="Times New Roman" w:cs="Times New Roman" w:eastAsia="Times New Roman" w:hint="default"/>
                <w:sz w:val="21"/>
                <w:szCs w:val="21"/>
              </w:rPr>
            </w:pPr>
            <w:r>
              <w:rPr>
                <w:rFonts w:ascii="Times New Roman"/>
                <w:spacing w:val="-1"/>
                <w:sz w:val="21"/>
              </w:rPr>
              <w:t>10,242,076.68</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87,590,928.20</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8,104,201.78</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2"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41,004,791.55</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7"/>
              <w:jc w:val="right"/>
              <w:rPr>
                <w:rFonts w:ascii="Times New Roman" w:hAnsi="Times New Roman" w:cs="Times New Roman" w:eastAsia="Times New Roman" w:hint="default"/>
                <w:sz w:val="21"/>
                <w:szCs w:val="21"/>
              </w:rPr>
            </w:pPr>
            <w:r>
              <w:rPr>
                <w:rFonts w:ascii="Times New Roman"/>
                <w:spacing w:val="-1"/>
                <w:sz w:val="21"/>
              </w:rPr>
              <w:t>2,287,088.33</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pacing w:val="-1"/>
                <w:sz w:val="21"/>
              </w:rPr>
              <w:t>42,899,728.53</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3,104,519.42</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2"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103,260,269.55</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169,099,775.72</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pacing w:val="-1"/>
                <w:sz w:val="21"/>
              </w:rPr>
              <w:t>74,453,756.69</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13,541,117.12</w:t>
            </w:r>
          </w:p>
        </w:tc>
      </w:tr>
      <w:tr>
        <w:trPr>
          <w:trHeight w:val="32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21"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726,083,333.49</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239,966,493.74</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618,175,235.71</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202,758,933.80</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98" w:right="0"/>
              <w:jc w:val="left"/>
              <w:rPr>
                <w:rFonts w:ascii="宋体" w:hAnsi="宋体" w:cs="宋体" w:eastAsia="宋体" w:hint="default"/>
                <w:sz w:val="15"/>
                <w:szCs w:val="15"/>
              </w:rPr>
            </w:pPr>
            <w:r>
              <w:rPr>
                <w:rFonts w:ascii="宋体" w:hAnsi="宋体" w:cs="宋体" w:eastAsia="宋体" w:hint="default"/>
                <w:sz w:val="15"/>
                <w:szCs w:val="15"/>
              </w:rPr>
              <w:t>经营活动产生的现金流量净额</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5"/>
                <w:szCs w:val="15"/>
              </w:rPr>
            </w:pPr>
            <w:r>
              <w:rPr>
                <w:rFonts w:ascii="Times New Roman"/>
                <w:sz w:val="15"/>
              </w:rPr>
              <w:t>41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61,587,370.21</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7"/>
              <w:jc w:val="right"/>
              <w:rPr>
                <w:rFonts w:ascii="Times New Roman" w:hAnsi="Times New Roman" w:cs="Times New Roman" w:eastAsia="Times New Roman" w:hint="default"/>
                <w:sz w:val="21"/>
                <w:szCs w:val="21"/>
              </w:rPr>
            </w:pPr>
            <w:r>
              <w:rPr>
                <w:rFonts w:ascii="Times New Roman"/>
                <w:spacing w:val="-1"/>
                <w:sz w:val="21"/>
              </w:rPr>
              <w:t>34,280,698.04</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1"/>
              <w:jc w:val="right"/>
              <w:rPr>
                <w:rFonts w:ascii="Times New Roman" w:hAnsi="Times New Roman" w:cs="Times New Roman" w:eastAsia="Times New Roman" w:hint="default"/>
                <w:sz w:val="21"/>
                <w:szCs w:val="21"/>
              </w:rPr>
            </w:pPr>
            <w:r>
              <w:rPr>
                <w:rFonts w:ascii="Times New Roman"/>
                <w:spacing w:val="-1"/>
                <w:sz w:val="21"/>
              </w:rPr>
              <w:t>-25,817,655.62</w:t>
            </w:r>
            <w:r>
              <w:rPr>
                <w:rFonts w:ascii="Times New Roman"/>
                <w:sz w:val="21"/>
              </w:rPr>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178,283,235.70</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98" w:right="0"/>
              <w:jc w:val="left"/>
              <w:rPr>
                <w:rFonts w:ascii="宋体" w:hAnsi="宋体" w:cs="宋体" w:eastAsia="宋体" w:hint="default"/>
                <w:sz w:val="15"/>
                <w:szCs w:val="15"/>
              </w:rPr>
            </w:pPr>
            <w:r>
              <w:rPr>
                <w:rFonts w:ascii="宋体" w:hAnsi="宋体" w:cs="宋体" w:eastAsia="宋体" w:hint="default"/>
                <w:sz w:val="15"/>
                <w:szCs w:val="15"/>
              </w:rPr>
              <w:t>二、投资活动产生的现金流量：</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2"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26,233,076.10</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7"/>
              <w:jc w:val="right"/>
              <w:rPr>
                <w:rFonts w:ascii="Times New Roman" w:hAnsi="Times New Roman" w:cs="Times New Roman" w:eastAsia="Times New Roman" w:hint="default"/>
                <w:sz w:val="21"/>
                <w:szCs w:val="21"/>
              </w:rPr>
            </w:pPr>
            <w:r>
              <w:rPr>
                <w:rFonts w:ascii="Times New Roman"/>
                <w:spacing w:val="-1"/>
                <w:sz w:val="21"/>
              </w:rPr>
              <w:t>12,424,000.00</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4,697,802.81</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2"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158,419,889.61</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166,693,746.61</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3,188,664.96</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96" w:right="0"/>
              <w:jc w:val="left"/>
              <w:rPr>
                <w:rFonts w:ascii="宋体" w:hAnsi="宋体" w:cs="宋体" w:eastAsia="宋体" w:hint="default"/>
                <w:sz w:val="15"/>
                <w:szCs w:val="15"/>
              </w:rPr>
            </w:pPr>
            <w:r>
              <w:rPr>
                <w:rFonts w:ascii="宋体" w:hAnsi="宋体" w:cs="宋体" w:eastAsia="宋体" w:hint="default"/>
                <w:sz w:val="15"/>
                <w:szCs w:val="15"/>
              </w:rPr>
              <w:t>处置固定资产等长期资产收回现金净额</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9,326,390.13</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z w:val="21"/>
              </w:rPr>
              <w:t>-</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pacing w:val="-1"/>
                <w:sz w:val="21"/>
              </w:rPr>
              <w:t>96,468,085.00</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2"/>
                <w:sz w:val="21"/>
              </w:rPr>
              <w:t>115,460.00</w:t>
            </w:r>
          </w:p>
        </w:tc>
      </w:tr>
      <w:tr>
        <w:trPr>
          <w:trHeight w:val="32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2"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z w:val="21"/>
              </w:rPr>
              <w:t>-</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z w:val="21"/>
              </w:rPr>
              <w:t>-</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2,409,238.12</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52,414.87</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21"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193,979,355.84</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179,117,746.61</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103,575,125.93</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3,356,539.83</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2" w:right="0"/>
              <w:jc w:val="left"/>
              <w:rPr>
                <w:rFonts w:ascii="宋体" w:hAnsi="宋体" w:cs="宋体" w:eastAsia="宋体" w:hint="default"/>
                <w:sz w:val="15"/>
                <w:szCs w:val="15"/>
              </w:rPr>
            </w:pPr>
            <w:r>
              <w:rPr>
                <w:rFonts w:ascii="宋体" w:hAnsi="宋体" w:cs="宋体" w:eastAsia="宋体" w:hint="default"/>
                <w:sz w:val="15"/>
                <w:szCs w:val="15"/>
              </w:rPr>
              <w:t>购建固定资产等长期资产支付的现金</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133,022,333.97</w:t>
            </w:r>
            <w:r>
              <w:rPr>
                <w:rFonts w:ascii="Times New Roman"/>
                <w:sz w:val="21"/>
              </w:rPr>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pacing w:val="-1"/>
                <w:sz w:val="21"/>
              </w:rPr>
              <w:t>880,931.00</w:t>
            </w:r>
            <w:r>
              <w:rPr>
                <w:rFonts w:ascii="Times New Roman"/>
                <w:sz w:val="21"/>
              </w:rPr>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53,074,301.28</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5,148,268.47</w:t>
            </w:r>
          </w:p>
        </w:tc>
      </w:tr>
      <w:tr>
        <w:trPr>
          <w:trHeight w:val="32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2"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z w:val="21"/>
              </w:rPr>
              <w:t>-</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pacing w:val="-1"/>
                <w:sz w:val="21"/>
              </w:rPr>
              <w:t>221,249,384.21</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2"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z w:val="21"/>
              </w:rPr>
              <w:t>-</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z w:val="21"/>
              </w:rPr>
              <w:t>-</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14,246,753.66</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21"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133,022,333.97</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222,130,315.21</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pacing w:val="-1"/>
                <w:sz w:val="21"/>
              </w:rPr>
              <w:t>67,321,054.94</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5,148,268.47</w:t>
            </w:r>
          </w:p>
        </w:tc>
      </w:tr>
      <w:tr>
        <w:trPr>
          <w:trHeight w:val="32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98" w:right="0"/>
              <w:jc w:val="left"/>
              <w:rPr>
                <w:rFonts w:ascii="宋体" w:hAnsi="宋体" w:cs="宋体" w:eastAsia="宋体" w:hint="default"/>
                <w:sz w:val="15"/>
                <w:szCs w:val="15"/>
              </w:rPr>
            </w:pPr>
            <w:r>
              <w:rPr>
                <w:rFonts w:ascii="宋体" w:hAnsi="宋体" w:cs="宋体" w:eastAsia="宋体" w:hint="default"/>
                <w:sz w:val="15"/>
                <w:szCs w:val="15"/>
              </w:rPr>
              <w:t>投资活动产生的现金流量净额</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pacing w:val="-1"/>
                <w:sz w:val="21"/>
              </w:rPr>
              <w:t>60,957,021.87</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-43,012,568.60</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right"/>
              <w:rPr>
                <w:rFonts w:ascii="Times New Roman" w:hAnsi="Times New Roman" w:cs="Times New Roman" w:eastAsia="Times New Roman" w:hint="default"/>
                <w:sz w:val="21"/>
                <w:szCs w:val="21"/>
              </w:rPr>
            </w:pPr>
            <w:r>
              <w:rPr>
                <w:rFonts w:ascii="Times New Roman"/>
                <w:spacing w:val="-1"/>
                <w:sz w:val="21"/>
              </w:rPr>
              <w:t>36,254,070.99</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pacing w:val="-1"/>
                <w:sz w:val="21"/>
              </w:rPr>
              <w:t>-1,791,728.64</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8" w:right="0"/>
              <w:jc w:val="left"/>
              <w:rPr>
                <w:rFonts w:ascii="宋体" w:hAnsi="宋体" w:cs="宋体" w:eastAsia="宋体" w:hint="default"/>
                <w:sz w:val="15"/>
                <w:szCs w:val="15"/>
              </w:rPr>
            </w:pPr>
            <w:r>
              <w:rPr>
                <w:rFonts w:ascii="宋体" w:hAnsi="宋体" w:cs="宋体" w:eastAsia="宋体" w:hint="default"/>
                <w:sz w:val="15"/>
                <w:szCs w:val="15"/>
              </w:rPr>
              <w:t>三、筹资活动产生的现金流量：</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4"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2"/>
              <w:jc w:val="right"/>
              <w:rPr>
                <w:rFonts w:ascii="Times New Roman" w:hAnsi="Times New Roman" w:cs="Times New Roman" w:eastAsia="Times New Roman" w:hint="default"/>
                <w:sz w:val="21"/>
                <w:szCs w:val="21"/>
              </w:rPr>
            </w:pPr>
            <w:r>
              <w:rPr>
                <w:rFonts w:ascii="Times New Roman"/>
                <w:spacing w:val="-1"/>
                <w:sz w:val="21"/>
              </w:rPr>
              <w:t>453,852,955.00</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5"/>
              <w:jc w:val="right"/>
              <w:rPr>
                <w:rFonts w:ascii="Times New Roman" w:hAnsi="Times New Roman" w:cs="Times New Roman" w:eastAsia="Times New Roman" w:hint="default"/>
                <w:sz w:val="21"/>
                <w:szCs w:val="21"/>
              </w:rPr>
            </w:pPr>
            <w:r>
              <w:rPr>
                <w:rFonts w:ascii="Times New Roman"/>
                <w:spacing w:val="-1"/>
                <w:sz w:val="21"/>
              </w:rPr>
              <w:t>292,202,955.00</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5"/>
              <w:jc w:val="right"/>
              <w:rPr>
                <w:rFonts w:ascii="Times New Roman" w:hAnsi="Times New Roman" w:cs="Times New Roman" w:eastAsia="Times New Roman" w:hint="default"/>
                <w:sz w:val="21"/>
                <w:szCs w:val="21"/>
              </w:rPr>
            </w:pPr>
            <w:r>
              <w:rPr>
                <w:rFonts w:ascii="Times New Roman"/>
                <w:spacing w:val="-1"/>
                <w:sz w:val="21"/>
              </w:rPr>
              <w:t>655,710,637.07</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2"/>
              <w:jc w:val="right"/>
              <w:rPr>
                <w:rFonts w:ascii="Times New Roman" w:hAnsi="Times New Roman" w:cs="Times New Roman" w:eastAsia="Times New Roman" w:hint="default"/>
                <w:sz w:val="21"/>
                <w:szCs w:val="21"/>
              </w:rPr>
            </w:pPr>
            <w:r>
              <w:rPr>
                <w:rFonts w:ascii="Times New Roman"/>
                <w:spacing w:val="-1"/>
                <w:sz w:val="21"/>
              </w:rPr>
              <w:t>223,971,075.09</w:t>
            </w:r>
          </w:p>
        </w:tc>
      </w:tr>
      <w:tr>
        <w:trPr>
          <w:trHeight w:val="32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4"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1"/>
              <w:jc w:val="right"/>
              <w:rPr>
                <w:rFonts w:ascii="Times New Roman" w:hAnsi="Times New Roman" w:cs="Times New Roman" w:eastAsia="Times New Roman" w:hint="default"/>
                <w:sz w:val="21"/>
                <w:szCs w:val="21"/>
              </w:rPr>
            </w:pPr>
            <w:r>
              <w:rPr>
                <w:rFonts w:ascii="Times New Roman"/>
                <w:spacing w:val="-1"/>
                <w:sz w:val="21"/>
              </w:rPr>
              <w:t>42,555,613.12</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4"/>
              <w:jc w:val="right"/>
              <w:rPr>
                <w:rFonts w:ascii="Times New Roman" w:hAnsi="Times New Roman" w:cs="Times New Roman" w:eastAsia="Times New Roman" w:hint="default"/>
                <w:sz w:val="21"/>
                <w:szCs w:val="21"/>
              </w:rPr>
            </w:pPr>
            <w:r>
              <w:rPr>
                <w:rFonts w:ascii="Times New Roman"/>
                <w:sz w:val="21"/>
              </w:rPr>
              <w:t>-</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4"/>
              <w:jc w:val="right"/>
              <w:rPr>
                <w:rFonts w:ascii="Times New Roman" w:hAnsi="Times New Roman" w:cs="Times New Roman" w:eastAsia="Times New Roman" w:hint="default"/>
                <w:sz w:val="21"/>
                <w:szCs w:val="21"/>
              </w:rPr>
            </w:pPr>
            <w:r>
              <w:rPr>
                <w:rFonts w:ascii="Times New Roman"/>
                <w:sz w:val="21"/>
              </w:rPr>
              <w:t>-</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1"/>
              <w:jc w:val="righ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23"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2"/>
              <w:jc w:val="right"/>
              <w:rPr>
                <w:rFonts w:ascii="Times New Roman" w:hAnsi="Times New Roman" w:cs="Times New Roman" w:eastAsia="Times New Roman" w:hint="default"/>
                <w:sz w:val="21"/>
                <w:szCs w:val="21"/>
              </w:rPr>
            </w:pPr>
            <w:r>
              <w:rPr>
                <w:rFonts w:ascii="Times New Roman"/>
                <w:spacing w:val="-1"/>
                <w:sz w:val="21"/>
              </w:rPr>
              <w:t>496,408,568.12</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5"/>
              <w:jc w:val="right"/>
              <w:rPr>
                <w:rFonts w:ascii="Times New Roman" w:hAnsi="Times New Roman" w:cs="Times New Roman" w:eastAsia="Times New Roman" w:hint="default"/>
                <w:sz w:val="21"/>
                <w:szCs w:val="21"/>
              </w:rPr>
            </w:pPr>
            <w:r>
              <w:rPr>
                <w:rFonts w:ascii="Times New Roman"/>
                <w:spacing w:val="-1"/>
                <w:sz w:val="21"/>
              </w:rPr>
              <w:t>292,202,955.00</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5"/>
              <w:jc w:val="right"/>
              <w:rPr>
                <w:rFonts w:ascii="Times New Roman" w:hAnsi="Times New Roman" w:cs="Times New Roman" w:eastAsia="Times New Roman" w:hint="default"/>
                <w:sz w:val="21"/>
                <w:szCs w:val="21"/>
              </w:rPr>
            </w:pPr>
            <w:r>
              <w:rPr>
                <w:rFonts w:ascii="Times New Roman"/>
                <w:spacing w:val="-1"/>
                <w:sz w:val="21"/>
              </w:rPr>
              <w:t>655,710,637.07</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2"/>
              <w:jc w:val="right"/>
              <w:rPr>
                <w:rFonts w:ascii="Times New Roman" w:hAnsi="Times New Roman" w:cs="Times New Roman" w:eastAsia="Times New Roman" w:hint="default"/>
                <w:sz w:val="21"/>
                <w:szCs w:val="21"/>
              </w:rPr>
            </w:pPr>
            <w:r>
              <w:rPr>
                <w:rFonts w:ascii="Times New Roman"/>
                <w:spacing w:val="-1"/>
                <w:sz w:val="21"/>
              </w:rPr>
              <w:t>223,971,075.09</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4"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2"/>
              <w:jc w:val="right"/>
              <w:rPr>
                <w:rFonts w:ascii="Times New Roman" w:hAnsi="Times New Roman" w:cs="Times New Roman" w:eastAsia="Times New Roman" w:hint="default"/>
                <w:sz w:val="21"/>
                <w:szCs w:val="21"/>
              </w:rPr>
            </w:pPr>
            <w:r>
              <w:rPr>
                <w:rFonts w:ascii="Times New Roman"/>
                <w:spacing w:val="-1"/>
                <w:sz w:val="21"/>
              </w:rPr>
              <w:t>606,661,189.89</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5"/>
              <w:jc w:val="right"/>
              <w:rPr>
                <w:rFonts w:ascii="Times New Roman" w:hAnsi="Times New Roman" w:cs="Times New Roman" w:eastAsia="Times New Roman" w:hint="default"/>
                <w:sz w:val="21"/>
                <w:szCs w:val="21"/>
              </w:rPr>
            </w:pPr>
            <w:r>
              <w:rPr>
                <w:rFonts w:ascii="Times New Roman"/>
                <w:spacing w:val="-1"/>
                <w:sz w:val="21"/>
              </w:rPr>
              <w:t>185,321,189.89</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5"/>
              <w:jc w:val="right"/>
              <w:rPr>
                <w:rFonts w:ascii="Times New Roman" w:hAnsi="Times New Roman" w:cs="Times New Roman" w:eastAsia="Times New Roman" w:hint="default"/>
                <w:sz w:val="21"/>
                <w:szCs w:val="21"/>
              </w:rPr>
            </w:pPr>
            <w:r>
              <w:rPr>
                <w:rFonts w:ascii="Times New Roman"/>
                <w:spacing w:val="-1"/>
                <w:sz w:val="21"/>
              </w:rPr>
              <w:t>549,538,975.45</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2"/>
              <w:jc w:val="right"/>
              <w:rPr>
                <w:rFonts w:ascii="Times New Roman" w:hAnsi="Times New Roman" w:cs="Times New Roman" w:eastAsia="Times New Roman" w:hint="default"/>
                <w:sz w:val="21"/>
                <w:szCs w:val="21"/>
              </w:rPr>
            </w:pPr>
            <w:r>
              <w:rPr>
                <w:rFonts w:ascii="Times New Roman"/>
                <w:spacing w:val="-1"/>
                <w:sz w:val="21"/>
              </w:rPr>
              <w:t>371,367,615.00</w:t>
            </w:r>
          </w:p>
        </w:tc>
      </w:tr>
      <w:tr>
        <w:trPr>
          <w:trHeight w:val="32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4"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1"/>
              <w:jc w:val="right"/>
              <w:rPr>
                <w:rFonts w:ascii="Times New Roman" w:hAnsi="Times New Roman" w:cs="Times New Roman" w:eastAsia="Times New Roman" w:hint="default"/>
                <w:sz w:val="21"/>
                <w:szCs w:val="21"/>
              </w:rPr>
            </w:pPr>
            <w:r>
              <w:rPr>
                <w:rFonts w:ascii="Times New Roman"/>
                <w:spacing w:val="-1"/>
                <w:sz w:val="21"/>
              </w:rPr>
              <w:t>33,388,954.51</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
              <w:jc w:val="right"/>
              <w:rPr>
                <w:rFonts w:ascii="Times New Roman" w:hAnsi="Times New Roman" w:cs="Times New Roman" w:eastAsia="Times New Roman" w:hint="default"/>
                <w:sz w:val="21"/>
                <w:szCs w:val="21"/>
              </w:rPr>
            </w:pPr>
            <w:r>
              <w:rPr>
                <w:rFonts w:ascii="Times New Roman"/>
                <w:spacing w:val="-1"/>
                <w:sz w:val="21"/>
              </w:rPr>
              <w:t>33,222,666.16</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4"/>
              <w:jc w:val="right"/>
              <w:rPr>
                <w:rFonts w:ascii="Times New Roman" w:hAnsi="Times New Roman" w:cs="Times New Roman" w:eastAsia="Times New Roman" w:hint="default"/>
                <w:sz w:val="21"/>
                <w:szCs w:val="21"/>
              </w:rPr>
            </w:pPr>
            <w:r>
              <w:rPr>
                <w:rFonts w:ascii="Times New Roman"/>
                <w:spacing w:val="-1"/>
                <w:sz w:val="21"/>
              </w:rPr>
              <w:t>47,388,456.07</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29,112,622.53</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4"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1"/>
              <w:jc w:val="right"/>
              <w:rPr>
                <w:rFonts w:ascii="Times New Roman" w:hAnsi="Times New Roman" w:cs="Times New Roman" w:eastAsia="Times New Roman" w:hint="default"/>
                <w:sz w:val="21"/>
                <w:szCs w:val="21"/>
              </w:rPr>
            </w:pPr>
            <w:r>
              <w:rPr>
                <w:rFonts w:ascii="Times New Roman"/>
                <w:sz w:val="21"/>
              </w:rPr>
              <w:t>-</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4"/>
              <w:jc w:val="right"/>
              <w:rPr>
                <w:rFonts w:ascii="Times New Roman" w:hAnsi="Times New Roman" w:cs="Times New Roman" w:eastAsia="Times New Roman" w:hint="default"/>
                <w:sz w:val="21"/>
                <w:szCs w:val="21"/>
              </w:rPr>
            </w:pPr>
            <w:r>
              <w:rPr>
                <w:rFonts w:ascii="Times New Roman"/>
                <w:sz w:val="21"/>
              </w:rPr>
              <w:t>-</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
              <w:jc w:val="right"/>
              <w:rPr>
                <w:rFonts w:ascii="Times New Roman" w:hAnsi="Times New Roman" w:cs="Times New Roman" w:eastAsia="Times New Roman" w:hint="default"/>
                <w:sz w:val="21"/>
                <w:szCs w:val="21"/>
              </w:rPr>
            </w:pPr>
            <w:r>
              <w:rPr>
                <w:rFonts w:ascii="Times New Roman"/>
                <w:spacing w:val="-1"/>
                <w:sz w:val="21"/>
              </w:rPr>
              <w:t>6,559,507.97</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1,333,761.77</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23"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2"/>
              <w:jc w:val="right"/>
              <w:rPr>
                <w:rFonts w:ascii="Times New Roman" w:hAnsi="Times New Roman" w:cs="Times New Roman" w:eastAsia="Times New Roman" w:hint="default"/>
                <w:sz w:val="21"/>
                <w:szCs w:val="21"/>
              </w:rPr>
            </w:pPr>
            <w:r>
              <w:rPr>
                <w:rFonts w:ascii="Times New Roman"/>
                <w:spacing w:val="-1"/>
                <w:sz w:val="21"/>
              </w:rPr>
              <w:t>640,050,144.40</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5"/>
              <w:jc w:val="right"/>
              <w:rPr>
                <w:rFonts w:ascii="Times New Roman" w:hAnsi="Times New Roman" w:cs="Times New Roman" w:eastAsia="Times New Roman" w:hint="default"/>
                <w:sz w:val="21"/>
                <w:szCs w:val="21"/>
              </w:rPr>
            </w:pPr>
            <w:r>
              <w:rPr>
                <w:rFonts w:ascii="Times New Roman"/>
                <w:spacing w:val="-1"/>
                <w:sz w:val="21"/>
              </w:rPr>
              <w:t>218,543,856.05</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5"/>
              <w:jc w:val="right"/>
              <w:rPr>
                <w:rFonts w:ascii="Times New Roman" w:hAnsi="Times New Roman" w:cs="Times New Roman" w:eastAsia="Times New Roman" w:hint="default"/>
                <w:sz w:val="21"/>
                <w:szCs w:val="21"/>
              </w:rPr>
            </w:pPr>
            <w:r>
              <w:rPr>
                <w:rFonts w:ascii="Times New Roman"/>
                <w:spacing w:val="-1"/>
                <w:sz w:val="21"/>
              </w:rPr>
              <w:t>603,486,939.49</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2"/>
              <w:jc w:val="right"/>
              <w:rPr>
                <w:rFonts w:ascii="Times New Roman" w:hAnsi="Times New Roman" w:cs="Times New Roman" w:eastAsia="Times New Roman" w:hint="default"/>
                <w:sz w:val="21"/>
                <w:szCs w:val="21"/>
              </w:rPr>
            </w:pPr>
            <w:r>
              <w:rPr>
                <w:rFonts w:ascii="Times New Roman"/>
                <w:spacing w:val="-1"/>
                <w:sz w:val="21"/>
              </w:rPr>
              <w:t>401,813,999.30</w:t>
            </w:r>
          </w:p>
        </w:tc>
      </w:tr>
      <w:tr>
        <w:trPr>
          <w:trHeight w:val="437"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0" w:right="0"/>
              <w:jc w:val="left"/>
              <w:rPr>
                <w:rFonts w:ascii="宋体" w:hAnsi="宋体" w:cs="宋体" w:eastAsia="宋体" w:hint="default"/>
                <w:sz w:val="15"/>
                <w:szCs w:val="15"/>
              </w:rPr>
            </w:pPr>
            <w:r>
              <w:rPr>
                <w:rFonts w:ascii="宋体" w:hAnsi="宋体" w:cs="宋体" w:eastAsia="宋体" w:hint="default"/>
                <w:sz w:val="15"/>
                <w:szCs w:val="15"/>
              </w:rPr>
              <w:t>筹资活动产生的现金流量净额</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-143,641,576.28</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
              <w:jc w:val="right"/>
              <w:rPr>
                <w:rFonts w:ascii="Times New Roman" w:hAnsi="Times New Roman" w:cs="Times New Roman" w:eastAsia="Times New Roman" w:hint="default"/>
                <w:sz w:val="21"/>
                <w:szCs w:val="21"/>
              </w:rPr>
            </w:pPr>
            <w:r>
              <w:rPr>
                <w:rFonts w:ascii="Times New Roman"/>
                <w:spacing w:val="-1"/>
                <w:sz w:val="21"/>
              </w:rPr>
              <w:t>73,659,098.95</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44"/>
              <w:jc w:val="right"/>
              <w:rPr>
                <w:rFonts w:ascii="Times New Roman" w:hAnsi="Times New Roman" w:cs="Times New Roman" w:eastAsia="Times New Roman" w:hint="default"/>
                <w:sz w:val="21"/>
                <w:szCs w:val="21"/>
              </w:rPr>
            </w:pPr>
            <w:r>
              <w:rPr>
                <w:rFonts w:ascii="Times New Roman"/>
                <w:spacing w:val="-1"/>
                <w:sz w:val="21"/>
              </w:rPr>
              <w:t>52,223,697.58</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50"/>
              <w:jc w:val="right"/>
              <w:rPr>
                <w:rFonts w:ascii="Times New Roman" w:hAnsi="Times New Roman" w:cs="Times New Roman" w:eastAsia="Times New Roman" w:hint="default"/>
                <w:sz w:val="21"/>
                <w:szCs w:val="21"/>
              </w:rPr>
            </w:pPr>
            <w:r>
              <w:rPr>
                <w:rFonts w:ascii="Times New Roman"/>
                <w:spacing w:val="-1"/>
                <w:sz w:val="21"/>
              </w:rPr>
              <w:t>-177,842,924.21</w:t>
            </w:r>
          </w:p>
        </w:tc>
      </w:tr>
      <w:tr>
        <w:trPr>
          <w:trHeight w:val="32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 w:right="0"/>
              <w:jc w:val="left"/>
              <w:rPr>
                <w:rFonts w:ascii="宋体" w:hAnsi="宋体" w:cs="宋体" w:eastAsia="宋体" w:hint="default"/>
                <w:sz w:val="15"/>
                <w:szCs w:val="15"/>
              </w:rPr>
            </w:pPr>
            <w:r>
              <w:rPr>
                <w:rFonts w:ascii="宋体" w:hAnsi="宋体" w:cs="宋体" w:eastAsia="宋体" w:hint="default"/>
                <w:sz w:val="15"/>
                <w:szCs w:val="15"/>
              </w:rPr>
              <w:t>四、汇率变动对现金及现金等价物的影响</w:t>
            </w:r>
          </w:p>
        </w:tc>
        <w:tc>
          <w:tcPr>
            <w:tcW w:w="59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-888,756.61</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4"/>
              <w:jc w:val="right"/>
              <w:rPr>
                <w:rFonts w:ascii="Times New Roman" w:hAnsi="Times New Roman" w:cs="Times New Roman" w:eastAsia="Times New Roman" w:hint="default"/>
                <w:sz w:val="21"/>
                <w:szCs w:val="21"/>
              </w:rPr>
            </w:pPr>
            <w:r>
              <w:rPr>
                <w:rFonts w:ascii="Times New Roman"/>
                <w:spacing w:val="-1"/>
                <w:sz w:val="21"/>
              </w:rPr>
              <w:t>756,249.89</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6"/>
              <w:jc w:val="right"/>
              <w:rPr>
                <w:rFonts w:ascii="Times New Roman" w:hAnsi="Times New Roman" w:cs="Times New Roman" w:eastAsia="Times New Roman" w:hint="default"/>
                <w:sz w:val="21"/>
                <w:szCs w:val="21"/>
              </w:rPr>
            </w:pPr>
            <w:r>
              <w:rPr>
                <w:rFonts w:ascii="Times New Roman"/>
                <w:spacing w:val="-1"/>
                <w:sz w:val="21"/>
              </w:rPr>
              <w:t>439,696.03</w:t>
            </w:r>
            <w:r>
              <w:rPr>
                <w:rFonts w:ascii="Times New Roman"/>
                <w:sz w:val="21"/>
              </w:rPr>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3"/>
              <w:jc w:val="right"/>
              <w:rPr>
                <w:rFonts w:ascii="Times New Roman" w:hAnsi="Times New Roman" w:cs="Times New Roman" w:eastAsia="Times New Roman" w:hint="default"/>
                <w:sz w:val="21"/>
                <w:szCs w:val="21"/>
              </w:rPr>
            </w:pPr>
            <w:r>
              <w:rPr>
                <w:rFonts w:ascii="Times New Roman"/>
                <w:spacing w:val="-1"/>
                <w:sz w:val="21"/>
              </w:rPr>
              <w:t>672,280.18</w:t>
            </w:r>
            <w:r>
              <w:rPr>
                <w:rFonts w:ascii="Times New Roman"/>
                <w:sz w:val="21"/>
              </w:rPr>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 w:right="0"/>
              <w:jc w:val="left"/>
              <w:rPr>
                <w:rFonts w:ascii="宋体" w:hAnsi="宋体" w:cs="宋体" w:eastAsia="宋体" w:hint="default"/>
                <w:sz w:val="15"/>
                <w:szCs w:val="15"/>
              </w:rPr>
            </w:pPr>
            <w:r>
              <w:rPr>
                <w:rFonts w:ascii="宋体" w:hAnsi="宋体" w:cs="宋体" w:eastAsia="宋体" w:hint="default"/>
                <w:sz w:val="15"/>
                <w:szCs w:val="15"/>
              </w:rPr>
              <w:t>五、现金及现金等价物净增加额</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 w:right="0"/>
              <w:jc w:val="center"/>
              <w:rPr>
                <w:rFonts w:ascii="Times New Roman" w:hAnsi="Times New Roman" w:cs="Times New Roman" w:eastAsia="Times New Roman" w:hint="default"/>
                <w:sz w:val="15"/>
                <w:szCs w:val="15"/>
              </w:rPr>
            </w:pPr>
            <w:r>
              <w:rPr>
                <w:rFonts w:ascii="Times New Roman"/>
                <w:sz w:val="15"/>
              </w:rPr>
              <w:t>41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1"/>
              <w:jc w:val="right"/>
              <w:rPr>
                <w:rFonts w:ascii="Times New Roman" w:hAnsi="Times New Roman" w:cs="Times New Roman" w:eastAsia="Times New Roman" w:hint="default"/>
                <w:sz w:val="21"/>
                <w:szCs w:val="21"/>
              </w:rPr>
            </w:pPr>
            <w:r>
              <w:rPr>
                <w:rFonts w:ascii="Times New Roman"/>
                <w:spacing w:val="-1"/>
                <w:sz w:val="21"/>
              </w:rPr>
              <w:t>-21,985,940.81</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
              <w:jc w:val="right"/>
              <w:rPr>
                <w:rFonts w:ascii="Times New Roman" w:hAnsi="Times New Roman" w:cs="Times New Roman" w:eastAsia="Times New Roman" w:hint="default"/>
                <w:sz w:val="21"/>
                <w:szCs w:val="21"/>
              </w:rPr>
            </w:pPr>
            <w:r>
              <w:rPr>
                <w:rFonts w:ascii="Times New Roman"/>
                <w:spacing w:val="-1"/>
                <w:sz w:val="21"/>
              </w:rPr>
              <w:t>65,683,478.28</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4"/>
              <w:jc w:val="right"/>
              <w:rPr>
                <w:rFonts w:ascii="Times New Roman" w:hAnsi="Times New Roman" w:cs="Times New Roman" w:eastAsia="Times New Roman" w:hint="default"/>
                <w:sz w:val="21"/>
                <w:szCs w:val="21"/>
              </w:rPr>
            </w:pPr>
            <w:r>
              <w:rPr>
                <w:rFonts w:ascii="Times New Roman"/>
                <w:spacing w:val="-1"/>
                <w:sz w:val="21"/>
              </w:rPr>
              <w:t>63,099,808.98</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-679,136.97</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4"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 w:right="0"/>
              <w:jc w:val="center"/>
              <w:rPr>
                <w:rFonts w:ascii="Times New Roman" w:hAnsi="Times New Roman" w:cs="Times New Roman" w:eastAsia="Times New Roman" w:hint="default"/>
                <w:sz w:val="15"/>
                <w:szCs w:val="15"/>
              </w:rPr>
            </w:pPr>
            <w:r>
              <w:rPr>
                <w:rFonts w:ascii="Times New Roman"/>
                <w:sz w:val="15"/>
              </w:rPr>
              <w:t>42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2"/>
              <w:jc w:val="right"/>
              <w:rPr>
                <w:rFonts w:ascii="Times New Roman" w:hAnsi="Times New Roman" w:cs="Times New Roman" w:eastAsia="Times New Roman" w:hint="default"/>
                <w:sz w:val="21"/>
                <w:szCs w:val="21"/>
              </w:rPr>
            </w:pPr>
            <w:r>
              <w:rPr>
                <w:rFonts w:ascii="Times New Roman"/>
                <w:spacing w:val="-1"/>
                <w:sz w:val="21"/>
              </w:rPr>
              <w:t>169,941,529.66</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
              <w:jc w:val="right"/>
              <w:rPr>
                <w:rFonts w:ascii="Times New Roman" w:hAnsi="Times New Roman" w:cs="Times New Roman" w:eastAsia="Times New Roman" w:hint="default"/>
                <w:sz w:val="21"/>
                <w:szCs w:val="21"/>
              </w:rPr>
            </w:pPr>
            <w:r>
              <w:rPr>
                <w:rFonts w:ascii="Times New Roman"/>
                <w:spacing w:val="-1"/>
                <w:sz w:val="21"/>
              </w:rPr>
              <w:t>5,085,651.76</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5"/>
              <w:jc w:val="right"/>
              <w:rPr>
                <w:rFonts w:ascii="Times New Roman" w:hAnsi="Times New Roman" w:cs="Times New Roman" w:eastAsia="Times New Roman" w:hint="default"/>
                <w:sz w:val="21"/>
                <w:szCs w:val="21"/>
              </w:rPr>
            </w:pPr>
            <w:r>
              <w:rPr>
                <w:rFonts w:ascii="Times New Roman"/>
                <w:spacing w:val="-1"/>
                <w:sz w:val="21"/>
              </w:rPr>
              <w:t>106,841,720.68</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5,764,788.73</w:t>
            </w:r>
          </w:p>
        </w:tc>
      </w:tr>
      <w:tr>
        <w:trPr>
          <w:trHeight w:val="32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 w:right="0"/>
              <w:jc w:val="left"/>
              <w:rPr>
                <w:rFonts w:ascii="宋体" w:hAnsi="宋体" w:cs="宋体" w:eastAsia="宋体" w:hint="default"/>
                <w:sz w:val="15"/>
                <w:szCs w:val="15"/>
              </w:rPr>
            </w:pPr>
            <w:r>
              <w:rPr>
                <w:rFonts w:ascii="宋体" w:hAnsi="宋体" w:cs="宋体" w:eastAsia="宋体" w:hint="default"/>
                <w:sz w:val="15"/>
                <w:szCs w:val="15"/>
              </w:rPr>
              <w:t>六、期末现金及现金等价物余额</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 w:right="0"/>
              <w:jc w:val="center"/>
              <w:rPr>
                <w:rFonts w:ascii="Times New Roman" w:hAnsi="Times New Roman" w:cs="Times New Roman" w:eastAsia="Times New Roman" w:hint="default"/>
                <w:sz w:val="15"/>
                <w:szCs w:val="15"/>
              </w:rPr>
            </w:pPr>
            <w:r>
              <w:rPr>
                <w:rFonts w:ascii="Times New Roman"/>
                <w:sz w:val="15"/>
              </w:rPr>
              <w:t>42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2"/>
              <w:jc w:val="right"/>
              <w:rPr>
                <w:rFonts w:ascii="Times New Roman" w:hAnsi="Times New Roman" w:cs="Times New Roman" w:eastAsia="Times New Roman" w:hint="default"/>
                <w:sz w:val="21"/>
                <w:szCs w:val="21"/>
              </w:rPr>
            </w:pPr>
            <w:r>
              <w:rPr>
                <w:rFonts w:ascii="Times New Roman"/>
                <w:spacing w:val="-1"/>
                <w:sz w:val="21"/>
              </w:rPr>
              <w:t>147,955,588.85</w:t>
            </w:r>
          </w:p>
        </w:tc>
        <w:tc>
          <w:tcPr>
            <w:tcW w:w="2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4"/>
              <w:jc w:val="right"/>
              <w:rPr>
                <w:rFonts w:ascii="Times New Roman" w:hAnsi="Times New Roman" w:cs="Times New Roman" w:eastAsia="Times New Roman" w:hint="default"/>
                <w:sz w:val="21"/>
                <w:szCs w:val="21"/>
              </w:rPr>
            </w:pPr>
            <w:r>
              <w:rPr>
                <w:rFonts w:ascii="Times New Roman"/>
                <w:spacing w:val="-1"/>
                <w:sz w:val="21"/>
              </w:rPr>
              <w:t>70,769,130.04</w:t>
            </w:r>
          </w:p>
        </w:tc>
        <w:tc>
          <w:tcPr>
            <w:tcW w:w="2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5"/>
              <w:jc w:val="right"/>
              <w:rPr>
                <w:rFonts w:ascii="Times New Roman" w:hAnsi="Times New Roman" w:cs="Times New Roman" w:eastAsia="Times New Roman" w:hint="default"/>
                <w:sz w:val="21"/>
                <w:szCs w:val="21"/>
              </w:rPr>
            </w:pPr>
            <w:r>
              <w:rPr>
                <w:rFonts w:ascii="Times New Roman"/>
                <w:spacing w:val="-1"/>
                <w:sz w:val="21"/>
              </w:rPr>
              <w:t>169,941,529.66</w:t>
            </w:r>
          </w:p>
        </w:tc>
        <w:tc>
          <w:tcPr>
            <w:tcW w:w="18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5,085,651.76</w:t>
            </w:r>
          </w:p>
        </w:tc>
      </w:tr>
    </w:tbl>
    <w:p>
      <w:pPr>
        <w:tabs>
          <w:tab w:pos="3852" w:val="left" w:leader="none"/>
          <w:tab w:pos="7091" w:val="left" w:leader="none"/>
        </w:tabs>
        <w:spacing w:before="45"/>
        <w:ind w:left="1237" w:right="0" w:firstLine="0"/>
        <w:jc w:val="left"/>
        <w:rPr>
          <w:rFonts w:ascii="宋体" w:hAnsi="宋体" w:cs="宋体" w:eastAsia="宋体" w:hint="default"/>
          <w:sz w:val="18"/>
          <w:szCs w:val="18"/>
        </w:rPr>
      </w:pPr>
      <w:r>
        <w:rPr>
          <w:rFonts w:ascii="宋体" w:hAnsi="宋体" w:cs="宋体" w:eastAsia="宋体" w:hint="default"/>
          <w:sz w:val="18"/>
          <w:szCs w:val="18"/>
        </w:rPr>
        <w:t>企业负责人：邱瑞亨</w:t>
        <w:tab/>
      </w:r>
      <w:r>
        <w:rPr>
          <w:rFonts w:ascii="宋体" w:hAnsi="宋体" w:cs="宋体" w:eastAsia="宋体" w:hint="default"/>
          <w:spacing w:val="-1"/>
          <w:sz w:val="18"/>
          <w:szCs w:val="18"/>
        </w:rPr>
        <w:t>主管会计工作的负责人：余毓凡</w:t>
        <w:tab/>
      </w:r>
      <w:r>
        <w:rPr>
          <w:rFonts w:ascii="宋体" w:hAnsi="宋体" w:cs="宋体" w:eastAsia="宋体" w:hint="default"/>
          <w:sz w:val="18"/>
          <w:szCs w:val="18"/>
        </w:rPr>
        <w:t>会计机构负责人：黄旭辉</w:t>
      </w:r>
    </w:p>
    <w:p>
      <w:pPr>
        <w:spacing w:after="0"/>
        <w:jc w:val="left"/>
        <w:rPr>
          <w:rFonts w:ascii="宋体" w:hAnsi="宋体" w:cs="宋体" w:eastAsia="宋体" w:hint="default"/>
          <w:sz w:val="18"/>
          <w:szCs w:val="18"/>
        </w:rPr>
        <w:sectPr>
          <w:footerReference w:type="default" r:id="rId11"/>
          <w:pgSz w:w="11900" w:h="16840"/>
          <w:pgMar w:footer="556" w:header="0" w:top="1400" w:bottom="740" w:left="560" w:right="220"/>
          <w:pgNumType w:start="52"/>
        </w:sectPr>
      </w:pPr>
    </w:p>
    <w:p>
      <w:pPr>
        <w:pStyle w:val="Heading1"/>
        <w:spacing w:line="391" w:lineRule="exact"/>
        <w:ind w:right="104"/>
        <w:jc w:val="center"/>
      </w:pPr>
      <w:r>
        <w:rPr/>
        <w:t>深圳市鸿基（集团）股份有限公司</w:t>
      </w:r>
    </w:p>
    <w:p>
      <w:pPr>
        <w:pStyle w:val="Heading1"/>
        <w:spacing w:line="240" w:lineRule="auto" w:before="205"/>
        <w:ind w:right="103"/>
        <w:jc w:val="center"/>
      </w:pPr>
      <w:bookmarkStart w:name="_TOC_250000" w:id="1"/>
      <w:bookmarkEnd w:id="1"/>
      <w:r>
        <w:rPr/>
        <w:t>财务报表附注</w:t>
      </w:r>
    </w:p>
    <w:p>
      <w:pPr>
        <w:spacing w:line="240" w:lineRule="auto" w:before="13"/>
        <w:rPr>
          <w:rFonts w:ascii="宋体" w:hAnsi="宋体" w:cs="宋体" w:eastAsia="宋体" w:hint="default"/>
          <w:sz w:val="27"/>
          <w:szCs w:val="27"/>
        </w:rPr>
      </w:pPr>
    </w:p>
    <w:p>
      <w:pPr>
        <w:pStyle w:val="BodyText"/>
        <w:spacing w:line="240" w:lineRule="auto"/>
        <w:ind w:left="0" w:right="102"/>
        <w:jc w:val="center"/>
      </w:pP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35"/>
        <w:ind w:left="0" w:right="220"/>
        <w:jc w:val="right"/>
      </w:pPr>
      <w:r>
        <w:rPr/>
        <w:t>金额单位：人民币元</w:t>
      </w:r>
    </w:p>
    <w:p>
      <w:pPr>
        <w:spacing w:line="240" w:lineRule="auto" w:before="0"/>
        <w:rPr>
          <w:rFonts w:ascii="宋体" w:hAnsi="宋体" w:cs="宋体" w:eastAsia="宋体" w:hint="default"/>
          <w:sz w:val="16"/>
          <w:szCs w:val="16"/>
        </w:rPr>
      </w:pPr>
    </w:p>
    <w:p>
      <w:pPr>
        <w:pStyle w:val="BodyText"/>
        <w:spacing w:line="240" w:lineRule="auto" w:before="35"/>
        <w:ind w:left="597" w:right="104" w:hanging="60"/>
        <w:jc w:val="left"/>
        <w:rPr>
          <w:rFonts w:ascii="宋体" w:hAnsi="宋体" w:cs="宋体" w:eastAsia="宋体" w:hint="default"/>
        </w:rPr>
      </w:pPr>
      <w:r>
        <w:rPr>
          <w:rFonts w:ascii="宋体" w:hAnsi="宋体" w:cs="宋体" w:eastAsia="宋体" w:hint="default"/>
        </w:rPr>
        <w:t>一、公司基本情况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tabs>
          <w:tab w:pos="987" w:val="left" w:leader="none"/>
        </w:tabs>
        <w:spacing w:line="240" w:lineRule="auto"/>
        <w:ind w:left="597" w:right="104"/>
        <w:jc w:val="left"/>
      </w:pPr>
      <w:r>
        <w:rPr>
          <w:rFonts w:ascii="Times New Roman" w:hAnsi="Times New Roman" w:cs="Times New Roman" w:eastAsia="Times New Roman" w:hint="default"/>
        </w:rPr>
        <w:t>1.</w:t>
        <w:tab/>
      </w:r>
      <w:r>
        <w:rPr/>
        <w:t>公司基本情况</w:t>
      </w:r>
    </w:p>
    <w:p>
      <w:pPr>
        <w:spacing w:line="240" w:lineRule="auto" w:before="6"/>
        <w:rPr>
          <w:rFonts w:ascii="宋体" w:hAnsi="宋体" w:cs="宋体" w:eastAsia="宋体" w:hint="default"/>
          <w:sz w:val="17"/>
          <w:szCs w:val="17"/>
        </w:rPr>
      </w:pPr>
    </w:p>
    <w:p>
      <w:pPr>
        <w:pStyle w:val="BodyText"/>
        <w:spacing w:line="429" w:lineRule="auto"/>
        <w:ind w:left="117" w:right="104" w:firstLine="420"/>
        <w:jc w:val="left"/>
      </w:pPr>
      <w:r>
        <w:rPr>
          <w:spacing w:val="-4"/>
        </w:rPr>
        <w:t>深圳市鸿基（集团）股份有限公司（以下简称“本公司”）是于</w:t>
      </w:r>
      <w:r>
        <w:rPr>
          <w:spacing w:val="-47"/>
        </w:rPr>
        <w:t> </w:t>
      </w:r>
      <w:r>
        <w:rPr>
          <w:rFonts w:ascii="Times New Roman" w:hAnsi="Times New Roman" w:cs="Times New Roman" w:eastAsia="Times New Roman" w:hint="default"/>
          <w:spacing w:val="-1"/>
        </w:rPr>
        <w:t>1993</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spacing w:val="-1"/>
        </w:rPr>
        <w:t>日经深府</w:t>
      </w:r>
      <w:r>
        <w:rPr/>
        <w:t> 办复</w:t>
      </w:r>
      <w:r>
        <w:rPr>
          <w:rFonts w:ascii="Times New Roman" w:hAnsi="Times New Roman" w:cs="Times New Roman" w:eastAsia="Times New Roman" w:hint="default"/>
        </w:rPr>
        <w:t>[1993]926 </w:t>
      </w:r>
      <w:r>
        <w:rPr/>
        <w:t>号文批准在原深圳市装卸运输公司的基础上改组设立的股份有限公司。</w:t>
      </w:r>
      <w:r>
        <w:rPr>
          <w:rFonts w:ascii="Times New Roman" w:hAnsi="Times New Roman" w:cs="Times New Roman" w:eastAsia="Times New Roman" w:hint="default"/>
        </w:rPr>
        <w:t>1994 </w:t>
      </w:r>
      <w:r>
        <w:rPr/>
        <w:t>年</w:t>
      </w:r>
      <w:r>
        <w:rPr>
          <w:spacing w:val="-91"/>
        </w:rPr>
        <w:t>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8 </w:t>
      </w:r>
      <w:r>
        <w:rPr/>
        <w:t>日经深证办复</w:t>
      </w:r>
      <w:r>
        <w:rPr>
          <w:rFonts w:ascii="Times New Roman" w:hAnsi="Times New Roman" w:cs="Times New Roman" w:eastAsia="Times New Roman" w:hint="default"/>
        </w:rPr>
        <w:t>[1994]40</w:t>
      </w:r>
      <w:r>
        <w:rPr>
          <w:rFonts w:ascii="Times New Roman" w:hAnsi="Times New Roman" w:cs="Times New Roman" w:eastAsia="Times New Roman" w:hint="default"/>
          <w:spacing w:val="-9"/>
        </w:rPr>
        <w:t> </w:t>
      </w:r>
      <w:r>
        <w:rPr/>
        <w:t>号文批准，向社会公众公开发行人民币普通股股票，并于同年在深 圳证券交易所挂牌上市。</w:t>
      </w:r>
      <w:r>
        <w:rPr>
          <w:rFonts w:ascii="Times New Roman" w:hAnsi="Times New Roman" w:cs="Times New Roman" w:eastAsia="Times New Roman" w:hint="default"/>
        </w:rPr>
        <w:t>1995</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spacing w:val="-3"/>
        </w:rPr>
        <w:t>月、</w:t>
      </w:r>
      <w:r>
        <w:rPr>
          <w:rFonts w:ascii="Times New Roman" w:hAnsi="Times New Roman" w:cs="Times New Roman" w:eastAsia="Times New Roman" w:hint="default"/>
          <w:spacing w:val="-3"/>
        </w:rPr>
        <w:t>1997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4"/>
        </w:rPr>
        <w:t>月、</w:t>
      </w:r>
      <w:r>
        <w:rPr>
          <w:rFonts w:ascii="Times New Roman" w:hAnsi="Times New Roman" w:cs="Times New Roman" w:eastAsia="Times New Roman" w:hint="default"/>
          <w:spacing w:val="-4"/>
        </w:rPr>
        <w:t>1999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6"/>
        </w:rPr>
        <w:t>月、</w:t>
      </w:r>
      <w:r>
        <w:rPr>
          <w:rFonts w:ascii="Times New Roman" w:hAnsi="Times New Roman" w:cs="Times New Roman" w:eastAsia="Times New Roman" w:hint="default"/>
          <w:spacing w:val="-6"/>
        </w:rPr>
        <w:t>7</w:t>
      </w:r>
      <w:r>
        <w:rPr>
          <w:rFonts w:ascii="Times New Roman" w:hAnsi="Times New Roman" w:cs="Times New Roman" w:eastAsia="Times New Roman" w:hint="default"/>
          <w:spacing w:val="-2"/>
        </w:rPr>
        <w:t> </w:t>
      </w:r>
      <w:r>
        <w:rPr/>
        <w:t>月分别实施了增资配股、 分红派息和公积金转增股本，截至</w:t>
      </w:r>
      <w:r>
        <w:rPr>
          <w:spacing w:val="-55"/>
        </w:rPr>
        <w:t> </w:t>
      </w:r>
      <w:r>
        <w:rPr>
          <w:rFonts w:ascii="Times New Roman" w:hAnsi="Times New Roman" w:cs="Times New Roman" w:eastAsia="Times New Roman" w:hint="default"/>
        </w:rPr>
        <w:t>2004</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日止，总股本为</w:t>
      </w:r>
      <w:r>
        <w:rPr>
          <w:spacing w:val="-55"/>
        </w:rPr>
        <w:t> </w:t>
      </w:r>
      <w:r>
        <w:rPr>
          <w:rFonts w:ascii="Times New Roman" w:hAnsi="Times New Roman" w:cs="Times New Roman" w:eastAsia="Times New Roman" w:hint="default"/>
        </w:rPr>
        <w:t>469,593,364</w:t>
      </w:r>
      <w:r>
        <w:rPr>
          <w:rFonts w:ascii="Times New Roman" w:hAnsi="Times New Roman" w:cs="Times New Roman" w:eastAsia="Times New Roman" w:hint="default"/>
          <w:spacing w:val="-2"/>
        </w:rPr>
        <w:t> </w:t>
      </w:r>
      <w:r>
        <w:rPr/>
        <w:t>元。</w:t>
      </w:r>
    </w:p>
    <w:p>
      <w:pPr>
        <w:pStyle w:val="BodyText"/>
        <w:spacing w:line="429" w:lineRule="auto" w:before="46"/>
        <w:ind w:left="117" w:right="214" w:firstLine="420"/>
        <w:jc w:val="left"/>
      </w:pPr>
      <w:r>
        <w:rPr/>
        <w:t>本公司持有深司字 </w:t>
      </w:r>
      <w:r>
        <w:rPr>
          <w:rFonts w:ascii="Times New Roman" w:hAnsi="Times New Roman" w:cs="Times New Roman" w:eastAsia="Times New Roman" w:hint="default"/>
        </w:rPr>
        <w:t>N24470 </w:t>
      </w:r>
      <w:r>
        <w:rPr/>
        <w:t>号企业法人营业执照，注册号为 </w:t>
      </w:r>
      <w:r>
        <w:rPr>
          <w:rFonts w:ascii="Times New Roman" w:hAnsi="Times New Roman" w:cs="Times New Roman" w:eastAsia="Times New Roman" w:hint="default"/>
        </w:rPr>
        <w:t>4403011002854</w:t>
      </w:r>
      <w:r>
        <w:rPr>
          <w:rFonts w:ascii="Times New Roman" w:hAnsi="Times New Roman" w:cs="Times New Roman" w:eastAsia="Times New Roman" w:hint="default"/>
          <w:spacing w:val="-28"/>
        </w:rPr>
        <w:t> </w:t>
      </w:r>
      <w:r>
        <w:rPr/>
        <w:t>号。公司注册 地址及办公地址均位于深圳市罗湖区东门中路</w:t>
      </w:r>
      <w:r>
        <w:rPr>
          <w:spacing w:val="-55"/>
        </w:rPr>
        <w:t> </w:t>
      </w:r>
      <w:r>
        <w:rPr>
          <w:rFonts w:ascii="Times New Roman" w:hAnsi="Times New Roman" w:cs="Times New Roman" w:eastAsia="Times New Roman" w:hint="default"/>
          <w:spacing w:val="-3"/>
        </w:rPr>
        <w:t>1011</w:t>
      </w:r>
      <w:r>
        <w:rPr>
          <w:rFonts w:ascii="Times New Roman" w:hAnsi="Times New Roman" w:cs="Times New Roman" w:eastAsia="Times New Roman" w:hint="default"/>
          <w:spacing w:val="-2"/>
        </w:rPr>
        <w:t> </w:t>
      </w:r>
      <w:r>
        <w:rPr/>
        <w:t>号鸿基大厦</w:t>
      </w:r>
      <w:r>
        <w:rPr>
          <w:spacing w:val="-55"/>
        </w:rPr>
        <w:t> </w:t>
      </w:r>
      <w:r>
        <w:rPr>
          <w:rFonts w:ascii="Times New Roman" w:hAnsi="Times New Roman" w:cs="Times New Roman" w:eastAsia="Times New Roman" w:hint="default"/>
        </w:rPr>
        <w:t>25</w:t>
      </w:r>
      <w:r>
        <w:rPr/>
        <w:t>－</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楼。</w:t>
      </w:r>
    </w:p>
    <w:p>
      <w:pPr>
        <w:pStyle w:val="BodyText"/>
        <w:tabs>
          <w:tab w:pos="987" w:val="left" w:leader="none"/>
        </w:tabs>
        <w:spacing w:line="429" w:lineRule="auto" w:before="45"/>
        <w:ind w:right="221" w:firstLine="60"/>
        <w:jc w:val="left"/>
      </w:pPr>
      <w:r>
        <w:rPr>
          <w:rFonts w:ascii="Times New Roman" w:hAnsi="Times New Roman" w:cs="Times New Roman" w:eastAsia="Times New Roman" w:hint="default"/>
        </w:rPr>
        <w:t>2.</w:t>
        <w:tab/>
      </w:r>
      <w:r>
        <w:rPr/>
        <w:t>公司经营范围 </w:t>
      </w:r>
      <w:r>
        <w:rPr>
          <w:spacing w:val="-5"/>
        </w:rPr>
        <w:t>本公司及控股子公司（以下统称“本集团”）综合经营多种行业，主要包括：房地产开发及</w:t>
      </w:r>
    </w:p>
    <w:p>
      <w:pPr>
        <w:pStyle w:val="BodyText"/>
        <w:spacing w:line="240" w:lineRule="auto" w:before="79"/>
        <w:ind w:left="117" w:right="104"/>
        <w:jc w:val="left"/>
      </w:pPr>
      <w:r>
        <w:rPr/>
        <w:t>物业管理，运输、物流业务，酒店管理业务和其他业务。</w:t>
      </w:r>
    </w:p>
    <w:p>
      <w:pPr>
        <w:spacing w:line="240" w:lineRule="auto" w:before="9"/>
        <w:rPr>
          <w:rFonts w:ascii="宋体" w:hAnsi="宋体" w:cs="宋体" w:eastAsia="宋体" w:hint="default"/>
          <w:sz w:val="18"/>
          <w:szCs w:val="18"/>
        </w:rPr>
      </w:pPr>
    </w:p>
    <w:p>
      <w:pPr>
        <w:pStyle w:val="BodyText"/>
        <w:tabs>
          <w:tab w:pos="987" w:val="left" w:leader="none"/>
        </w:tabs>
        <w:spacing w:line="429" w:lineRule="auto"/>
        <w:ind w:left="596" w:right="218" w:firstLine="1"/>
        <w:jc w:val="left"/>
      </w:pPr>
      <w:r>
        <w:rPr>
          <w:rFonts w:ascii="Times New Roman" w:hAnsi="Times New Roman" w:cs="Times New Roman" w:eastAsia="Times New Roman" w:hint="default"/>
        </w:rPr>
        <w:t>3.</w:t>
        <w:tab/>
      </w:r>
      <w:r>
        <w:rPr/>
        <w:t>母公司以及最终母公司 深圳市东鸿信投资发展有限公司为本公司实质控股股东，持有本公司</w:t>
      </w:r>
      <w:r>
        <w:rPr>
          <w:spacing w:val="18"/>
        </w:rPr>
        <w:t> </w:t>
      </w:r>
      <w:r>
        <w:rPr>
          <w:rFonts w:ascii="Times New Roman" w:hAnsi="Times New Roman" w:cs="Times New Roman" w:eastAsia="Times New Roman" w:hint="default"/>
        </w:rPr>
        <w:t>13.17</w:t>
      </w:r>
      <w:r>
        <w:rPr/>
        <w:t>％股份。该公</w:t>
      </w:r>
    </w:p>
    <w:p>
      <w:pPr>
        <w:pStyle w:val="BodyText"/>
        <w:spacing w:line="453" w:lineRule="auto" w:before="45"/>
        <w:ind w:left="117" w:right="104"/>
        <w:jc w:val="left"/>
      </w:pPr>
      <w:r>
        <w:rPr/>
        <w:t>司股东为深圳市鸿基（集团）股份有限公司工会工作委员会和深圳市多智能投资有限公司，各</w:t>
      </w:r>
      <w:r>
        <w:rPr>
          <w:spacing w:val="-82"/>
        </w:rPr>
        <w:t> </w:t>
      </w:r>
      <w:r>
        <w:rPr>
          <w:spacing w:val="-82"/>
        </w:rPr>
      </w:r>
      <w:r>
        <w:rPr/>
        <w:t>持该公司</w:t>
      </w:r>
      <w:r>
        <w:rPr>
          <w:spacing w:val="-54"/>
        </w:rPr>
        <w:t> </w:t>
      </w:r>
      <w:r>
        <w:rPr>
          <w:rFonts w:ascii="Times New Roman" w:hAnsi="Times New Roman" w:cs="Times New Roman" w:eastAsia="Times New Roman" w:hint="default"/>
        </w:rPr>
        <w:t>50</w:t>
      </w:r>
      <w:r>
        <w:rPr/>
        <w:t>％股份。</w:t>
      </w:r>
    </w:p>
    <w:p>
      <w:pPr>
        <w:pStyle w:val="BodyText"/>
        <w:tabs>
          <w:tab w:pos="987" w:val="left" w:leader="none"/>
        </w:tabs>
        <w:spacing w:line="240" w:lineRule="auto" w:before="23"/>
        <w:ind w:left="597" w:right="104"/>
        <w:jc w:val="left"/>
      </w:pPr>
      <w:r>
        <w:rPr>
          <w:rFonts w:ascii="Times New Roman" w:hAnsi="Times New Roman" w:cs="Times New Roman" w:eastAsia="Times New Roman" w:hint="default"/>
        </w:rPr>
        <w:t>4.</w:t>
        <w:tab/>
      </w:r>
      <w:r>
        <w:rPr/>
        <w:t>财务报告的批准报出者和财务报告批准报出日</w:t>
      </w:r>
    </w:p>
    <w:p>
      <w:pPr>
        <w:spacing w:line="240" w:lineRule="auto" w:before="6"/>
        <w:rPr>
          <w:rFonts w:ascii="宋体" w:hAnsi="宋体" w:cs="宋体" w:eastAsia="宋体" w:hint="default"/>
          <w:sz w:val="17"/>
          <w:szCs w:val="17"/>
        </w:rPr>
      </w:pPr>
    </w:p>
    <w:p>
      <w:pPr>
        <w:pStyle w:val="BodyText"/>
        <w:spacing w:line="240" w:lineRule="auto"/>
        <w:ind w:left="553" w:right="104"/>
        <w:jc w:val="left"/>
      </w:pPr>
      <w:r>
        <w:rPr/>
        <w:t>本公司财务报告经本公司</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日第五届董事局第</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次定期会议决议通过。</w:t>
      </w:r>
    </w:p>
    <w:p>
      <w:pPr>
        <w:spacing w:after="0" w:line="240" w:lineRule="auto"/>
        <w:jc w:val="left"/>
        <w:sectPr>
          <w:pgSz w:w="11900" w:h="16840"/>
          <w:pgMar w:header="0" w:footer="556" w:top="1520" w:bottom="740" w:left="1680" w:right="1240"/>
        </w:sectPr>
      </w:pPr>
    </w:p>
    <w:p>
      <w:pPr>
        <w:pStyle w:val="BodyText"/>
        <w:spacing w:line="240" w:lineRule="auto" w:before="22"/>
        <w:ind w:right="104"/>
        <w:jc w:val="left"/>
        <w:rPr>
          <w:rFonts w:ascii="宋体" w:hAnsi="宋体" w:cs="宋体" w:eastAsia="宋体" w:hint="default"/>
        </w:rPr>
      </w:pPr>
      <w:r>
        <w:rPr>
          <w:rFonts w:ascii="宋体" w:hAnsi="宋体" w:cs="宋体" w:eastAsia="宋体" w:hint="default"/>
        </w:rPr>
        <w:t>二、财务报表的编制基础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88" w:lineRule="auto" w:before="141"/>
        <w:ind w:left="117" w:right="219" w:firstLine="419"/>
        <w:jc w:val="left"/>
      </w:pPr>
      <w:r>
        <w:rPr/>
        <w:t>自</w:t>
      </w:r>
      <w:r>
        <w:rPr>
          <w:spacing w:val="-49"/>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1"/>
        </w:rPr>
        <w:t>日起，本公司执行财政部</w:t>
      </w:r>
      <w:r>
        <w:rPr>
          <w:spacing w:val="-49"/>
        </w:rPr>
        <w:t> </w:t>
      </w:r>
      <w:r>
        <w:rPr>
          <w:rFonts w:ascii="Times New Roman" w:hAnsi="Times New Roman" w:cs="Times New Roman" w:eastAsia="Times New Roman" w:hint="default"/>
          <w:spacing w:val="-1"/>
        </w:rPr>
        <w:t>2006</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spacing w:val="-8"/>
        </w:rPr>
        <w:t>日颁发的《企业会计准则》，以</w:t>
      </w:r>
      <w:r>
        <w:rPr/>
        <w:t> 持续经营假设为基础，根据实际发生的交易和事项进行确认和计量。</w:t>
      </w:r>
    </w:p>
    <w:p>
      <w:pPr>
        <w:pStyle w:val="BodyText"/>
        <w:spacing w:line="240" w:lineRule="auto" w:before="65"/>
        <w:ind w:right="104"/>
        <w:jc w:val="left"/>
      </w:pPr>
      <w:r>
        <w:rPr/>
        <w:t>本公司按照《企业会计准则第</w:t>
      </w:r>
      <w:r>
        <w:rPr>
          <w:spacing w:val="-56"/>
        </w:rPr>
        <w:t> </w:t>
      </w:r>
      <w:r>
        <w:rPr>
          <w:rFonts w:ascii="Times New Roman" w:hAnsi="Times New Roman" w:cs="Times New Roman" w:eastAsia="Times New Roman" w:hint="default"/>
        </w:rPr>
        <w:t>38</w:t>
      </w:r>
      <w:r>
        <w:rPr>
          <w:rFonts w:ascii="Times New Roman" w:hAnsi="Times New Roman" w:cs="Times New Roman" w:eastAsia="Times New Roman" w:hint="default"/>
          <w:spacing w:val="-3"/>
        </w:rPr>
        <w:t> </w:t>
      </w:r>
      <w:r>
        <w:rPr>
          <w:spacing w:val="-3"/>
        </w:rPr>
        <w:t>号—首次执行企业会计准则》第四条规定，对期初资产负</w:t>
      </w:r>
    </w:p>
    <w:p>
      <w:pPr>
        <w:pStyle w:val="BodyText"/>
        <w:spacing w:line="398" w:lineRule="auto" w:before="178"/>
        <w:ind w:left="117" w:right="222"/>
        <w:jc w:val="both"/>
      </w:pPr>
      <w:r>
        <w:rPr/>
        <w:t>债表进行重新分类、确认和计量，并按第五条至第十九条的规定以及《企业会计准则解释第</w:t>
      </w:r>
      <w:r>
        <w:rPr>
          <w:spacing w:val="22"/>
        </w:rPr>
        <w:t> </w:t>
      </w:r>
      <w:r>
        <w:rPr>
          <w:rFonts w:ascii="Times New Roman" w:hAnsi="Times New Roman" w:cs="Times New Roman" w:eastAsia="Times New Roman" w:hint="default"/>
        </w:rPr>
        <w:t>1 </w:t>
      </w:r>
      <w:r>
        <w:rPr/>
        <w:t>号》和“企业会计准则实施问题专家工作组意见”等相关解释和说明，对上期比较数据进行了</w:t>
      </w:r>
      <w:r>
        <w:rPr>
          <w:spacing w:val="-82"/>
        </w:rPr>
        <w:t> </w:t>
      </w:r>
      <w:r>
        <w:rPr>
          <w:spacing w:val="-82"/>
        </w:rPr>
      </w:r>
      <w:r>
        <w:rPr>
          <w:spacing w:val="-8"/>
        </w:rPr>
        <w:t>追溯调整（附注十六、十七）。</w:t>
      </w:r>
    </w:p>
    <w:p>
      <w:pPr>
        <w:pStyle w:val="BodyText"/>
        <w:spacing w:line="240" w:lineRule="auto" w:before="55"/>
        <w:ind w:right="104"/>
        <w:jc w:val="left"/>
      </w:pPr>
      <w:r>
        <w:rPr/>
        <w:t>本公司于</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62"/>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日至</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62"/>
        </w:rPr>
        <w:t> </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日接受了财政部驻深圳市财政监察专员办事处的现场</w:t>
      </w:r>
    </w:p>
    <w:p>
      <w:pPr>
        <w:pStyle w:val="BodyText"/>
        <w:spacing w:line="388" w:lineRule="auto" w:before="179"/>
        <w:ind w:left="117" w:right="103"/>
        <w:jc w:val="left"/>
      </w:pPr>
      <w:r>
        <w:rPr>
          <w:spacing w:val="-3"/>
        </w:rPr>
        <w:t>检查，并于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3"/>
        </w:rPr>
        <w:t>日，收到《关于对深圳市鸿基（集团）股份有限公司</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年度会计 </w:t>
      </w:r>
      <w:r>
        <w:rPr>
          <w:spacing w:val="-5"/>
        </w:rPr>
        <w:t>信息质量检查的处理处罚决定书》（财驻深监（</w:t>
      </w:r>
      <w:r>
        <w:rPr>
          <w:rFonts w:ascii="Times New Roman" w:hAnsi="Times New Roman" w:cs="Times New Roman" w:eastAsia="Times New Roman" w:hint="default"/>
          <w:spacing w:val="-5"/>
        </w:rPr>
        <w:t>2007</w:t>
      </w:r>
      <w:r>
        <w:rPr>
          <w:spacing w:val="-5"/>
        </w:rPr>
        <w:t>）</w:t>
      </w:r>
      <w:r>
        <w:rPr>
          <w:rFonts w:ascii="Times New Roman" w:hAnsi="Times New Roman" w:cs="Times New Roman" w:eastAsia="Times New Roman" w:hint="default"/>
          <w:spacing w:val="-5"/>
        </w:rPr>
        <w:t>99</w:t>
      </w:r>
      <w:r>
        <w:rPr>
          <w:rFonts w:ascii="Times New Roman" w:hAnsi="Times New Roman" w:cs="Times New Roman" w:eastAsia="Times New Roman" w:hint="default"/>
          <w:spacing w:val="31"/>
        </w:rPr>
        <w:t> </w:t>
      </w:r>
      <w:r>
        <w:rPr>
          <w:spacing w:val="-13"/>
        </w:rPr>
        <w:t>号，以下简称“财专员办处理决定”）。</w:t>
      </w:r>
    </w:p>
    <w:p>
      <w:pPr>
        <w:pStyle w:val="BodyText"/>
        <w:spacing w:line="240" w:lineRule="auto" w:before="34"/>
        <w:ind w:right="104"/>
        <w:jc w:val="left"/>
      </w:pPr>
      <w:r>
        <w:rPr/>
        <w:t>本公司于</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日至</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日接受了中国证监会深圳证券监管局的现场检查，并</w:t>
      </w:r>
    </w:p>
    <w:p>
      <w:pPr>
        <w:pStyle w:val="BodyText"/>
        <w:spacing w:line="240" w:lineRule="auto" w:before="179"/>
        <w:ind w:left="117" w:right="0"/>
        <w:jc w:val="both"/>
      </w:pPr>
      <w:r>
        <w:rPr/>
        <w:t>于</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日，收到</w:t>
      </w:r>
      <w:r>
        <w:rPr>
          <w:spacing w:val="-2"/>
        </w:rPr>
        <w:t> </w:t>
      </w:r>
      <w:r>
        <w:rPr/>
        <w:t>《关于要求深圳市鸿基（集团）股份有限公司限期整改的通知》</w:t>
      </w:r>
    </w:p>
    <w:p>
      <w:pPr>
        <w:pStyle w:val="BodyText"/>
        <w:spacing w:line="386" w:lineRule="auto" w:before="179"/>
        <w:ind w:right="104" w:hanging="420"/>
        <w:jc w:val="left"/>
      </w:pPr>
      <w:r>
        <w:rPr>
          <w:spacing w:val="-1"/>
        </w:rPr>
        <w:t>（深证局公司字</w:t>
      </w:r>
      <w:r>
        <w:rPr>
          <w:rFonts w:ascii="Times New Roman" w:hAnsi="Times New Roman" w:cs="Times New Roman" w:eastAsia="Times New Roman" w:hint="default"/>
          <w:spacing w:val="-1"/>
        </w:rPr>
        <w:t>[2007]130</w:t>
      </w:r>
      <w:r>
        <w:rPr>
          <w:rFonts w:ascii="Times New Roman" w:hAnsi="Times New Roman" w:cs="Times New Roman" w:eastAsia="Times New Roman" w:hint="default"/>
        </w:rPr>
        <w:t> </w:t>
      </w:r>
      <w:r>
        <w:rPr>
          <w:spacing w:val="-13"/>
        </w:rPr>
        <w:t>号，以下简称“深证局整改通知”）。</w:t>
      </w:r>
      <w:r>
        <w:rPr>
          <w:spacing w:val="-84"/>
        </w:rPr>
        <w:t> </w:t>
      </w:r>
      <w:r>
        <w:rPr>
          <w:spacing w:val="-84"/>
        </w:rPr>
      </w:r>
      <w:r>
        <w:rPr/>
        <w:t>本公司按照财专员办处理决定和深证局整改通知中有关会计差错更正事项，同时结合本公</w:t>
      </w:r>
    </w:p>
    <w:p>
      <w:pPr>
        <w:pStyle w:val="BodyText"/>
        <w:spacing w:line="388" w:lineRule="auto" w:before="67"/>
        <w:ind w:left="117" w:right="104" w:hanging="1"/>
        <w:jc w:val="left"/>
      </w:pPr>
      <w:r>
        <w:rPr/>
        <w:t>司自查发现的其他会计差错事项，经本公司</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日第五届董事局第</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次定期会议决 </w:t>
      </w:r>
      <w:r>
        <w:rPr>
          <w:spacing w:val="-7"/>
        </w:rPr>
        <w:t>议通过，本公司本期对会计差错进行更正，并采用追溯调整法调整了上期比较数据（附注十八）。</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ind w:right="104"/>
        <w:jc w:val="left"/>
        <w:rPr>
          <w:rFonts w:ascii="宋体" w:hAnsi="宋体" w:cs="宋体" w:eastAsia="宋体" w:hint="default"/>
        </w:rPr>
      </w:pPr>
      <w:r>
        <w:rPr>
          <w:rFonts w:ascii="宋体" w:hAnsi="宋体" w:cs="宋体" w:eastAsia="宋体" w:hint="default"/>
        </w:rPr>
        <w:t>三、遵循企业会计准则的声明</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398" w:lineRule="auto"/>
        <w:ind w:left="117" w:right="220" w:firstLine="420"/>
        <w:jc w:val="both"/>
      </w:pPr>
      <w:r>
        <w:rPr/>
        <w:t>本公司基于上述编制基础编制的财务报表符合企业会计准则的要求，真实、完整地反映了 本公司</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日合并及公司的财务状况，以及</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年度合并及公司的经营成果和现 金流量。</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right="104"/>
        <w:jc w:val="left"/>
        <w:rPr>
          <w:rFonts w:ascii="宋体" w:hAnsi="宋体" w:cs="宋体" w:eastAsia="宋体" w:hint="default"/>
        </w:rPr>
      </w:pPr>
      <w:r>
        <w:rPr>
          <w:rFonts w:ascii="宋体" w:hAnsi="宋体" w:cs="宋体" w:eastAsia="宋体" w:hint="default"/>
        </w:rPr>
        <w:t>四、重要会计政策、会计估计和合并财务报表的编制方法</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tabs>
          <w:tab w:pos="905" w:val="left" w:leader="none"/>
        </w:tabs>
        <w:spacing w:line="240" w:lineRule="auto"/>
        <w:ind w:right="104"/>
        <w:jc w:val="left"/>
      </w:pPr>
      <w:r>
        <w:rPr>
          <w:rFonts w:ascii="Times New Roman" w:hAnsi="Times New Roman" w:cs="Times New Roman" w:eastAsia="Times New Roman" w:hint="default"/>
        </w:rPr>
        <w:t>1.</w:t>
        <w:tab/>
      </w:r>
      <w:r>
        <w:rPr/>
        <w:t>会计年度</w:t>
      </w:r>
    </w:p>
    <w:p>
      <w:pPr>
        <w:pStyle w:val="BodyText"/>
        <w:spacing w:line="240" w:lineRule="auto" w:before="179"/>
        <w:ind w:left="538" w:right="104"/>
        <w:jc w:val="left"/>
      </w:pPr>
      <w:r>
        <w:rPr/>
        <w:t>本公司会计年度自公历每年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pStyle w:val="BodyText"/>
        <w:tabs>
          <w:tab w:pos="905" w:val="left" w:leader="none"/>
        </w:tabs>
        <w:spacing w:line="388" w:lineRule="auto" w:before="178"/>
        <w:ind w:right="5500"/>
        <w:jc w:val="left"/>
      </w:pPr>
      <w:r>
        <w:rPr>
          <w:rFonts w:ascii="Times New Roman" w:hAnsi="Times New Roman" w:cs="Times New Roman" w:eastAsia="Times New Roman" w:hint="default"/>
        </w:rPr>
        <w:t>2.</w:t>
        <w:tab/>
      </w:r>
      <w:r>
        <w:rPr/>
        <w:t>记账本位币 本公司以人民币为记账本位币。</w:t>
      </w:r>
    </w:p>
    <w:p>
      <w:pPr>
        <w:spacing w:after="0" w:line="388" w:lineRule="auto"/>
        <w:jc w:val="left"/>
        <w:sectPr>
          <w:pgSz w:w="11900" w:h="16840"/>
          <w:pgMar w:header="0" w:footer="556" w:top="1580" w:bottom="740" w:left="1680" w:right="12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tabs>
          <w:tab w:pos="905" w:val="left" w:leader="none"/>
        </w:tabs>
        <w:spacing w:line="386" w:lineRule="auto"/>
        <w:ind w:right="100"/>
        <w:jc w:val="left"/>
      </w:pPr>
      <w:r>
        <w:rPr>
          <w:rFonts w:ascii="Times New Roman" w:hAnsi="Times New Roman" w:cs="Times New Roman" w:eastAsia="Times New Roman" w:hint="default"/>
        </w:rPr>
        <w:t>3.</w:t>
        <w:tab/>
      </w:r>
      <w:r>
        <w:rPr/>
        <w:t>会计确认、计量和报告基础及计量属性 本公司以权责发生制为基础、以持续经营为前提进行会计确认、计量和报告，分期结算账</w:t>
      </w:r>
    </w:p>
    <w:p>
      <w:pPr>
        <w:pStyle w:val="BodyText"/>
        <w:spacing w:line="410" w:lineRule="auto" w:before="67"/>
        <w:ind w:right="100" w:hanging="420"/>
        <w:jc w:val="left"/>
      </w:pPr>
      <w:r>
        <w:rPr/>
        <w:t>目和编制财务会计报告。 本公司一般采用历史成本计量模式，但在符合企业会计准则要求，且公允价值能够可靠取</w:t>
      </w:r>
    </w:p>
    <w:p>
      <w:pPr>
        <w:pStyle w:val="BodyText"/>
        <w:spacing w:line="410" w:lineRule="auto" w:before="45"/>
        <w:ind w:left="117" w:right="100"/>
        <w:jc w:val="left"/>
      </w:pPr>
      <w:r>
        <w:rPr/>
        <w:t>得的情况下，在金融工具、非同一控制下的企业合并、债务重组及非货币性资产交换等方面使</w:t>
      </w:r>
      <w:r>
        <w:rPr>
          <w:spacing w:val="-82"/>
        </w:rPr>
        <w:t> </w:t>
      </w:r>
      <w:r>
        <w:rPr>
          <w:spacing w:val="-82"/>
        </w:rPr>
      </w:r>
      <w:r>
        <w:rPr/>
        <w:t>用公允价值计量模式。</w:t>
      </w:r>
    </w:p>
    <w:p>
      <w:pPr>
        <w:pStyle w:val="BodyText"/>
        <w:tabs>
          <w:tab w:pos="905" w:val="left" w:leader="none"/>
        </w:tabs>
        <w:spacing w:line="398" w:lineRule="auto" w:before="46"/>
        <w:ind w:right="150"/>
        <w:jc w:val="left"/>
      </w:pPr>
      <w:r>
        <w:rPr>
          <w:rFonts w:ascii="Times New Roman" w:hAnsi="Times New Roman" w:cs="Times New Roman" w:eastAsia="Times New Roman" w:hint="default"/>
        </w:rPr>
        <w:t>4.</w:t>
        <w:tab/>
      </w:r>
      <w:r>
        <w:rPr/>
        <w:t>现金流量表中现金及现金等价物的确定标准 现金是指本公司的库存现金以及随时用于支付的存款。 </w:t>
      </w:r>
      <w:r>
        <w:rPr>
          <w:spacing w:val="-1"/>
        </w:rPr>
        <w:t>现金等价物为本公司持有的期限短（一般是指从购买日起三个月内到期）、流动性强、易</w:t>
      </w:r>
      <w:r>
        <w:rPr/>
      </w:r>
    </w:p>
    <w:p>
      <w:pPr>
        <w:pStyle w:val="BodyText"/>
        <w:spacing w:line="240" w:lineRule="auto" w:before="57"/>
        <w:ind w:left="117" w:right="100"/>
        <w:jc w:val="left"/>
      </w:pPr>
      <w:r>
        <w:rPr/>
        <w:t>于转换为已知金额现金且价值变动风险很小的投资。</w:t>
      </w:r>
    </w:p>
    <w:p>
      <w:pPr>
        <w:spacing w:line="240" w:lineRule="auto" w:before="2"/>
        <w:rPr>
          <w:rFonts w:ascii="宋体" w:hAnsi="宋体" w:cs="宋体" w:eastAsia="宋体" w:hint="default"/>
          <w:sz w:val="17"/>
          <w:szCs w:val="17"/>
        </w:rPr>
      </w:pPr>
    </w:p>
    <w:p>
      <w:pPr>
        <w:pStyle w:val="BodyText"/>
        <w:tabs>
          <w:tab w:pos="905" w:val="left" w:leader="none"/>
        </w:tabs>
        <w:spacing w:line="412" w:lineRule="auto"/>
        <w:ind w:right="153"/>
        <w:jc w:val="left"/>
      </w:pPr>
      <w:r>
        <w:rPr>
          <w:rFonts w:ascii="Times New Roman" w:hAnsi="Times New Roman" w:cs="Times New Roman" w:eastAsia="Times New Roman" w:hint="default"/>
        </w:rPr>
        <w:t>5.</w:t>
        <w:tab/>
      </w:r>
      <w:r>
        <w:rPr/>
        <w:t>外币交易 </w:t>
      </w:r>
      <w:r>
        <w:rPr>
          <w:spacing w:val="-1"/>
        </w:rPr>
        <w:t>本公司发生外币交易时，采用交易日即期汇率将外币金额折算为记账本位币金额记录；资</w:t>
      </w:r>
    </w:p>
    <w:p>
      <w:pPr>
        <w:pStyle w:val="BodyText"/>
        <w:spacing w:line="436" w:lineRule="auto" w:before="74"/>
        <w:ind w:left="117" w:right="100"/>
        <w:jc w:val="left"/>
      </w:pPr>
      <w:r>
        <w:rPr>
          <w:spacing w:val="-1"/>
        </w:rPr>
        <w:t>产负债表日，对外币货币性项目采用资产负债表日即期汇率折算，除符合资本化条件的外币借</w:t>
      </w:r>
      <w:r>
        <w:rPr>
          <w:spacing w:val="-86"/>
        </w:rPr>
        <w:t> </w:t>
      </w:r>
      <w:r>
        <w:rPr>
          <w:spacing w:val="-86"/>
        </w:rPr>
      </w:r>
      <w:r>
        <w:rPr/>
        <w:t>款产生的汇兑差额以外的汇兑差额均计入当期损益。</w:t>
      </w:r>
    </w:p>
    <w:p>
      <w:pPr>
        <w:pStyle w:val="BodyText"/>
        <w:tabs>
          <w:tab w:pos="905" w:val="left" w:leader="none"/>
        </w:tabs>
        <w:spacing w:line="412" w:lineRule="auto" w:before="53"/>
        <w:ind w:right="5800"/>
        <w:jc w:val="left"/>
      </w:pPr>
      <w:r>
        <w:rPr>
          <w:rFonts w:ascii="Times New Roman" w:hAnsi="Times New Roman" w:cs="Times New Roman" w:eastAsia="Times New Roman" w:hint="default"/>
        </w:rPr>
        <w:t>6.</w:t>
        <w:tab/>
      </w:r>
      <w:r>
        <w:rPr/>
        <w:t>金融资产和金融负债 </w:t>
      </w:r>
      <w:r>
        <w:rPr>
          <w:u w:val="single" w:color="000000"/>
        </w:rPr>
        <w:t>金融资产和金融负债的分类</w:t>
      </w:r>
      <w:r>
        <w:rPr/>
      </w:r>
    </w:p>
    <w:p>
      <w:pPr>
        <w:pStyle w:val="BodyText"/>
        <w:spacing w:line="240" w:lineRule="auto" w:before="73"/>
        <w:ind w:right="100"/>
        <w:jc w:val="left"/>
      </w:pPr>
      <w:r>
        <w:rPr/>
        <w:t>本公司持有的金融资产划分为四类，包括：</w:t>
      </w:r>
    </w:p>
    <w:p>
      <w:pPr>
        <w:spacing w:line="240" w:lineRule="auto" w:before="3"/>
        <w:rPr>
          <w:rFonts w:ascii="宋体" w:hAnsi="宋体" w:cs="宋体" w:eastAsia="宋体" w:hint="default"/>
          <w:sz w:val="17"/>
          <w:szCs w:val="17"/>
        </w:rPr>
      </w:pPr>
    </w:p>
    <w:p>
      <w:pPr>
        <w:pStyle w:val="BodyText"/>
        <w:spacing w:line="412" w:lineRule="auto"/>
        <w:ind w:left="117" w:right="88" w:firstLine="420"/>
        <w:jc w:val="left"/>
      </w:pPr>
      <w:r>
        <w:rPr>
          <w:spacing w:val="-2"/>
        </w:rPr>
        <w:t>（</w:t>
      </w:r>
      <w:r>
        <w:rPr>
          <w:rFonts w:ascii="Times New Roman" w:hAnsi="Times New Roman" w:cs="Times New Roman" w:eastAsia="Times New Roman" w:hint="default"/>
          <w:spacing w:val="-2"/>
        </w:rPr>
        <w:t>1</w:t>
      </w:r>
      <w:r>
        <w:rPr>
          <w:spacing w:val="-2"/>
        </w:rPr>
        <w:t>）以公允价值计量且其变动计入当期损益的金融资产，包括交易性金融资产和指定为公</w:t>
      </w:r>
      <w:r>
        <w:rPr/>
        <w:t> 允价值计量且其变动计入当期损益的金融资产。</w:t>
      </w:r>
    </w:p>
    <w:p>
      <w:pPr>
        <w:pStyle w:val="BodyText"/>
        <w:spacing w:line="240" w:lineRule="auto" w:before="73"/>
        <w:ind w:right="100"/>
        <w:jc w:val="left"/>
      </w:pPr>
      <w:r>
        <w:rPr/>
        <w:t>（</w:t>
      </w:r>
      <w:r>
        <w:rPr>
          <w:rFonts w:ascii="Times New Roman" w:hAnsi="Times New Roman" w:cs="Times New Roman" w:eastAsia="Times New Roman" w:hint="default"/>
        </w:rPr>
        <w:t>2</w:t>
      </w:r>
      <w:r>
        <w:rPr/>
        <w:t>）持有至到期投资</w:t>
      </w:r>
    </w:p>
    <w:p>
      <w:pPr>
        <w:spacing w:line="240" w:lineRule="auto" w:before="0"/>
        <w:rPr>
          <w:rFonts w:ascii="宋体" w:hAnsi="宋体" w:cs="宋体" w:eastAsia="宋体" w:hint="default"/>
          <w:sz w:val="16"/>
          <w:szCs w:val="16"/>
        </w:rPr>
      </w:pPr>
    </w:p>
    <w:p>
      <w:pPr>
        <w:pStyle w:val="BodyText"/>
        <w:spacing w:line="240" w:lineRule="auto"/>
        <w:ind w:right="100"/>
        <w:jc w:val="left"/>
      </w:pPr>
      <w:r>
        <w:rPr/>
        <w:t>（</w:t>
      </w:r>
      <w:r>
        <w:rPr>
          <w:rFonts w:ascii="Times New Roman" w:hAnsi="Times New Roman" w:cs="Times New Roman" w:eastAsia="Times New Roman" w:hint="default"/>
        </w:rPr>
        <w:t>3</w:t>
      </w:r>
      <w:r>
        <w:rPr/>
        <w:t>）贷款和应收款项</w:t>
      </w:r>
    </w:p>
    <w:p>
      <w:pPr>
        <w:spacing w:line="240" w:lineRule="auto" w:before="0"/>
        <w:rPr>
          <w:rFonts w:ascii="宋体" w:hAnsi="宋体" w:cs="宋体" w:eastAsia="宋体" w:hint="default"/>
          <w:sz w:val="16"/>
          <w:szCs w:val="16"/>
        </w:rPr>
      </w:pPr>
    </w:p>
    <w:p>
      <w:pPr>
        <w:pStyle w:val="BodyText"/>
        <w:spacing w:line="424" w:lineRule="auto"/>
        <w:ind w:right="2843" w:hanging="1"/>
        <w:jc w:val="left"/>
      </w:pPr>
      <w:r>
        <w:rPr/>
        <w:t>（</w:t>
      </w:r>
      <w:r>
        <w:rPr>
          <w:rFonts w:ascii="Times New Roman" w:hAnsi="Times New Roman" w:cs="Times New Roman" w:eastAsia="Times New Roman" w:hint="default"/>
        </w:rPr>
        <w:t>4</w:t>
      </w:r>
      <w:r>
        <w:rPr/>
        <w:t>）可供出售金融资产 本公司持有的金融负债为交易性金融负债和其他金融负债。 </w:t>
      </w:r>
      <w:r>
        <w:rPr>
          <w:u w:val="single" w:color="000000"/>
        </w:rPr>
        <w:t>金融工具的确认和后续计量</w:t>
      </w:r>
      <w:r>
        <w:rPr/>
      </w:r>
    </w:p>
    <w:p>
      <w:pPr>
        <w:pStyle w:val="BodyText"/>
        <w:spacing w:line="240" w:lineRule="auto" w:before="64"/>
        <w:ind w:right="88"/>
        <w:jc w:val="left"/>
      </w:pPr>
      <w:r>
        <w:rPr/>
        <w:t>本公司成为金融工具合同的一方时，确认金融资产或金融负债，初始确认时以公允价值计</w:t>
      </w:r>
    </w:p>
    <w:p>
      <w:pPr>
        <w:spacing w:line="240" w:lineRule="auto" w:before="2"/>
        <w:rPr>
          <w:rFonts w:ascii="宋体" w:hAnsi="宋体" w:cs="宋体" w:eastAsia="宋体" w:hint="default"/>
          <w:sz w:val="17"/>
          <w:szCs w:val="17"/>
        </w:rPr>
      </w:pPr>
    </w:p>
    <w:p>
      <w:pPr>
        <w:pStyle w:val="BodyText"/>
        <w:spacing w:line="240" w:lineRule="auto"/>
        <w:ind w:left="117" w:right="100"/>
        <w:jc w:val="left"/>
      </w:pPr>
      <w:r>
        <w:rPr/>
        <w:t>量。</w:t>
      </w:r>
    </w:p>
    <w:p>
      <w:pPr>
        <w:spacing w:line="240" w:lineRule="auto" w:before="3"/>
        <w:rPr>
          <w:rFonts w:ascii="宋体" w:hAnsi="宋体" w:cs="宋体" w:eastAsia="宋体" w:hint="default"/>
          <w:sz w:val="17"/>
          <w:szCs w:val="17"/>
        </w:rPr>
      </w:pPr>
    </w:p>
    <w:p>
      <w:pPr>
        <w:pStyle w:val="BodyText"/>
        <w:spacing w:line="240" w:lineRule="auto"/>
        <w:ind w:right="88"/>
        <w:jc w:val="left"/>
      </w:pPr>
      <w:r>
        <w:rPr/>
        <w:t>交易性金融资产和负债是指本公司持有目的为近期内出售或回购取得且公允价值可以可靠</w:t>
      </w:r>
    </w:p>
    <w:p>
      <w:pPr>
        <w:spacing w:after="0" w:line="240" w:lineRule="auto"/>
        <w:jc w:val="left"/>
        <w:sectPr>
          <w:pgSz w:w="11900" w:h="16840"/>
          <w:pgMar w:header="0" w:footer="556" w:top="1600" w:bottom="740" w:left="1680" w:right="1360"/>
        </w:sectPr>
      </w:pPr>
    </w:p>
    <w:p>
      <w:pPr>
        <w:pStyle w:val="BodyText"/>
        <w:spacing w:line="436" w:lineRule="auto" w:before="32"/>
        <w:ind w:left="117" w:right="100"/>
        <w:jc w:val="left"/>
      </w:pPr>
      <w:r>
        <w:rPr/>
        <w:t>取得的投资，包括本公司于交易所购入股票、基金和以套期保值为目的持有的期货、期权合约</w:t>
      </w:r>
      <w:r>
        <w:rPr>
          <w:spacing w:val="-82"/>
        </w:rPr>
        <w:t> </w:t>
      </w:r>
      <w:r>
        <w:rPr>
          <w:spacing w:val="-82"/>
        </w:rPr>
      </w:r>
      <w:r>
        <w:rPr/>
        <w:t>等。交易性金融资产和负债以公允价值进行后续计量。</w:t>
      </w:r>
    </w:p>
    <w:p>
      <w:pPr>
        <w:pStyle w:val="BodyText"/>
        <w:spacing w:line="436" w:lineRule="auto" w:before="52"/>
        <w:ind w:left="117" w:right="100" w:firstLine="420"/>
        <w:jc w:val="both"/>
      </w:pPr>
      <w:r>
        <w:rPr/>
        <w:t>持有至到期投资是指本公司有明确意图和能力持有至到期、且其到期日和回收金额固定或 可确定、公允价值可以可靠取得的投资。</w:t>
      </w:r>
    </w:p>
    <w:p>
      <w:pPr>
        <w:pStyle w:val="BodyText"/>
        <w:spacing w:line="427" w:lineRule="auto" w:before="43"/>
        <w:ind w:left="117" w:right="100" w:firstLine="420"/>
        <w:jc w:val="both"/>
      </w:pPr>
      <w:r>
        <w:rPr/>
        <w:t>贷款和应收款项指在活跃市场中没有报价、回收金额固定或可确定的非衍生金融资产。包 括应收账款、其他应收款、发放的贷款和拆出资金等，贷款和应收款项初始确认后采用实际利</w:t>
      </w:r>
      <w:r>
        <w:rPr>
          <w:spacing w:val="-82"/>
        </w:rPr>
        <w:t> </w:t>
      </w:r>
      <w:r>
        <w:rPr>
          <w:spacing w:val="-82"/>
        </w:rPr>
      </w:r>
      <w:r>
        <w:rPr/>
        <w:t>率法按摊余成本进行计量。</w:t>
      </w:r>
    </w:p>
    <w:p>
      <w:pPr>
        <w:pStyle w:val="BodyText"/>
        <w:spacing w:line="427" w:lineRule="auto" w:before="52"/>
        <w:ind w:left="117" w:right="100" w:firstLine="420"/>
        <w:jc w:val="both"/>
      </w:pPr>
      <w:r>
        <w:rPr/>
        <w:t>可供出售金融资产是指其公允价值能够可靠取得，初始确认时即指定为可供出售的非衍生 金融资产和除上述三类金融资产以外的其他金融资产，包括尚处于限售期的上市公司股份。可</w:t>
      </w:r>
      <w:r>
        <w:rPr>
          <w:spacing w:val="-82"/>
        </w:rPr>
        <w:t> </w:t>
      </w:r>
      <w:r>
        <w:rPr>
          <w:spacing w:val="-82"/>
        </w:rPr>
      </w:r>
      <w:r>
        <w:rPr/>
        <w:t>供出售金融资产以公允价值进行后续计量，公允价值变动计入资本公积。</w:t>
      </w:r>
    </w:p>
    <w:p>
      <w:pPr>
        <w:pStyle w:val="BodyText"/>
        <w:spacing w:line="427" w:lineRule="auto" w:before="52"/>
        <w:ind w:left="117" w:right="100" w:firstLine="420"/>
        <w:jc w:val="both"/>
      </w:pPr>
      <w:r>
        <w:rPr/>
        <w:t>其他金融负债指本公司除交易性金融负债以外的金融负债。其他金融负债初始确认后采用 实际利率法按摊余成本进行计量。</w:t>
      </w:r>
    </w:p>
    <w:p>
      <w:pPr>
        <w:pStyle w:val="BodyText"/>
        <w:spacing w:line="240" w:lineRule="auto" w:before="51"/>
        <w:ind w:right="100"/>
        <w:jc w:val="left"/>
      </w:pPr>
      <w:r>
        <w:rPr/>
      </w:r>
      <w:r>
        <w:rPr>
          <w:u w:val="single" w:color="000000"/>
        </w:rPr>
        <w:t>金融工具公允价值的确定</w:t>
      </w:r>
      <w:r>
        <w:rPr/>
      </w:r>
    </w:p>
    <w:p>
      <w:pPr>
        <w:spacing w:line="240" w:lineRule="auto" w:before="11"/>
        <w:rPr>
          <w:rFonts w:ascii="宋体" w:hAnsi="宋体" w:cs="宋体" w:eastAsia="宋体" w:hint="default"/>
          <w:sz w:val="13"/>
          <w:szCs w:val="13"/>
        </w:rPr>
      </w:pPr>
    </w:p>
    <w:p>
      <w:pPr>
        <w:pStyle w:val="BodyText"/>
        <w:spacing w:line="427" w:lineRule="auto" w:before="35"/>
        <w:ind w:left="117" w:right="100" w:firstLine="420"/>
        <w:jc w:val="both"/>
      </w:pPr>
      <w:r>
        <w:rPr/>
        <w:t>存在活跃市场的金融工具，本公司采用活跃市场中的报价确定其公允价值。金融工具不存 在活跃市场的，本公司采用估值技术确定其公允价值。估值技术包括参考熟悉情况并自愿交易</w:t>
      </w:r>
      <w:r>
        <w:rPr>
          <w:spacing w:val="-82"/>
        </w:rPr>
        <w:t> </w:t>
      </w:r>
      <w:r>
        <w:rPr>
          <w:spacing w:val="-82"/>
        </w:rPr>
      </w:r>
      <w:r>
        <w:rPr/>
        <w:t>的各方最近进行的市场交易中使用的价格、参照实质上相同的其他金融工具的当前公允价值、</w:t>
      </w:r>
      <w:r>
        <w:rPr>
          <w:spacing w:val="-82"/>
        </w:rPr>
        <w:t> </w:t>
      </w:r>
      <w:r>
        <w:rPr>
          <w:spacing w:val="-82"/>
        </w:rPr>
      </w:r>
      <w:r>
        <w:rPr/>
        <w:t>现金流量折现法和期权定价模型等。</w:t>
      </w:r>
    </w:p>
    <w:p>
      <w:pPr>
        <w:pStyle w:val="BodyText"/>
        <w:spacing w:line="240" w:lineRule="auto" w:before="51"/>
        <w:ind w:right="100"/>
        <w:jc w:val="left"/>
      </w:pPr>
      <w:r>
        <w:rPr/>
      </w:r>
      <w:r>
        <w:rPr>
          <w:u w:val="single" w:color="000000"/>
        </w:rPr>
        <w:t>金融资产转移的确认和计量</w:t>
      </w:r>
      <w:r>
        <w:rPr/>
      </w:r>
    </w:p>
    <w:p>
      <w:pPr>
        <w:spacing w:line="240" w:lineRule="auto" w:before="10"/>
        <w:rPr>
          <w:rFonts w:ascii="宋体" w:hAnsi="宋体" w:cs="宋体" w:eastAsia="宋体" w:hint="default"/>
          <w:sz w:val="13"/>
          <w:szCs w:val="13"/>
        </w:rPr>
      </w:pPr>
    </w:p>
    <w:p>
      <w:pPr>
        <w:pStyle w:val="BodyText"/>
        <w:spacing w:line="427" w:lineRule="auto" w:before="35"/>
        <w:ind w:left="117" w:right="100" w:firstLine="420"/>
        <w:jc w:val="right"/>
      </w:pPr>
      <w:r>
        <w:rPr/>
        <w:t>本公司已将金融资产所有权上几乎所有的风险和报酬转移给转入方的，则终止确认该金融 资产；本公司保留了金融资产所有权上几乎所有的风险和报酬的，则不终止确认该金融资产。 本公司对于金融资产转移满足终止确认条件的，按照因转移而收到的对价，及原直接计入 所有者权益的公允价值变动累计额（涉及转移的金融资产为可供出售金融资产的情形）之和，</w:t>
      </w:r>
      <w:r>
        <w:rPr>
          <w:spacing w:val="-91"/>
        </w:rPr>
        <w:t> </w:t>
      </w:r>
      <w:r>
        <w:rPr>
          <w:spacing w:val="-91"/>
        </w:rPr>
      </w:r>
      <w:r>
        <w:rPr/>
        <w:t>与所转移金融资产的账面价值之间的差额计入当期损益。本公司对于金融资产转移不满足终止</w:t>
      </w:r>
    </w:p>
    <w:p>
      <w:pPr>
        <w:pStyle w:val="BodyText"/>
        <w:spacing w:line="427" w:lineRule="auto" w:before="51"/>
        <w:ind w:right="100" w:hanging="420"/>
        <w:jc w:val="left"/>
      </w:pPr>
      <w:r>
        <w:rPr/>
        <w:t>确认条件的，继续确认所转移金融资产，并将收到的对价确认为一项金融负债。 本公司以承兑汇票贴现方式或其他应收账款抵押方式向银行融资时，不终止确认相关金融</w:t>
      </w:r>
    </w:p>
    <w:p>
      <w:pPr>
        <w:pStyle w:val="BodyText"/>
        <w:spacing w:line="427" w:lineRule="auto" w:before="52"/>
        <w:ind w:right="4733" w:hanging="420"/>
        <w:jc w:val="left"/>
      </w:pPr>
      <w:r>
        <w:rPr/>
        <w:t>资产，取得的融资款项记录为本公司负债。 </w:t>
      </w:r>
      <w:r>
        <w:rPr>
          <w:u w:val="single" w:color="000000"/>
        </w:rPr>
        <w:t>金融资产减值</w:t>
      </w:r>
      <w:r>
        <w:rPr/>
      </w:r>
    </w:p>
    <w:p>
      <w:pPr>
        <w:pStyle w:val="BodyText"/>
        <w:spacing w:line="240" w:lineRule="auto" w:before="51"/>
        <w:ind w:right="88"/>
        <w:jc w:val="left"/>
      </w:pPr>
      <w:r>
        <w:rPr/>
        <w:t>本公司于资产负债表日对交易性金融资产以外金融资产账面价值进行检查，有客观证据表</w:t>
      </w:r>
    </w:p>
    <w:p>
      <w:pPr>
        <w:spacing w:after="0" w:line="240" w:lineRule="auto"/>
        <w:jc w:val="left"/>
        <w:sectPr>
          <w:pgSz w:w="11900" w:h="16840"/>
          <w:pgMar w:header="0" w:footer="556" w:top="1600" w:bottom="740" w:left="1680" w:right="1360"/>
        </w:sectPr>
      </w:pPr>
    </w:p>
    <w:p>
      <w:pPr>
        <w:pStyle w:val="BodyText"/>
        <w:spacing w:line="436" w:lineRule="auto" w:before="23"/>
        <w:ind w:right="265" w:hanging="420"/>
        <w:jc w:val="left"/>
      </w:pPr>
      <w:r>
        <w:rPr/>
        <w:t>明该金融资产发生减值的，计提减值准备并计入当期损益。 对于贷款和应收款项，本公司将单笔金额不低于 </w:t>
      </w:r>
      <w:r>
        <w:rPr>
          <w:rFonts w:ascii="Times New Roman" w:hAnsi="Times New Roman" w:cs="Times New Roman" w:eastAsia="Times New Roman" w:hint="default"/>
        </w:rPr>
        <w:t>100</w:t>
      </w:r>
      <w:r>
        <w:rPr>
          <w:rFonts w:ascii="Times New Roman" w:hAnsi="Times New Roman" w:cs="Times New Roman" w:eastAsia="Times New Roman" w:hint="default"/>
          <w:spacing w:val="-25"/>
        </w:rPr>
        <w:t> </w:t>
      </w:r>
      <w:r>
        <w:rPr/>
        <w:t>万元的款项单独进行减值测试。若有</w:t>
      </w:r>
    </w:p>
    <w:p>
      <w:pPr>
        <w:pStyle w:val="BodyText"/>
        <w:spacing w:line="429" w:lineRule="auto" w:before="19"/>
        <w:ind w:left="117" w:right="280"/>
        <w:jc w:val="both"/>
      </w:pPr>
      <w:r>
        <w:rPr/>
        <w:t>客观证据表明某笔金额重大的应收账款未来现金流量的现值低于其账面价值，则将其差额确认</w:t>
      </w:r>
      <w:r>
        <w:rPr>
          <w:spacing w:val="-82"/>
        </w:rPr>
        <w:t> </w:t>
      </w:r>
      <w:r>
        <w:rPr>
          <w:spacing w:val="-82"/>
        </w:rPr>
      </w:r>
      <w:r>
        <w:rPr/>
        <w:t>为减值损失并计提坏账准备。对于经单独减值测试后未发生减值的单项金额重大款项和单项金</w:t>
      </w:r>
      <w:r>
        <w:rPr>
          <w:spacing w:val="-82"/>
        </w:rPr>
        <w:t> </w:t>
      </w:r>
      <w:r>
        <w:rPr>
          <w:spacing w:val="-82"/>
        </w:rPr>
      </w:r>
      <w:r>
        <w:rPr/>
        <w:t>额在 </w:t>
      </w:r>
      <w:r>
        <w:rPr>
          <w:rFonts w:ascii="Times New Roman" w:hAnsi="Times New Roman" w:cs="Times New Roman" w:eastAsia="Times New Roman" w:hint="default"/>
        </w:rPr>
        <w:t>100</w:t>
      </w:r>
      <w:r>
        <w:rPr>
          <w:rFonts w:ascii="Times New Roman" w:hAnsi="Times New Roman" w:cs="Times New Roman" w:eastAsia="Times New Roman" w:hint="default"/>
          <w:spacing w:val="-25"/>
        </w:rPr>
        <w:t> </w:t>
      </w:r>
      <w:r>
        <w:rPr/>
        <w:t>万元以下的款项，本公司按处于信用期内的未逾期款项以及不同账龄的已逾期款项进 行组合，根据以前年度类似组合的实际损失率为基础，结合现时情况，按各组合的资产负债表</w:t>
      </w:r>
      <w:r>
        <w:rPr>
          <w:spacing w:val="-82"/>
        </w:rPr>
        <w:t> </w:t>
      </w:r>
      <w:r>
        <w:rPr>
          <w:spacing w:val="-82"/>
        </w:rPr>
      </w:r>
      <w:r>
        <w:rPr/>
        <w:t>日余额一定比例计算本期应计提的坏账准备。本期各组合计提坏账准备的比例如下：</w:t>
      </w:r>
    </w:p>
    <w:tbl>
      <w:tblPr>
        <w:tblW w:w="0" w:type="auto"/>
        <w:jc w:val="left"/>
        <w:tblInd w:w="537" w:type="dxa"/>
        <w:tblLayout w:type="fixed"/>
        <w:tblCellMar>
          <w:top w:w="0" w:type="dxa"/>
          <w:left w:w="0" w:type="dxa"/>
          <w:bottom w:w="0" w:type="dxa"/>
          <w:right w:w="0" w:type="dxa"/>
        </w:tblCellMar>
        <w:tblLook w:val="01E0"/>
      </w:tblPr>
      <w:tblGrid>
        <w:gridCol w:w="1988"/>
        <w:gridCol w:w="4514"/>
        <w:gridCol w:w="1890"/>
      </w:tblGrid>
      <w:tr>
        <w:trPr>
          <w:trHeight w:val="348" w:hRule="exact"/>
        </w:trPr>
        <w:tc>
          <w:tcPr>
            <w:tcW w:w="198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 w:right="0"/>
              <w:jc w:val="center"/>
              <w:rPr>
                <w:rFonts w:ascii="宋体" w:hAnsi="宋体" w:cs="宋体" w:eastAsia="宋体" w:hint="default"/>
                <w:sz w:val="21"/>
                <w:szCs w:val="21"/>
              </w:rPr>
            </w:pPr>
            <w:r>
              <w:rPr>
                <w:rFonts w:ascii="宋体" w:hAnsi="宋体" w:cs="宋体" w:eastAsia="宋体" w:hint="default"/>
                <w:sz w:val="21"/>
                <w:szCs w:val="21"/>
              </w:rPr>
              <w:t>组 合</w:t>
            </w:r>
          </w:p>
        </w:tc>
        <w:tc>
          <w:tcPr>
            <w:tcW w:w="451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1118" w:hRule="exact"/>
        </w:trPr>
        <w:tc>
          <w:tcPr>
            <w:tcW w:w="1988" w:type="dxa"/>
            <w:tcBorders>
              <w:top w:val="single" w:sz="4" w:space="0" w:color="000000"/>
              <w:left w:val="nil" w:sz="6" w:space="0" w:color="auto"/>
              <w:bottom w:val="nil" w:sz="6" w:space="0" w:color="auto"/>
              <w:right w:val="nil" w:sz="6" w:space="0" w:color="auto"/>
            </w:tcBorders>
          </w:tcPr>
          <w:p>
            <w:pPr>
              <w:pStyle w:val="TableParagraph"/>
              <w:spacing w:line="500" w:lineRule="exact" w:before="38"/>
              <w:ind w:left="108" w:right="828"/>
              <w:jc w:val="left"/>
              <w:rPr>
                <w:rFonts w:ascii="宋体" w:hAnsi="宋体" w:cs="宋体" w:eastAsia="宋体" w:hint="default"/>
                <w:sz w:val="21"/>
                <w:szCs w:val="21"/>
              </w:rPr>
            </w:pPr>
            <w:r>
              <w:rPr>
                <w:rFonts w:ascii="宋体" w:hAnsi="宋体" w:cs="宋体" w:eastAsia="宋体" w:hint="default"/>
                <w:sz w:val="21"/>
                <w:szCs w:val="21"/>
              </w:rPr>
              <w:t>未逾期款项 已逾期款项</w:t>
            </w:r>
          </w:p>
        </w:tc>
        <w:tc>
          <w:tcPr>
            <w:tcW w:w="4514" w:type="dxa"/>
            <w:tcBorders>
              <w:top w:val="nil" w:sz="6" w:space="0" w:color="auto"/>
              <w:left w:val="nil" w:sz="6" w:space="0" w:color="auto"/>
              <w:bottom w:val="nil" w:sz="6" w:space="0" w:color="auto"/>
              <w:right w:val="nil" w:sz="6" w:space="0" w:color="auto"/>
            </w:tcBorders>
          </w:tcPr>
          <w:p>
            <w:pP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21"/>
                <w:szCs w:val="21"/>
              </w:rPr>
            </w:pPr>
            <w:r>
              <w:rPr>
                <w:rFonts w:ascii="Times New Roman"/>
                <w:sz w:val="21"/>
              </w:rPr>
              <w:t>0.5%</w:t>
            </w:r>
          </w:p>
        </w:tc>
      </w:tr>
      <w:tr>
        <w:trPr>
          <w:trHeight w:val="51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451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13" w:right="0"/>
              <w:jc w:val="center"/>
              <w:rPr>
                <w:rFonts w:ascii="Times New Roman" w:hAnsi="Times New Roman" w:cs="Times New Roman" w:eastAsia="Times New Roman" w:hint="default"/>
                <w:sz w:val="21"/>
                <w:szCs w:val="21"/>
              </w:rPr>
            </w:pPr>
            <w:r>
              <w:rPr>
                <w:rFonts w:ascii="Times New Roman"/>
                <w:sz w:val="21"/>
              </w:rPr>
              <w:t>5%</w:t>
            </w:r>
          </w:p>
        </w:tc>
      </w:tr>
      <w:tr>
        <w:trPr>
          <w:trHeight w:val="500"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451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3" w:right="0"/>
              <w:jc w:val="center"/>
              <w:rPr>
                <w:rFonts w:ascii="Times New Roman" w:hAnsi="Times New Roman" w:cs="Times New Roman" w:eastAsia="Times New Roman" w:hint="default"/>
                <w:sz w:val="21"/>
                <w:szCs w:val="21"/>
              </w:rPr>
            </w:pPr>
            <w:r>
              <w:rPr>
                <w:rFonts w:ascii="Times New Roman"/>
                <w:sz w:val="21"/>
              </w:rPr>
              <w:t>15%</w:t>
            </w:r>
          </w:p>
        </w:tc>
      </w:tr>
      <w:tr>
        <w:trPr>
          <w:trHeight w:val="500"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451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3" w:right="0"/>
              <w:jc w:val="center"/>
              <w:rPr>
                <w:rFonts w:ascii="Times New Roman" w:hAnsi="Times New Roman" w:cs="Times New Roman" w:eastAsia="Times New Roman" w:hint="default"/>
                <w:sz w:val="21"/>
                <w:szCs w:val="21"/>
              </w:rPr>
            </w:pPr>
            <w:r>
              <w:rPr>
                <w:rFonts w:ascii="Times New Roman"/>
                <w:sz w:val="21"/>
              </w:rPr>
              <w:t>30%</w:t>
            </w:r>
          </w:p>
        </w:tc>
      </w:tr>
      <w:tr>
        <w:trPr>
          <w:trHeight w:val="500"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 </w:t>
            </w:r>
            <w:r>
              <w:rPr>
                <w:rFonts w:ascii="宋体" w:hAnsi="宋体" w:cs="宋体" w:eastAsia="宋体" w:hint="default"/>
                <w:sz w:val="21"/>
                <w:szCs w:val="21"/>
              </w:rPr>
              <w:t>年</w:t>
            </w:r>
          </w:p>
        </w:tc>
        <w:tc>
          <w:tcPr>
            <w:tcW w:w="451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3" w:right="0"/>
              <w:jc w:val="center"/>
              <w:rPr>
                <w:rFonts w:ascii="Times New Roman" w:hAnsi="Times New Roman" w:cs="Times New Roman" w:eastAsia="Times New Roman" w:hint="default"/>
                <w:sz w:val="21"/>
                <w:szCs w:val="21"/>
              </w:rPr>
            </w:pPr>
            <w:r>
              <w:rPr>
                <w:rFonts w:ascii="Times New Roman"/>
                <w:sz w:val="21"/>
              </w:rPr>
              <w:t>50%</w:t>
            </w:r>
          </w:p>
        </w:tc>
      </w:tr>
      <w:tr>
        <w:trPr>
          <w:trHeight w:val="500"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 </w:t>
            </w:r>
            <w:r>
              <w:rPr>
                <w:rFonts w:ascii="宋体" w:hAnsi="宋体" w:cs="宋体" w:eastAsia="宋体" w:hint="default"/>
                <w:sz w:val="21"/>
                <w:szCs w:val="21"/>
              </w:rPr>
              <w:t>年</w:t>
            </w:r>
          </w:p>
        </w:tc>
        <w:tc>
          <w:tcPr>
            <w:tcW w:w="451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3" w:right="0"/>
              <w:jc w:val="center"/>
              <w:rPr>
                <w:rFonts w:ascii="Times New Roman" w:hAnsi="Times New Roman" w:cs="Times New Roman" w:eastAsia="Times New Roman" w:hint="default"/>
                <w:sz w:val="21"/>
                <w:szCs w:val="21"/>
              </w:rPr>
            </w:pPr>
            <w:r>
              <w:rPr>
                <w:rFonts w:ascii="Times New Roman"/>
                <w:sz w:val="21"/>
              </w:rPr>
              <w:t>80%</w:t>
            </w:r>
          </w:p>
        </w:tc>
      </w:tr>
      <w:tr>
        <w:trPr>
          <w:trHeight w:val="468"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451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4"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9"/>
        <w:rPr>
          <w:rFonts w:ascii="宋体" w:hAnsi="宋体" w:cs="宋体" w:eastAsia="宋体" w:hint="default"/>
          <w:sz w:val="6"/>
          <w:szCs w:val="6"/>
        </w:rPr>
      </w:pPr>
    </w:p>
    <w:p>
      <w:pPr>
        <w:pStyle w:val="BodyText"/>
        <w:tabs>
          <w:tab w:pos="906" w:val="left" w:leader="none"/>
        </w:tabs>
        <w:spacing w:line="424" w:lineRule="auto" w:before="35"/>
        <w:ind w:right="280"/>
        <w:jc w:val="left"/>
      </w:pPr>
      <w:r>
        <w:rPr>
          <w:rFonts w:ascii="Times New Roman" w:hAnsi="Times New Roman" w:cs="Times New Roman" w:eastAsia="Times New Roman" w:hint="default"/>
        </w:rPr>
        <w:t>7.</w:t>
        <w:tab/>
      </w:r>
      <w:r>
        <w:rPr/>
        <w:t>存货核算方法 本公司存货分为原材料、在产品、产成品及库存商品、开发产品、开发成本等。 存货盘存制度采用永续盘存制。购入、自制的存货以实际成本入账，发出按加权平均法和</w:t>
      </w:r>
    </w:p>
    <w:p>
      <w:pPr>
        <w:pStyle w:val="BodyText"/>
        <w:spacing w:line="436" w:lineRule="auto" w:before="64"/>
        <w:ind w:right="265" w:hanging="420"/>
        <w:jc w:val="left"/>
      </w:pPr>
      <w:r>
        <w:rPr/>
        <w:t>个别认定法计价，低值易耗品和包装物领用时一次摊销。 资产负债表日，存货按成本与可变现净值孰低计量，对可变现净值低于存货成本的差额，</w:t>
      </w:r>
    </w:p>
    <w:p>
      <w:pPr>
        <w:pStyle w:val="BodyText"/>
        <w:spacing w:line="436" w:lineRule="auto" w:before="53"/>
        <w:ind w:left="117" w:right="265"/>
        <w:jc w:val="left"/>
      </w:pPr>
      <w:r>
        <w:rPr/>
        <w:t>按单个存货项目计提存货跌价准备，计入当期损益。对于数量繁多且单价较低的或难以与其他</w:t>
      </w:r>
      <w:r>
        <w:rPr>
          <w:spacing w:val="-82"/>
        </w:rPr>
        <w:t> </w:t>
      </w:r>
      <w:r>
        <w:rPr>
          <w:spacing w:val="-82"/>
        </w:rPr>
      </w:r>
      <w:r>
        <w:rPr/>
        <w:t>项目分开计量的存货，则按其类别或合并计提存货跌价准备。</w:t>
      </w:r>
    </w:p>
    <w:p>
      <w:pPr>
        <w:pStyle w:val="BodyText"/>
        <w:spacing w:line="436" w:lineRule="auto" w:before="52"/>
        <w:ind w:left="117" w:right="265" w:firstLine="420"/>
        <w:jc w:val="left"/>
      </w:pPr>
      <w:r>
        <w:rPr/>
        <w:t>可变现净值根据存货的估计售价减去至完工时估计将要发生的成本、估计的销售费用以及 相关税费后的金额确定。为执行确定的销售合同而持有的存货，其估计售价为合同价格。</w:t>
      </w:r>
    </w:p>
    <w:p>
      <w:pPr>
        <w:pStyle w:val="BodyText"/>
        <w:tabs>
          <w:tab w:pos="927" w:val="left" w:leader="none"/>
        </w:tabs>
        <w:spacing w:line="412" w:lineRule="auto" w:before="53"/>
        <w:ind w:right="280" w:hanging="1"/>
        <w:jc w:val="left"/>
      </w:pPr>
      <w:r>
        <w:rPr>
          <w:rFonts w:ascii="Times New Roman" w:hAnsi="Times New Roman" w:cs="Times New Roman" w:eastAsia="Times New Roman" w:hint="default"/>
        </w:rPr>
        <w:t>8.</w:t>
        <w:tab/>
      </w:r>
      <w:r>
        <w:rPr/>
        <w:t>长期股权投资核算方法 长期股权投资是指本公司对子公司、联营公司和合营公司的投资，以及在活跃市场中没有</w:t>
      </w:r>
    </w:p>
    <w:p>
      <w:pPr>
        <w:spacing w:after="0" w:line="412" w:lineRule="auto"/>
        <w:jc w:val="left"/>
        <w:sectPr>
          <w:pgSz w:w="11900" w:h="16840"/>
          <w:pgMar w:header="0" w:footer="556" w:top="1600" w:bottom="740" w:left="1680" w:right="1180"/>
        </w:sectPr>
      </w:pPr>
    </w:p>
    <w:p>
      <w:pPr>
        <w:pStyle w:val="BodyText"/>
        <w:spacing w:line="240" w:lineRule="auto" w:before="32"/>
        <w:ind w:right="100"/>
        <w:jc w:val="left"/>
      </w:pPr>
      <w:r>
        <w:rPr/>
        <w:t>报价、公允价值不能可靠计量的股权投资。</w:t>
      </w:r>
    </w:p>
    <w:p>
      <w:pPr>
        <w:spacing w:line="240" w:lineRule="auto" w:before="9"/>
        <w:rPr>
          <w:rFonts w:ascii="宋体" w:hAnsi="宋体" w:cs="宋体" w:eastAsia="宋体" w:hint="default"/>
          <w:sz w:val="17"/>
          <w:szCs w:val="17"/>
        </w:rPr>
      </w:pPr>
    </w:p>
    <w:p>
      <w:pPr>
        <w:spacing w:before="0"/>
        <w:ind w:left="537" w:right="10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长期股权投资的计量</w:t>
      </w:r>
      <w:r>
        <w:rPr>
          <w:rFonts w:ascii="宋体" w:hAnsi="宋体" w:cs="宋体" w:eastAsia="宋体" w:hint="default"/>
          <w:sz w:val="20"/>
          <w:szCs w:val="20"/>
        </w:rPr>
      </w:r>
    </w:p>
    <w:p>
      <w:pPr>
        <w:spacing w:line="240" w:lineRule="auto" w:before="7"/>
        <w:rPr>
          <w:rFonts w:ascii="宋体" w:hAnsi="宋体" w:cs="宋体" w:eastAsia="宋体" w:hint="default"/>
          <w:sz w:val="13"/>
          <w:szCs w:val="13"/>
        </w:rPr>
      </w:pPr>
    </w:p>
    <w:p>
      <w:pPr>
        <w:pStyle w:val="BodyText"/>
        <w:spacing w:line="427" w:lineRule="auto" w:before="35"/>
        <w:ind w:left="117" w:right="130" w:firstLine="420"/>
        <w:jc w:val="both"/>
      </w:pPr>
      <w:r>
        <w:rPr/>
        <w:t>同一控制下企业合并形成的长期股权投资，按照合并日取得被合并方所有者权益账面价值 的份额作为长期股权投资的初始投资成本。长期股权投资初始投资成本与支付现金、转让非现 金资产以及所承担债务账面价值之间的差额，调整资本公积；资本公积不足冲减时，调整留存 收益。</w:t>
      </w:r>
    </w:p>
    <w:p>
      <w:pPr>
        <w:pStyle w:val="BodyText"/>
        <w:spacing w:line="429" w:lineRule="auto" w:before="51"/>
        <w:ind w:left="117" w:right="130" w:firstLine="420"/>
        <w:jc w:val="both"/>
      </w:pPr>
      <w:r>
        <w:rPr/>
        <w:t>非同一控制下企业合并形成的长期股权投资，按照购买日确定的合并成本作为长期股权投 资初始投资成本。</w:t>
      </w:r>
    </w:p>
    <w:p>
      <w:pPr>
        <w:pStyle w:val="BodyText"/>
        <w:spacing w:line="427" w:lineRule="auto" w:before="49"/>
        <w:ind w:left="117" w:right="130" w:firstLine="420"/>
        <w:jc w:val="both"/>
        <w:rPr>
          <w:sz w:val="20"/>
          <w:szCs w:val="20"/>
        </w:rPr>
      </w:pPr>
      <w:r>
        <w:rPr/>
        <w:t>除企业合并形成的长期股权投资以外，其他方式取得的长期股权投资，按照支付对价的公 允价值作为长期股权投资的初始投资成本</w:t>
      </w:r>
      <w:r>
        <w:rPr>
          <w:sz w:val="20"/>
          <w:szCs w:val="20"/>
        </w:rPr>
        <w:t>。</w:t>
      </w:r>
    </w:p>
    <w:p>
      <w:pPr>
        <w:spacing w:before="67"/>
        <w:ind w:left="537" w:right="10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收益确认方法</w:t>
      </w:r>
      <w:r>
        <w:rPr>
          <w:rFonts w:ascii="宋体" w:hAnsi="宋体" w:cs="宋体" w:eastAsia="宋体" w:hint="default"/>
          <w:sz w:val="20"/>
          <w:szCs w:val="20"/>
        </w:rPr>
      </w:r>
    </w:p>
    <w:p>
      <w:pPr>
        <w:spacing w:line="240" w:lineRule="auto" w:before="7"/>
        <w:rPr>
          <w:rFonts w:ascii="宋体" w:hAnsi="宋体" w:cs="宋体" w:eastAsia="宋体" w:hint="default"/>
          <w:sz w:val="13"/>
          <w:szCs w:val="13"/>
        </w:rPr>
      </w:pPr>
    </w:p>
    <w:p>
      <w:pPr>
        <w:pStyle w:val="BodyText"/>
        <w:spacing w:line="427" w:lineRule="auto" w:before="35"/>
        <w:ind w:left="117" w:right="130" w:firstLine="420"/>
        <w:jc w:val="both"/>
      </w:pPr>
      <w:r>
        <w:rPr/>
        <w:t>本公司能够对被投资单位实施控制的长期股权投资或本公司对被投资单位不具有共同控制 或重大影响，并且在活跃市场中没有报价、公允价值不能可靠计量的长期股权投资采用成本法 核算；本公司对被投资单位具有共同控制或重大影响的长期股权投资采用权益法核算。</w:t>
      </w:r>
    </w:p>
    <w:p>
      <w:pPr>
        <w:pStyle w:val="BodyText"/>
        <w:spacing w:line="427" w:lineRule="auto" w:before="51"/>
        <w:ind w:left="117" w:right="130" w:firstLine="420"/>
        <w:jc w:val="both"/>
      </w:pPr>
      <w:r>
        <w:rPr/>
        <w:t>采用成本法核算的，在被投资单位宣告发放现金股利时确认投资收益，但该投资收益仅限 于所获得的被投资单位在接受投资后产生的累积净利润的分配额，所获得的被投资单位宣告分 派的现金股利超过上述数额的部分，作为初始投资成本的收回冲减投资的账面价值。</w:t>
      </w:r>
    </w:p>
    <w:p>
      <w:pPr>
        <w:pStyle w:val="BodyText"/>
        <w:spacing w:line="427" w:lineRule="auto" w:before="51"/>
        <w:ind w:left="117" w:right="130" w:firstLine="420"/>
        <w:jc w:val="both"/>
      </w:pPr>
      <w:r>
        <w:rPr/>
        <w:t>采用权益法核算的，以取得被投资单位股权后发生的净损益为基础，在各会计期末按应分 享或应分担的被投资单位实现的净利润或发生的净亏损的份额，确认投资收益，并调整长期股 权投资的账面价值。</w:t>
      </w:r>
    </w:p>
    <w:p>
      <w:pPr>
        <w:spacing w:before="66"/>
        <w:ind w:left="537" w:right="100" w:firstLine="0"/>
        <w:jc w:val="left"/>
        <w:rPr>
          <w:rFonts w:ascii="宋体" w:hAnsi="宋体" w:cs="宋体" w:eastAsia="宋体" w:hint="default"/>
          <w:sz w:val="20"/>
          <w:szCs w:val="20"/>
        </w:rPr>
      </w:pPr>
      <w:r>
        <w:rPr>
          <w:rFonts w:ascii="宋体" w:hAnsi="宋体" w:cs="宋体" w:eastAsia="宋体" w:hint="default"/>
          <w:sz w:val="20"/>
          <w:szCs w:val="20"/>
        </w:rPr>
        <w:t>处置股权投资时，将投资账面价值与实际取得价款的差额，作为当期投资收益。</w:t>
      </w:r>
    </w:p>
    <w:p>
      <w:pPr>
        <w:spacing w:line="240" w:lineRule="auto" w:before="3"/>
        <w:rPr>
          <w:rFonts w:ascii="宋体" w:hAnsi="宋体" w:cs="宋体" w:eastAsia="宋体" w:hint="default"/>
          <w:sz w:val="16"/>
          <w:szCs w:val="16"/>
        </w:rPr>
      </w:pPr>
    </w:p>
    <w:p>
      <w:pPr>
        <w:pStyle w:val="BodyText"/>
        <w:tabs>
          <w:tab w:pos="905" w:val="left" w:leader="none"/>
        </w:tabs>
        <w:spacing w:line="405" w:lineRule="auto"/>
        <w:ind w:right="100"/>
        <w:jc w:val="left"/>
      </w:pPr>
      <w:r>
        <w:rPr>
          <w:rFonts w:ascii="Times New Roman" w:hAnsi="Times New Roman" w:cs="Times New Roman" w:eastAsia="Times New Roman" w:hint="default"/>
        </w:rPr>
        <w:t>9.</w:t>
        <w:tab/>
      </w:r>
      <w:r>
        <w:rPr/>
        <w:t>固定资产计价和折旧方法 本公司固定资产系使用寿命超过一个会计年度，为生产商品、提供劳务、出租或经营管理</w:t>
      </w:r>
    </w:p>
    <w:p>
      <w:pPr>
        <w:pStyle w:val="BodyText"/>
        <w:spacing w:line="427" w:lineRule="auto" w:before="70"/>
        <w:ind w:left="117" w:right="101"/>
        <w:jc w:val="both"/>
      </w:pPr>
      <w:r>
        <w:rPr/>
        <w:t>所持有的房屋、建筑物、机器、机械、运输设备以及其他与生产、经营有关的设备、器具、工</w:t>
      </w:r>
      <w:r>
        <w:rPr>
          <w:spacing w:val="-82"/>
        </w:rPr>
        <w:t> </w:t>
      </w:r>
      <w:r>
        <w:rPr>
          <w:spacing w:val="-82"/>
        </w:rPr>
      </w:r>
      <w:r>
        <w:rPr/>
        <w:t>具等。固定资产按成本进行初始计量。购置固定资产的成本包括买价、相关税费，以及为使固</w:t>
      </w:r>
      <w:r>
        <w:rPr>
          <w:spacing w:val="-82"/>
        </w:rPr>
        <w:t> </w:t>
      </w:r>
      <w:r>
        <w:rPr>
          <w:spacing w:val="-82"/>
        </w:rPr>
      </w:r>
      <w:r>
        <w:rPr/>
        <w:t>定资产达到预定可使用状态前所发生的可归属于该项资产的其他支出，如运输费、装卸费、安</w:t>
      </w:r>
      <w:r>
        <w:rPr>
          <w:spacing w:val="-82"/>
        </w:rPr>
        <w:t> </w:t>
      </w:r>
      <w:r>
        <w:rPr>
          <w:spacing w:val="-82"/>
        </w:rPr>
      </w:r>
      <w:r>
        <w:rPr/>
        <w:t>装费、专业人员服务费等。确定固定资产成本时，需考虑弃置费用因素。与固定资产有关的后</w:t>
      </w:r>
      <w:r>
        <w:rPr>
          <w:spacing w:val="-82"/>
        </w:rPr>
        <w:t> </w:t>
      </w:r>
      <w:r>
        <w:rPr>
          <w:spacing w:val="-82"/>
        </w:rPr>
      </w:r>
      <w:r>
        <w:rPr/>
        <w:t>续支出，符合固定资产的确认条件的，计入固定资产成本；不符合固定资产确认条件的，在发</w:t>
      </w:r>
    </w:p>
    <w:p>
      <w:pPr>
        <w:spacing w:after="0" w:line="427" w:lineRule="auto"/>
        <w:jc w:val="both"/>
        <w:sectPr>
          <w:pgSz w:w="11900" w:h="16840"/>
          <w:pgMar w:header="0" w:footer="556" w:top="1600" w:bottom="740" w:left="1680" w:right="1360"/>
        </w:sectPr>
      </w:pPr>
    </w:p>
    <w:p>
      <w:pPr>
        <w:pStyle w:val="BodyText"/>
        <w:spacing w:line="427" w:lineRule="auto" w:before="23"/>
        <w:ind w:left="557" w:right="233" w:hanging="420"/>
        <w:jc w:val="left"/>
      </w:pPr>
      <w:r>
        <w:rPr/>
        <w:t>生时计入当期损益。 固定资产采用直线法计提折旧，按固定资产的类别、估计经济使用年限和估计残值确定分</w:t>
      </w:r>
    </w:p>
    <w:tbl>
      <w:tblPr>
        <w:tblW w:w="0" w:type="auto"/>
        <w:jc w:val="left"/>
        <w:tblInd w:w="102" w:type="dxa"/>
        <w:tblLayout w:type="fixed"/>
        <w:tblCellMar>
          <w:top w:w="0" w:type="dxa"/>
          <w:left w:w="0" w:type="dxa"/>
          <w:bottom w:w="0" w:type="dxa"/>
          <w:right w:w="0" w:type="dxa"/>
        </w:tblCellMar>
        <w:tblLook w:val="01E0"/>
      </w:tblPr>
      <w:tblGrid>
        <w:gridCol w:w="2112"/>
        <w:gridCol w:w="438"/>
        <w:gridCol w:w="1723"/>
        <w:gridCol w:w="534"/>
        <w:gridCol w:w="1499"/>
        <w:gridCol w:w="414"/>
        <w:gridCol w:w="2056"/>
      </w:tblGrid>
      <w:tr>
        <w:trPr>
          <w:trHeight w:val="866" w:hRule="exact"/>
        </w:trPr>
        <w:tc>
          <w:tcPr>
            <w:tcW w:w="211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类折旧率如下：</w:t>
            </w: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80"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3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预计使用年限</w:t>
            </w:r>
          </w:p>
        </w:tc>
        <w:tc>
          <w:tcPr>
            <w:tcW w:w="534"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预计残值率</w:t>
            </w:r>
          </w:p>
        </w:tc>
        <w:tc>
          <w:tcPr>
            <w:tcW w:w="41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3"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585" w:hRule="exact"/>
        </w:trPr>
        <w:tc>
          <w:tcPr>
            <w:tcW w:w="2112"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left="569"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38"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534" w:type="dxa"/>
            <w:tcBorders>
              <w:top w:val="nil" w:sz="6" w:space="0" w:color="auto"/>
              <w:left w:val="nil" w:sz="6" w:space="0" w:color="auto"/>
              <w:bottom w:val="nil" w:sz="6" w:space="0" w:color="auto"/>
              <w:right w:val="nil" w:sz="6" w:space="0" w:color="auto"/>
            </w:tcBorders>
          </w:tcPr>
          <w:p>
            <w:pPr/>
          </w:p>
        </w:tc>
        <w:tc>
          <w:tcPr>
            <w:tcW w:w="149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 w:right="0"/>
              <w:jc w:val="center"/>
              <w:rPr>
                <w:rFonts w:ascii="Times New Roman" w:hAnsi="Times New Roman" w:cs="Times New Roman" w:eastAsia="Times New Roman" w:hint="default"/>
                <w:sz w:val="21"/>
                <w:szCs w:val="21"/>
              </w:rPr>
            </w:pPr>
            <w:r>
              <w:rPr>
                <w:rFonts w:ascii="Times New Roman"/>
                <w:sz w:val="21"/>
              </w:rPr>
              <w:t>5%</w:t>
            </w:r>
          </w:p>
        </w:tc>
        <w:tc>
          <w:tcPr>
            <w:tcW w:w="414" w:type="dxa"/>
            <w:tcBorders>
              <w:top w:val="nil" w:sz="6" w:space="0" w:color="auto"/>
              <w:left w:val="nil" w:sz="6" w:space="0" w:color="auto"/>
              <w:bottom w:val="nil" w:sz="6" w:space="0" w:color="auto"/>
              <w:right w:val="nil" w:sz="6" w:space="0" w:color="auto"/>
            </w:tcBorders>
          </w:tcPr>
          <w:p>
            <w:pPr/>
          </w:p>
        </w:tc>
        <w:tc>
          <w:tcPr>
            <w:tcW w:w="2056"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left="1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2.375%</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9.50%</w:t>
            </w:r>
          </w:p>
        </w:tc>
      </w:tr>
      <w:tr>
        <w:trPr>
          <w:trHeight w:val="470"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69"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43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c>
          <w:tcPr>
            <w:tcW w:w="534"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0" w:right="0"/>
              <w:jc w:val="center"/>
              <w:rPr>
                <w:rFonts w:ascii="Times New Roman" w:hAnsi="Times New Roman" w:cs="Times New Roman" w:eastAsia="Times New Roman" w:hint="default"/>
                <w:sz w:val="21"/>
                <w:szCs w:val="21"/>
              </w:rPr>
            </w:pPr>
            <w:r>
              <w:rPr>
                <w:rFonts w:ascii="Times New Roman"/>
                <w:sz w:val="21"/>
              </w:rPr>
              <w:t>5%</w:t>
            </w:r>
          </w:p>
        </w:tc>
        <w:tc>
          <w:tcPr>
            <w:tcW w:w="41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9.50%</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15.83%</w:t>
            </w:r>
          </w:p>
        </w:tc>
      </w:tr>
      <w:tr>
        <w:trPr>
          <w:trHeight w:val="470"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68"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43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c>
          <w:tcPr>
            <w:tcW w:w="534"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0" w:right="0"/>
              <w:jc w:val="center"/>
              <w:rPr>
                <w:rFonts w:ascii="Times New Roman" w:hAnsi="Times New Roman" w:cs="Times New Roman" w:eastAsia="Times New Roman" w:hint="default"/>
                <w:sz w:val="21"/>
                <w:szCs w:val="21"/>
              </w:rPr>
            </w:pPr>
            <w:r>
              <w:rPr>
                <w:rFonts w:ascii="Times New Roman"/>
                <w:sz w:val="21"/>
              </w:rPr>
              <w:t>5%</w:t>
            </w:r>
          </w:p>
        </w:tc>
        <w:tc>
          <w:tcPr>
            <w:tcW w:w="41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9.50%</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p>
        </w:tc>
      </w:tr>
      <w:tr>
        <w:trPr>
          <w:trHeight w:val="470"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68"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43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534"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0" w:right="0"/>
              <w:jc w:val="center"/>
              <w:rPr>
                <w:rFonts w:ascii="Times New Roman" w:hAnsi="Times New Roman" w:cs="Times New Roman" w:eastAsia="Times New Roman" w:hint="default"/>
                <w:sz w:val="21"/>
                <w:szCs w:val="21"/>
              </w:rPr>
            </w:pPr>
            <w:r>
              <w:rPr>
                <w:rFonts w:ascii="Times New Roman"/>
                <w:sz w:val="21"/>
              </w:rPr>
              <w:t>5%</w:t>
            </w:r>
          </w:p>
        </w:tc>
        <w:tc>
          <w:tcPr>
            <w:tcW w:w="41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3" w:right="0"/>
              <w:jc w:val="center"/>
              <w:rPr>
                <w:rFonts w:ascii="Times New Roman" w:hAnsi="Times New Roman" w:cs="Times New Roman" w:eastAsia="Times New Roman" w:hint="default"/>
                <w:sz w:val="21"/>
                <w:szCs w:val="21"/>
              </w:rPr>
            </w:pPr>
            <w:r>
              <w:rPr>
                <w:rFonts w:ascii="Times New Roman"/>
                <w:sz w:val="21"/>
              </w:rPr>
              <w:t>19%</w:t>
            </w:r>
          </w:p>
        </w:tc>
      </w:tr>
      <w:tr>
        <w:trPr>
          <w:trHeight w:val="453"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68"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438"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534"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 w:right="0"/>
              <w:jc w:val="center"/>
              <w:rPr>
                <w:rFonts w:ascii="Times New Roman" w:hAnsi="Times New Roman" w:cs="Times New Roman" w:eastAsia="Times New Roman" w:hint="default"/>
                <w:sz w:val="21"/>
                <w:szCs w:val="21"/>
              </w:rPr>
            </w:pPr>
            <w:r>
              <w:rPr>
                <w:rFonts w:ascii="Times New Roman"/>
                <w:sz w:val="21"/>
              </w:rPr>
              <w:t>5%</w:t>
            </w:r>
          </w:p>
        </w:tc>
        <w:tc>
          <w:tcPr>
            <w:tcW w:w="414"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3" w:right="0"/>
              <w:jc w:val="center"/>
              <w:rPr>
                <w:rFonts w:ascii="Times New Roman" w:hAnsi="Times New Roman" w:cs="Times New Roman" w:eastAsia="Times New Roman" w:hint="default"/>
                <w:sz w:val="21"/>
                <w:szCs w:val="21"/>
              </w:rPr>
            </w:pPr>
            <w:r>
              <w:rPr>
                <w:rFonts w:ascii="Times New Roman"/>
                <w:sz w:val="21"/>
              </w:rPr>
              <w:t>19%</w:t>
            </w:r>
          </w:p>
        </w:tc>
      </w:tr>
    </w:tbl>
    <w:p>
      <w:pPr>
        <w:pStyle w:val="BodyText"/>
        <w:spacing w:line="410" w:lineRule="auto" w:before="86"/>
        <w:ind w:left="137" w:right="103" w:firstLine="420"/>
        <w:jc w:val="left"/>
      </w:pPr>
      <w:r>
        <w:rPr>
          <w:spacing w:val="-2"/>
        </w:rPr>
        <w:t>无法为本公司产生收益或暂时未使用（季节性停用除外）的固定资产，作为闲置固定资产。</w:t>
      </w:r>
      <w:r>
        <w:rPr/>
        <w:t> 闲置固定资产需重新估计预计使用寿命和折旧率，折旧直接计入当期损益。</w:t>
      </w:r>
    </w:p>
    <w:p>
      <w:pPr>
        <w:pStyle w:val="BodyText"/>
        <w:tabs>
          <w:tab w:pos="1031" w:val="left" w:leader="none"/>
        </w:tabs>
        <w:spacing w:line="398" w:lineRule="auto" w:before="45"/>
        <w:ind w:left="557" w:right="220"/>
        <w:jc w:val="left"/>
      </w:pPr>
      <w:r>
        <w:rPr/>
        <w:t>本公司至少于每年年度终了，对固定资产使用寿命和折旧进行复核，必要时进行调整。 </w:t>
      </w:r>
      <w:r>
        <w:rPr>
          <w:rFonts w:ascii="Times New Roman" w:hAnsi="Times New Roman" w:cs="Times New Roman" w:eastAsia="Times New Roman" w:hint="default"/>
        </w:rPr>
        <w:t>10.</w:t>
        <w:tab/>
      </w:r>
      <w:r>
        <w:rPr/>
        <w:t>在建工程核算方法 在建工程是指本公司购建固定资产或投资性房地产在达到预定可使用状态前所发生的必要</w:t>
      </w:r>
    </w:p>
    <w:p>
      <w:pPr>
        <w:pStyle w:val="BodyText"/>
        <w:spacing w:line="410" w:lineRule="auto" w:before="55"/>
        <w:ind w:left="137" w:right="221"/>
        <w:jc w:val="both"/>
      </w:pPr>
      <w:r>
        <w:rPr/>
        <w:t>支出，包括工程用物资成本、人工成本、交纳的相关税费、应予资本化的借款费用以及应分摊</w:t>
      </w:r>
      <w:r>
        <w:rPr>
          <w:spacing w:val="-82"/>
        </w:rPr>
        <w:t> </w:t>
      </w:r>
      <w:r>
        <w:rPr>
          <w:spacing w:val="-82"/>
        </w:rPr>
      </w:r>
      <w:r>
        <w:rPr/>
        <w:t>的间接费用。在建工程按单项工程进行明细核算。在建工程达到预定可使用状态后，不论是否</w:t>
      </w:r>
      <w:r>
        <w:rPr>
          <w:spacing w:val="-82"/>
        </w:rPr>
        <w:t> </w:t>
      </w:r>
      <w:r>
        <w:rPr>
          <w:spacing w:val="-82"/>
        </w:rPr>
      </w:r>
      <w:r>
        <w:rPr/>
        <w:t>已办理竣工决算手续，均需转入固定资产或投资性房地产。</w:t>
      </w:r>
    </w:p>
    <w:p>
      <w:pPr>
        <w:pStyle w:val="BodyText"/>
        <w:tabs>
          <w:tab w:pos="1023" w:val="left" w:leader="none"/>
        </w:tabs>
        <w:spacing w:line="388" w:lineRule="auto" w:before="45"/>
        <w:ind w:left="557" w:right="5080"/>
        <w:jc w:val="left"/>
      </w:pPr>
      <w:r>
        <w:rPr>
          <w:rFonts w:ascii="Times New Roman" w:hAnsi="Times New Roman" w:cs="Times New Roman" w:eastAsia="Times New Roman" w:hint="default"/>
          <w:spacing w:val="-3"/>
        </w:rPr>
        <w:t>11.</w:t>
        <w:tab/>
      </w:r>
      <w:r>
        <w:rPr/>
        <w:t>无形资产核算方法 无形资产按取得时的实际成本入账。</w:t>
      </w:r>
    </w:p>
    <w:p>
      <w:pPr>
        <w:pStyle w:val="BodyText"/>
        <w:spacing w:line="410" w:lineRule="auto" w:before="65"/>
        <w:ind w:left="137" w:right="220" w:firstLine="420"/>
        <w:jc w:val="both"/>
      </w:pPr>
      <w:r>
        <w:rPr/>
        <w:t>无形资产在取得时分析判断其使用寿命。使用寿命有限的无形资产，自无形资产可供使用 时起在预计使用年限、合同规定的受益年限和法律规定有效年限三者中最短者分期平均摊销。</w:t>
      </w:r>
      <w:r>
        <w:rPr>
          <w:spacing w:val="-82"/>
        </w:rPr>
        <w:t> </w:t>
      </w:r>
      <w:r>
        <w:rPr>
          <w:spacing w:val="-82"/>
        </w:rPr>
      </w:r>
      <w:r>
        <w:rPr/>
        <w:t>本公司的无形资产主要为土地使用权和出租汽车营运车牌，均按法律规定有效年限进行摊销。</w:t>
      </w:r>
      <w:r>
        <w:rPr>
          <w:spacing w:val="-82"/>
        </w:rPr>
        <w:t> </w:t>
      </w:r>
      <w:r>
        <w:rPr>
          <w:spacing w:val="-82"/>
        </w:rPr>
      </w:r>
      <w:r>
        <w:rPr/>
        <w:t>本公司至少于每年年度终了，对无形资产的使用寿命及摊销方法进行复核，必要时进行调整。</w:t>
      </w:r>
    </w:p>
    <w:p>
      <w:pPr>
        <w:pStyle w:val="BodyText"/>
        <w:tabs>
          <w:tab w:pos="1031" w:val="left" w:leader="none"/>
        </w:tabs>
        <w:spacing w:line="398" w:lineRule="auto" w:before="45"/>
        <w:ind w:left="557" w:right="220"/>
        <w:jc w:val="left"/>
      </w:pPr>
      <w:r>
        <w:rPr>
          <w:rFonts w:ascii="Times New Roman" w:hAnsi="Times New Roman" w:cs="Times New Roman" w:eastAsia="Times New Roman" w:hint="default"/>
        </w:rPr>
        <w:t>12.</w:t>
        <w:tab/>
      </w:r>
      <w:r>
        <w:rPr/>
        <w:t>资产减值准备确定方法和计提依据 本公司对除存货、金融资产、递延所得税资产外的资产减值，按以下方法确定： 资产负债表日，如果有证据表明资产被闲置、有终止使用计划或市价大幅下跌、外部环境</w:t>
      </w:r>
    </w:p>
    <w:p>
      <w:pPr>
        <w:pStyle w:val="BodyText"/>
        <w:spacing w:line="410" w:lineRule="auto" w:before="55"/>
        <w:ind w:left="137" w:right="221"/>
        <w:jc w:val="both"/>
      </w:pPr>
      <w:r>
        <w:rPr/>
        <w:t>发生重大变化时，需对资产进行减值测试，按资产的可收回金额低于其账面价值的差额，确认</w:t>
      </w:r>
      <w:r>
        <w:rPr>
          <w:spacing w:val="-82"/>
        </w:rPr>
        <w:t> </w:t>
      </w:r>
      <w:r>
        <w:rPr>
          <w:spacing w:val="-82"/>
        </w:rPr>
      </w:r>
      <w:r>
        <w:rPr/>
        <w:t>资产减值损失，计入当期损益，计提相应的资产减值准备。可收回金额根据资产的公允价值减</w:t>
      </w:r>
      <w:r>
        <w:rPr>
          <w:spacing w:val="-82"/>
        </w:rPr>
        <w:t> </w:t>
      </w:r>
      <w:r>
        <w:rPr>
          <w:spacing w:val="-82"/>
        </w:rPr>
      </w:r>
      <w:r>
        <w:rPr/>
        <w:t>去处置费用后的净额与资产预计未来现金流量的现值两者之间较高者确定。本公司以单项资产</w:t>
      </w:r>
    </w:p>
    <w:p>
      <w:pPr>
        <w:spacing w:after="0" w:line="410" w:lineRule="auto"/>
        <w:jc w:val="both"/>
        <w:sectPr>
          <w:pgSz w:w="11900" w:h="16840"/>
          <w:pgMar w:header="0" w:footer="556" w:top="1600" w:bottom="740" w:left="1660" w:right="1240"/>
        </w:sectPr>
      </w:pPr>
    </w:p>
    <w:p>
      <w:pPr>
        <w:pStyle w:val="BodyText"/>
        <w:spacing w:line="410" w:lineRule="auto" w:before="22"/>
        <w:ind w:left="117" w:right="221"/>
        <w:jc w:val="both"/>
      </w:pPr>
      <w:r>
        <w:rPr/>
        <w:t>为基础估计其可收回金额，如果难以对单项资产的可回收金额进行估计，以该资产所属资产组</w:t>
      </w:r>
      <w:r>
        <w:rPr>
          <w:spacing w:val="-82"/>
        </w:rPr>
        <w:t> </w:t>
      </w:r>
      <w:r>
        <w:rPr>
          <w:spacing w:val="-82"/>
        </w:rPr>
      </w:r>
      <w:r>
        <w:rPr/>
        <w:t>为基础确定资产组的可收回金额。本公司将能独立产生现金流入，且被管理层独立管理和监控</w:t>
      </w:r>
      <w:r>
        <w:rPr>
          <w:spacing w:val="-82"/>
        </w:rPr>
        <w:t> </w:t>
      </w:r>
      <w:r>
        <w:rPr>
          <w:spacing w:val="-82"/>
        </w:rPr>
      </w:r>
      <w:r>
        <w:rPr/>
        <w:t>的最小资产组合确定为资产组。</w:t>
      </w:r>
    </w:p>
    <w:p>
      <w:pPr>
        <w:pStyle w:val="BodyText"/>
        <w:spacing w:line="446" w:lineRule="auto" w:before="87"/>
        <w:ind w:right="1493"/>
        <w:jc w:val="left"/>
      </w:pPr>
      <w:r>
        <w:rPr/>
        <w:t>资产减值损失确认后，减值资产的折旧或摊销费用在未来期间作相应调整。 资产减值损失一经确认，在以后会计期间不得转回。</w:t>
      </w:r>
    </w:p>
    <w:p>
      <w:pPr>
        <w:pStyle w:val="BodyText"/>
        <w:tabs>
          <w:tab w:pos="1011" w:val="left" w:leader="none"/>
        </w:tabs>
        <w:spacing w:line="240" w:lineRule="auto" w:before="54"/>
        <w:ind w:right="104"/>
        <w:jc w:val="left"/>
      </w:pPr>
      <w:r>
        <w:rPr>
          <w:rFonts w:ascii="Times New Roman" w:hAnsi="Times New Roman" w:cs="Times New Roman" w:eastAsia="Times New Roman" w:hint="default"/>
        </w:rPr>
        <w:t>13.</w:t>
        <w:tab/>
      </w:r>
      <w:r>
        <w:rPr/>
        <w:t>收入确认原则</w:t>
      </w:r>
    </w:p>
    <w:p>
      <w:pPr>
        <w:spacing w:line="240" w:lineRule="auto" w:before="10"/>
        <w:rPr>
          <w:rFonts w:ascii="宋体" w:hAnsi="宋体" w:cs="宋体" w:eastAsia="宋体" w:hint="default"/>
          <w:sz w:val="16"/>
          <w:szCs w:val="16"/>
        </w:rPr>
      </w:pPr>
    </w:p>
    <w:p>
      <w:pPr>
        <w:pStyle w:val="BodyText"/>
        <w:spacing w:line="420" w:lineRule="auto"/>
        <w:ind w:right="104" w:hanging="1"/>
        <w:jc w:val="left"/>
      </w:pPr>
      <w:r>
        <w:rPr/>
        <w:t>（</w:t>
      </w:r>
      <w:r>
        <w:rPr>
          <w:rFonts w:ascii="Times New Roman" w:hAnsi="Times New Roman" w:cs="Times New Roman" w:eastAsia="Times New Roman" w:hint="default"/>
        </w:rPr>
        <w:t>1</w:t>
      </w:r>
      <w:r>
        <w:rPr/>
        <w:t>）产品销售商品收入 本公司已将产品所有权上的主要风险和报酬转移给购货方，并不再对该商品保留通常与所</w:t>
      </w:r>
    </w:p>
    <w:p>
      <w:pPr>
        <w:pStyle w:val="BodyText"/>
        <w:spacing w:line="446" w:lineRule="auto" w:before="77"/>
        <w:ind w:left="117" w:right="221"/>
        <w:jc w:val="both"/>
      </w:pPr>
      <w:r>
        <w:rPr/>
        <w:t>有权相联系的继续管理权和实施有效控制，经济利益很可能流入，且收入的金额和相关的成本</w:t>
      </w:r>
      <w:r>
        <w:rPr>
          <w:spacing w:val="-82"/>
        </w:rPr>
        <w:t> </w:t>
      </w:r>
      <w:r>
        <w:rPr>
          <w:spacing w:val="-82"/>
        </w:rPr>
      </w:r>
      <w:r>
        <w:rPr/>
        <w:t>能够可靠计量时确认商品销售收入的实现。</w:t>
      </w:r>
    </w:p>
    <w:p>
      <w:pPr>
        <w:pStyle w:val="BodyText"/>
        <w:spacing w:line="420" w:lineRule="auto" w:before="54"/>
        <w:ind w:left="524" w:right="104" w:hanging="1"/>
        <w:jc w:val="left"/>
      </w:pPr>
      <w:r>
        <w:rPr/>
        <w:t>（</w:t>
      </w:r>
      <w:r>
        <w:rPr>
          <w:rFonts w:ascii="Times New Roman" w:hAnsi="Times New Roman" w:cs="Times New Roman" w:eastAsia="Times New Roman" w:hint="default"/>
        </w:rPr>
        <w:t>2</w:t>
      </w:r>
      <w:r>
        <w:rPr/>
        <w:t>）提供劳务收入 资产负债表日，本公司对提供的劳务交易的结果能够可靠估计的，采用完工百分比法确认</w:t>
      </w:r>
    </w:p>
    <w:p>
      <w:pPr>
        <w:pStyle w:val="BodyText"/>
        <w:spacing w:line="446" w:lineRule="auto" w:before="77"/>
        <w:ind w:left="117" w:right="107"/>
        <w:jc w:val="left"/>
      </w:pPr>
      <w:r>
        <w:rPr/>
        <w:t>收入实现，完工进度采用已完工作的测量确定。提供的劳务交易结果能够可靠估计，是指相关</w:t>
      </w:r>
      <w:r>
        <w:rPr>
          <w:spacing w:val="-82"/>
        </w:rPr>
        <w:t> </w:t>
      </w:r>
      <w:r>
        <w:rPr>
          <w:spacing w:val="-82"/>
        </w:rPr>
      </w:r>
      <w:r>
        <w:rPr>
          <w:spacing w:val="-2"/>
        </w:rPr>
        <w:t>的合同总收入和实际发生以及将发生的成本能够可靠计量，与合同相关的经济利益很可能流入。</w:t>
      </w:r>
    </w:p>
    <w:p>
      <w:pPr>
        <w:pStyle w:val="BodyText"/>
        <w:spacing w:line="420" w:lineRule="auto" w:before="54"/>
        <w:ind w:left="524" w:right="104" w:hanging="1"/>
        <w:jc w:val="left"/>
      </w:pPr>
      <w:r>
        <w:rPr/>
        <w:t>（</w:t>
      </w:r>
      <w:r>
        <w:rPr>
          <w:rFonts w:ascii="Times New Roman" w:hAnsi="Times New Roman" w:cs="Times New Roman" w:eastAsia="Times New Roman" w:hint="default"/>
        </w:rPr>
        <w:t>3</w:t>
      </w:r>
      <w:r>
        <w:rPr/>
        <w:t>）让渡资产使用权收入 让渡资产使用权收入在相关的经济利益很可能流入且收入的金额能够可靠地计量时确认。</w:t>
      </w:r>
    </w:p>
    <w:p>
      <w:pPr>
        <w:pStyle w:val="BodyText"/>
        <w:spacing w:line="446" w:lineRule="auto" w:before="77"/>
        <w:ind w:left="117" w:right="221"/>
        <w:jc w:val="both"/>
      </w:pPr>
      <w:r>
        <w:rPr/>
        <w:t>本公司让渡资产使用权收入包括利息收入、使用费收入等，利息收入按照贷款企业使用本公司</w:t>
      </w:r>
      <w:r>
        <w:rPr>
          <w:spacing w:val="-82"/>
        </w:rPr>
        <w:t> </w:t>
      </w:r>
      <w:r>
        <w:rPr>
          <w:spacing w:val="-82"/>
        </w:rPr>
      </w:r>
      <w:r>
        <w:rPr/>
        <w:t>资金时间和实际利率计算确定，使用费收入包括出租车承包经营收入和租金收入等，按照合同</w:t>
      </w:r>
      <w:r>
        <w:rPr>
          <w:spacing w:val="-82"/>
        </w:rPr>
        <w:t> </w:t>
      </w:r>
      <w:r>
        <w:rPr>
          <w:spacing w:val="-82"/>
        </w:rPr>
      </w:r>
      <w:r>
        <w:rPr/>
        <w:t>约定收费时间和方法计算确定。</w:t>
      </w:r>
    </w:p>
    <w:p>
      <w:pPr>
        <w:pStyle w:val="BodyText"/>
        <w:tabs>
          <w:tab w:pos="998" w:val="left" w:leader="none"/>
        </w:tabs>
        <w:spacing w:line="420" w:lineRule="auto" w:before="54"/>
        <w:ind w:left="524" w:right="219"/>
        <w:jc w:val="left"/>
      </w:pPr>
      <w:r>
        <w:rPr>
          <w:rFonts w:ascii="Times New Roman" w:hAnsi="Times New Roman" w:cs="Times New Roman" w:eastAsia="Times New Roman" w:hint="default"/>
        </w:rPr>
        <w:t>14.</w:t>
        <w:tab/>
      </w:r>
      <w:r>
        <w:rPr/>
        <w:t>借款费用 本公司借款费用计入当期损益，但可直接归属于符合资本化条件的资产购建或者生产的借</w:t>
      </w:r>
    </w:p>
    <w:p>
      <w:pPr>
        <w:pStyle w:val="BodyText"/>
        <w:spacing w:line="434" w:lineRule="auto" w:before="77"/>
        <w:ind w:left="117" w:right="220"/>
        <w:jc w:val="both"/>
      </w:pPr>
      <w:r>
        <w:rPr/>
        <w:t>款费用，予以资本化，计入相关资产成本。符合资本化条件的资产，是指需要经过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年以上才 能达到预定状态的固定资产、投资性房地产和存货等资产。借款费用资本化的期间为资产支出</w:t>
      </w:r>
      <w:r>
        <w:rPr>
          <w:spacing w:val="-82"/>
        </w:rPr>
        <w:t> </w:t>
      </w:r>
      <w:r>
        <w:rPr>
          <w:spacing w:val="-82"/>
        </w:rPr>
      </w:r>
      <w:r>
        <w:rPr/>
        <w:t>已经发生和借款费用已经发生以及相关生产或购建活动已经开始至相关资产达到预定预定状态</w:t>
      </w:r>
      <w:r>
        <w:rPr>
          <w:spacing w:val="-82"/>
        </w:rPr>
        <w:t> </w:t>
      </w:r>
      <w:r>
        <w:rPr>
          <w:spacing w:val="-82"/>
        </w:rPr>
      </w:r>
      <w:r>
        <w:rPr/>
        <w:t>时的期间，在此期间内，如相关生产或购建活动发生非正常的中断且时间超过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个月的，则暂 停借款费用资本化。</w:t>
      </w:r>
    </w:p>
    <w:p>
      <w:pPr>
        <w:pStyle w:val="BodyText"/>
        <w:tabs>
          <w:tab w:pos="998" w:val="left" w:leader="none"/>
        </w:tabs>
        <w:spacing w:line="240" w:lineRule="auto" w:before="65"/>
        <w:ind w:left="524" w:right="104"/>
        <w:jc w:val="left"/>
      </w:pPr>
      <w:r>
        <w:rPr>
          <w:rFonts w:ascii="Times New Roman" w:hAnsi="Times New Roman" w:cs="Times New Roman" w:eastAsia="Times New Roman" w:hint="default"/>
        </w:rPr>
        <w:t>15.</w:t>
        <w:tab/>
      </w:r>
      <w:r>
        <w:rPr/>
        <w:t>所得税的会计处理方法</w:t>
      </w:r>
    </w:p>
    <w:p>
      <w:pPr>
        <w:spacing w:after="0" w:line="240" w:lineRule="auto"/>
        <w:jc w:val="left"/>
        <w:sectPr>
          <w:pgSz w:w="11900" w:h="16840"/>
          <w:pgMar w:header="0" w:footer="556" w:top="1580" w:bottom="740" w:left="1680" w:right="1240"/>
        </w:sectPr>
      </w:pPr>
    </w:p>
    <w:p>
      <w:pPr>
        <w:pStyle w:val="BodyText"/>
        <w:spacing w:line="446" w:lineRule="auto" w:before="43"/>
        <w:ind w:right="0" w:hanging="14"/>
        <w:jc w:val="left"/>
      </w:pPr>
      <w:r>
        <w:rPr/>
        <w:t>本公司所得税的会计处理采用资产负债表债务法。 所得税包括当期所得税和递延所得税。除由于企业合并产生的调整商誉，或与直接计入所</w:t>
      </w:r>
    </w:p>
    <w:p>
      <w:pPr>
        <w:pStyle w:val="BodyText"/>
        <w:spacing w:line="436" w:lineRule="auto" w:before="54"/>
        <w:ind w:right="823" w:hanging="420"/>
        <w:jc w:val="left"/>
      </w:pPr>
      <w:r>
        <w:rPr/>
        <w:t>有者权益的交易或者事项相关的计入所有者权益外，均作为所得税费用计入当期损益。 </w:t>
      </w:r>
      <w:r>
        <w:rPr>
          <w:u w:val="single" w:color="000000"/>
        </w:rPr>
        <w:t>递延所得税资产确认</w:t>
      </w:r>
      <w:r>
        <w:rPr/>
      </w:r>
    </w:p>
    <w:p>
      <w:pPr>
        <w:pStyle w:val="BodyText"/>
        <w:spacing w:line="436" w:lineRule="auto" w:before="53"/>
        <w:ind w:left="117" w:right="180" w:firstLine="420"/>
        <w:jc w:val="both"/>
      </w:pPr>
      <w:r>
        <w:rPr/>
        <w:t>本公司以很可能取得用来抵扣可抵扣暂时性差异的应纳税所得额为限，确认由可抵扣暂时 性差异产生的递延所得税资产，除非可抵扣暂时性差异是在以下交易中产生的：</w:t>
      </w:r>
    </w:p>
    <w:p>
      <w:pPr>
        <w:pStyle w:val="BodyText"/>
        <w:spacing w:line="240" w:lineRule="auto" w:before="53"/>
        <w:ind w:right="0"/>
        <w:jc w:val="left"/>
      </w:pPr>
      <w:r>
        <w:rPr/>
        <w:t>（</w:t>
      </w:r>
      <w:r>
        <w:rPr>
          <w:rFonts w:ascii="Times New Roman" w:hAnsi="Times New Roman" w:cs="Times New Roman" w:eastAsia="Times New Roman" w:hint="default"/>
        </w:rPr>
        <w:t>1</w:t>
      </w:r>
      <w:r>
        <w:rPr/>
        <w:t>）该项交易不是企业合并，并且交易发生时既不影响会计利润也不影响应纳税所得额；</w:t>
      </w:r>
    </w:p>
    <w:p>
      <w:pPr>
        <w:spacing w:line="240" w:lineRule="auto" w:before="0"/>
        <w:rPr>
          <w:rFonts w:ascii="宋体" w:hAnsi="宋体" w:cs="宋体" w:eastAsia="宋体" w:hint="default"/>
          <w:sz w:val="16"/>
          <w:szCs w:val="16"/>
        </w:rPr>
      </w:pPr>
    </w:p>
    <w:p>
      <w:pPr>
        <w:pStyle w:val="BodyText"/>
        <w:spacing w:line="424" w:lineRule="auto"/>
        <w:ind w:left="117" w:right="181" w:firstLine="420"/>
        <w:jc w:val="both"/>
      </w:pPr>
      <w:r>
        <w:rPr>
          <w:spacing w:val="-2"/>
        </w:rPr>
        <w:t>（</w:t>
      </w:r>
      <w:r>
        <w:rPr>
          <w:rFonts w:ascii="Times New Roman" w:hAnsi="Times New Roman" w:cs="Times New Roman" w:eastAsia="Times New Roman" w:hint="default"/>
          <w:spacing w:val="-2"/>
        </w:rPr>
        <w:t>2</w:t>
      </w:r>
      <w:r>
        <w:rPr>
          <w:spacing w:val="-2"/>
        </w:rPr>
        <w:t>）对于子公司、联营公司及合营企业投资相关的可抵扣暂时性差异，未能同时满足：暂</w:t>
      </w:r>
      <w:r>
        <w:rPr/>
        <w:t> 时性差异在可预见的未来很可能转回，且未来很可能获得用来抵扣可抵扣暂时性差异的应纳税</w:t>
      </w:r>
      <w:r>
        <w:rPr>
          <w:spacing w:val="-82"/>
        </w:rPr>
        <w:t> </w:t>
      </w:r>
      <w:r>
        <w:rPr>
          <w:spacing w:val="-82"/>
        </w:rPr>
      </w:r>
      <w:r>
        <w:rPr/>
        <w:t>所得额。</w:t>
      </w:r>
    </w:p>
    <w:p>
      <w:pPr>
        <w:pStyle w:val="BodyText"/>
        <w:spacing w:line="240" w:lineRule="auto" w:before="64"/>
        <w:ind w:left="590" w:right="0"/>
        <w:jc w:val="left"/>
      </w:pPr>
      <w:r>
        <w:rPr/>
      </w:r>
      <w:r>
        <w:rPr>
          <w:u w:val="single" w:color="000000"/>
        </w:rPr>
        <w:t>递延所得税负债确认</w:t>
      </w:r>
      <w:r>
        <w:rPr/>
      </w:r>
    </w:p>
    <w:p>
      <w:pPr>
        <w:spacing w:line="240" w:lineRule="auto" w:before="6"/>
        <w:rPr>
          <w:rFonts w:ascii="宋体" w:hAnsi="宋体" w:cs="宋体" w:eastAsia="宋体" w:hint="default"/>
          <w:sz w:val="14"/>
          <w:szCs w:val="14"/>
        </w:rPr>
      </w:pPr>
    </w:p>
    <w:p>
      <w:pPr>
        <w:pStyle w:val="BodyText"/>
        <w:spacing w:line="436" w:lineRule="auto" w:before="35"/>
        <w:ind w:right="0"/>
        <w:jc w:val="left"/>
      </w:pPr>
      <w:r>
        <w:rPr/>
        <w:t>本公司对所有应纳税暂时性差异均确认为递延所得税负债。 本公司于资产负债表日，对于递延所得税资产和递延所得税负债，根据税法规定，按照预</w:t>
      </w:r>
    </w:p>
    <w:p>
      <w:pPr>
        <w:pStyle w:val="BodyText"/>
        <w:spacing w:line="436" w:lineRule="auto" w:before="53"/>
        <w:ind w:left="117" w:right="0"/>
        <w:jc w:val="left"/>
      </w:pPr>
      <w:r>
        <w:rPr/>
        <w:t>期收回该资产或清偿该负债期间的适用税率计量，并反映资产负债表日预期收回资产或清偿负</w:t>
      </w:r>
      <w:r>
        <w:rPr>
          <w:spacing w:val="-82"/>
        </w:rPr>
        <w:t> </w:t>
      </w:r>
      <w:r>
        <w:rPr>
          <w:spacing w:val="-82"/>
        </w:rPr>
      </w:r>
      <w:r>
        <w:rPr/>
        <w:t>债方式的所得税影响。</w:t>
      </w:r>
    </w:p>
    <w:p>
      <w:pPr>
        <w:pStyle w:val="BodyText"/>
        <w:spacing w:line="240" w:lineRule="auto" w:before="53"/>
        <w:ind w:right="0"/>
        <w:jc w:val="left"/>
      </w:pPr>
      <w:r>
        <w:rPr/>
      </w:r>
      <w:r>
        <w:rPr>
          <w:u w:val="single" w:color="000000"/>
        </w:rPr>
        <w:t>递延所得税资产减值</w:t>
      </w:r>
      <w:r>
        <w:rPr/>
      </w:r>
    </w:p>
    <w:p>
      <w:pPr>
        <w:spacing w:line="240" w:lineRule="auto" w:before="7"/>
        <w:rPr>
          <w:rFonts w:ascii="宋体" w:hAnsi="宋体" w:cs="宋体" w:eastAsia="宋体" w:hint="default"/>
          <w:sz w:val="14"/>
          <w:szCs w:val="14"/>
        </w:rPr>
      </w:pPr>
    </w:p>
    <w:p>
      <w:pPr>
        <w:pStyle w:val="BodyText"/>
        <w:spacing w:line="436" w:lineRule="auto" w:before="35"/>
        <w:ind w:left="117" w:right="180" w:firstLine="420"/>
        <w:jc w:val="both"/>
      </w:pPr>
      <w:r>
        <w:rPr/>
        <w:t>本公司于资产负债表日，对递延所得税资产账面价值进行复核。如果未来期间很可能无法 获得足够的应纳税所得额用以抵扣递延所得税资产的利益，则减记递延所得税资产账面价值。</w:t>
      </w:r>
      <w:r>
        <w:rPr>
          <w:spacing w:val="-82"/>
        </w:rPr>
        <w:t> </w:t>
      </w:r>
      <w:r>
        <w:rPr>
          <w:spacing w:val="-82"/>
        </w:rPr>
      </w:r>
      <w:r>
        <w:rPr/>
        <w:t>在很可能获得足够的应纳税所得额时，减记的金额予以转回。</w:t>
      </w:r>
    </w:p>
    <w:p>
      <w:pPr>
        <w:pStyle w:val="BodyText"/>
        <w:tabs>
          <w:tab w:pos="1011" w:val="left" w:leader="none"/>
        </w:tabs>
        <w:spacing w:line="412" w:lineRule="auto" w:before="53"/>
        <w:ind w:right="230"/>
        <w:jc w:val="left"/>
      </w:pPr>
      <w:r>
        <w:rPr>
          <w:rFonts w:ascii="Times New Roman" w:hAnsi="Times New Roman" w:cs="Times New Roman" w:eastAsia="Times New Roman" w:hint="default"/>
        </w:rPr>
        <w:t>16.</w:t>
        <w:tab/>
      </w:r>
      <w:r>
        <w:rPr/>
        <w:t>利润分配方法 </w:t>
      </w:r>
      <w:r>
        <w:rPr>
          <w:spacing w:val="-1"/>
        </w:rPr>
        <w:t>根据《中华人民共和国公司法》，本公司税后净利润在弥补以前年度未弥补亏损后，提取</w:t>
      </w:r>
      <w:r>
        <w:rPr/>
      </w:r>
    </w:p>
    <w:p>
      <w:pPr>
        <w:pStyle w:val="BodyText"/>
        <w:spacing w:line="412" w:lineRule="auto" w:before="74"/>
        <w:ind w:left="117" w:right="222"/>
        <w:jc w:val="left"/>
      </w:pPr>
      <w:r>
        <w:rPr/>
        <w:t>法定盈余公积</w:t>
      </w:r>
      <w:r>
        <w:rPr>
          <w:spacing w:val="-27"/>
        </w:rPr>
        <w:t> </w:t>
      </w:r>
      <w:r>
        <w:rPr>
          <w:rFonts w:ascii="Times New Roman" w:hAnsi="Times New Roman" w:cs="Times New Roman" w:eastAsia="Times New Roman" w:hint="default"/>
          <w:spacing w:val="-2"/>
        </w:rPr>
        <w:t>10%</w:t>
      </w:r>
      <w:r>
        <w:rPr>
          <w:spacing w:val="-2"/>
        </w:rPr>
        <w:t>，计入当期利润分配；剩余未分配的利润由董事会提出利润分配预案报股东</w:t>
      </w:r>
      <w:r>
        <w:rPr>
          <w:spacing w:val="-102"/>
        </w:rPr>
        <w:t> </w:t>
      </w:r>
      <w:r>
        <w:rPr>
          <w:spacing w:val="-102"/>
        </w:rPr>
      </w:r>
      <w:r>
        <w:rPr/>
        <w:t>大会批准后实施，计入实施当期的利润分配。</w:t>
      </w:r>
    </w:p>
    <w:p>
      <w:pPr>
        <w:pStyle w:val="BodyText"/>
        <w:tabs>
          <w:tab w:pos="1011" w:val="left" w:leader="none"/>
        </w:tabs>
        <w:spacing w:line="412" w:lineRule="auto" w:before="73"/>
        <w:ind w:right="180"/>
        <w:jc w:val="left"/>
      </w:pPr>
      <w:r>
        <w:rPr>
          <w:rFonts w:ascii="Times New Roman" w:hAnsi="Times New Roman" w:cs="Times New Roman" w:eastAsia="Times New Roman" w:hint="default"/>
        </w:rPr>
        <w:t>17.</w:t>
        <w:tab/>
      </w:r>
      <w:r>
        <w:rPr/>
        <w:t>合并财务报表的编制方法 合并财务报表以母公司和其子公司的财务报表为基础，根据其他有关资料，按照权益法调</w:t>
      </w:r>
    </w:p>
    <w:p>
      <w:pPr>
        <w:pStyle w:val="BodyText"/>
        <w:spacing w:line="436" w:lineRule="auto" w:before="74"/>
        <w:ind w:left="117" w:right="0"/>
        <w:jc w:val="left"/>
      </w:pPr>
      <w:r>
        <w:rPr/>
        <w:t>整母公司对子公司的长期股权投资后，在抵销母公司与子公司、子公司相互之间发生的内部交</w:t>
      </w:r>
      <w:r>
        <w:rPr>
          <w:spacing w:val="-82"/>
        </w:rPr>
        <w:t> </w:t>
      </w:r>
      <w:r>
        <w:rPr>
          <w:spacing w:val="-82"/>
        </w:rPr>
      </w:r>
      <w:r>
        <w:rPr/>
        <w:t>易对合并财务报表的影响后，由母公司合并编制。</w:t>
      </w:r>
    </w:p>
    <w:p>
      <w:pPr>
        <w:spacing w:after="0" w:line="436" w:lineRule="auto"/>
        <w:jc w:val="left"/>
        <w:sectPr>
          <w:pgSz w:w="11900" w:h="16840"/>
          <w:pgMar w:header="0" w:footer="556" w:top="1600" w:bottom="740" w:left="1680" w:right="1280"/>
        </w:sectPr>
      </w:pPr>
    </w:p>
    <w:p>
      <w:pPr>
        <w:pStyle w:val="BodyText"/>
        <w:tabs>
          <w:tab w:pos="1011" w:val="left" w:leader="none"/>
        </w:tabs>
        <w:spacing w:line="412" w:lineRule="auto" w:before="32"/>
        <w:ind w:right="400"/>
        <w:jc w:val="left"/>
      </w:pPr>
      <w:r>
        <w:rPr>
          <w:rFonts w:ascii="Times New Roman" w:hAnsi="Times New Roman" w:cs="Times New Roman" w:eastAsia="Times New Roman" w:hint="default"/>
        </w:rPr>
        <w:t>18.</w:t>
        <w:tab/>
      </w:r>
      <w:r>
        <w:rPr/>
        <w:t>分部报告 本公司的风险和报酬主要受业务差异影响，因此将业务分部确定为主要分部形式，地区分</w:t>
      </w:r>
    </w:p>
    <w:p>
      <w:pPr>
        <w:pStyle w:val="BodyText"/>
        <w:spacing w:line="240" w:lineRule="auto" w:before="73"/>
        <w:ind w:left="117" w:right="0"/>
        <w:jc w:val="left"/>
      </w:pPr>
      <w:r>
        <w:rPr/>
        <w:t>部确定为次要分部形式。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rFonts w:ascii="宋体" w:hAnsi="宋体" w:cs="宋体" w:eastAsia="宋体" w:hint="default"/>
        </w:rPr>
        <w:t>五、会计政策变更、会计估计变更和会计差错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tabs>
          <w:tab w:pos="905" w:val="left" w:leader="none"/>
        </w:tabs>
        <w:spacing w:line="240" w:lineRule="auto"/>
        <w:ind w:right="0"/>
        <w:jc w:val="left"/>
      </w:pPr>
      <w:r>
        <w:rPr>
          <w:rFonts w:ascii="Times New Roman" w:hAnsi="Times New Roman" w:cs="Times New Roman" w:eastAsia="Times New Roman" w:hint="default"/>
        </w:rPr>
        <w:t>1.</w:t>
        <w:tab/>
      </w:r>
      <w:r>
        <w:rPr/>
        <w:t>会计政策变更</w:t>
      </w:r>
    </w:p>
    <w:p>
      <w:pPr>
        <w:spacing w:line="240" w:lineRule="auto" w:before="3"/>
        <w:rPr>
          <w:rFonts w:ascii="宋体" w:hAnsi="宋体" w:cs="宋体" w:eastAsia="宋体" w:hint="default"/>
          <w:sz w:val="15"/>
          <w:szCs w:val="15"/>
        </w:rPr>
      </w:pPr>
    </w:p>
    <w:p>
      <w:pPr>
        <w:pStyle w:val="BodyText"/>
        <w:spacing w:line="403" w:lineRule="auto"/>
        <w:ind w:left="117" w:right="0" w:firstLine="420"/>
        <w:jc w:val="left"/>
      </w:pPr>
      <w:r>
        <w:rPr/>
        <w:t>根据财政部财会</w:t>
      </w:r>
      <w:r>
        <w:rPr>
          <w:rFonts w:ascii="Times New Roman" w:hAnsi="Times New Roman" w:cs="Times New Roman" w:eastAsia="Times New Roman" w:hint="default"/>
        </w:rPr>
        <w:t>[2006]3</w:t>
      </w:r>
      <w:r>
        <w:rPr>
          <w:rFonts w:ascii="Times New Roman" w:hAnsi="Times New Roman" w:cs="Times New Roman" w:eastAsia="Times New Roman" w:hint="default"/>
          <w:spacing w:val="-2"/>
        </w:rPr>
        <w:t> </w:t>
      </w:r>
      <w:r>
        <w:rPr>
          <w:spacing w:val="-9"/>
        </w:rPr>
        <w:t>号文，本公司于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日起开始执行企业会计准则及</w:t>
      </w:r>
      <w:r>
        <w:rPr>
          <w:spacing w:val="-54"/>
        </w:rPr>
        <w:t> </w:t>
      </w:r>
      <w:r>
        <w:rPr>
          <w:rFonts w:ascii="Times New Roman" w:hAnsi="Times New Roman" w:cs="Times New Roman" w:eastAsia="Times New Roman" w:hint="default"/>
        </w:rPr>
        <w:t>38</w:t>
      </w:r>
      <w:r>
        <w:rPr>
          <w:rFonts w:ascii="Times New Roman" w:hAnsi="Times New Roman" w:cs="Times New Roman" w:eastAsia="Times New Roman" w:hint="default"/>
          <w:spacing w:val="-1"/>
        </w:rPr>
        <w:t> </w:t>
      </w:r>
      <w:r>
        <w:rPr/>
        <w:t>项 具体准则的新企业会计准则体系。有关会计政策变更的影响见附注十六、十七。</w:t>
      </w:r>
    </w:p>
    <w:p>
      <w:pPr>
        <w:pStyle w:val="BodyText"/>
        <w:tabs>
          <w:tab w:pos="889" w:val="left" w:leader="none"/>
        </w:tabs>
        <w:spacing w:line="240" w:lineRule="auto" w:before="73"/>
        <w:ind w:left="520" w:right="0"/>
        <w:jc w:val="left"/>
      </w:pPr>
      <w:r>
        <w:rPr>
          <w:rFonts w:ascii="Times New Roman" w:hAnsi="Times New Roman" w:cs="Times New Roman" w:eastAsia="Times New Roman" w:hint="default"/>
        </w:rPr>
        <w:t>2.</w:t>
        <w:tab/>
      </w:r>
      <w:r>
        <w:rPr/>
        <w:t>会计估计变更</w:t>
      </w:r>
    </w:p>
    <w:p>
      <w:pPr>
        <w:spacing w:line="240" w:lineRule="auto" w:before="3"/>
        <w:rPr>
          <w:rFonts w:ascii="宋体" w:hAnsi="宋体" w:cs="宋体" w:eastAsia="宋体" w:hint="default"/>
          <w:sz w:val="15"/>
          <w:szCs w:val="15"/>
        </w:rPr>
      </w:pPr>
    </w:p>
    <w:p>
      <w:pPr>
        <w:pStyle w:val="BodyText"/>
        <w:spacing w:line="405" w:lineRule="auto"/>
        <w:ind w:left="117" w:right="398" w:firstLine="403"/>
        <w:jc w:val="both"/>
      </w:pPr>
      <w:r>
        <w:rPr/>
        <w:t>根据《企业会计准则第</w:t>
      </w:r>
      <w:r>
        <w:rPr>
          <w:spacing w:val="-82"/>
        </w:rPr>
        <w:t> </w:t>
      </w:r>
      <w:r>
        <w:rPr>
          <w:rFonts w:ascii="Times New Roman" w:hAnsi="Times New Roman" w:cs="Times New Roman" w:eastAsia="Times New Roman" w:hint="default"/>
        </w:rPr>
        <w:t>22</w:t>
      </w:r>
      <w:r>
        <w:rPr>
          <w:rFonts w:ascii="Times New Roman" w:hAnsi="Times New Roman" w:cs="Times New Roman" w:eastAsia="Times New Roman" w:hint="default"/>
          <w:spacing w:val="-29"/>
        </w:rPr>
        <w:t> </w:t>
      </w:r>
      <w:r>
        <w:rPr/>
        <w:t>号—金融工具确认与计量》对贷款和应收款项减值规定，本公司 从本期变更了坏账准备计提方法，变更后坏账准备计提方法详见附注四</w:t>
      </w:r>
      <w:r>
        <w:rPr>
          <w:rFonts w:ascii="Times New Roman" w:hAnsi="Times New Roman" w:cs="Times New Roman" w:eastAsia="Times New Roman" w:hint="default"/>
        </w:rPr>
        <w:t>.6</w:t>
      </w:r>
      <w:r>
        <w:rPr/>
        <w:t>。本公司对上述会计</w:t>
      </w:r>
      <w:r>
        <w:rPr>
          <w:spacing w:val="-36"/>
        </w:rPr>
        <w:t> </w:t>
      </w:r>
      <w:r>
        <w:rPr>
          <w:spacing w:val="-36"/>
        </w:rPr>
      </w:r>
      <w:r>
        <w:rPr/>
        <w:t>估计变更采用未来适用法。</w:t>
      </w:r>
    </w:p>
    <w:p>
      <w:pPr>
        <w:pStyle w:val="BodyText"/>
        <w:spacing w:line="403" w:lineRule="auto" w:before="70"/>
        <w:ind w:left="520" w:right="0"/>
        <w:jc w:val="left"/>
      </w:pPr>
      <w:r>
        <w:rPr>
          <w:rFonts w:ascii="Times New Roman" w:hAnsi="Times New Roman" w:cs="Times New Roman" w:eastAsia="Times New Roman" w:hint="default"/>
        </w:rPr>
        <w:t>3. </w:t>
      </w:r>
      <w:r>
        <w:rPr/>
        <w:t>会计差错更正 根据财专员办处理决定和深证局整改通知（附注二）中涉及会计差错事项处理和整改事项</w:t>
      </w:r>
    </w:p>
    <w:p>
      <w:pPr>
        <w:pStyle w:val="BodyText"/>
        <w:spacing w:line="240" w:lineRule="auto" w:before="73"/>
        <w:ind w:left="117" w:right="0"/>
        <w:jc w:val="left"/>
      </w:pPr>
      <w:r>
        <w:rPr/>
        <w:t>要求，结合本公司本期发现的其他会计差错更正事项，经本公司</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日第五届董事</w:t>
      </w:r>
    </w:p>
    <w:p>
      <w:pPr>
        <w:spacing w:line="240" w:lineRule="auto" w:before="3"/>
        <w:rPr>
          <w:rFonts w:ascii="宋体" w:hAnsi="宋体" w:cs="宋体" w:eastAsia="宋体" w:hint="default"/>
          <w:sz w:val="15"/>
          <w:szCs w:val="15"/>
        </w:rPr>
      </w:pPr>
    </w:p>
    <w:p>
      <w:pPr>
        <w:pStyle w:val="BodyText"/>
        <w:spacing w:line="403" w:lineRule="auto"/>
        <w:ind w:left="117" w:right="383"/>
        <w:jc w:val="left"/>
      </w:pPr>
      <w:r>
        <w:rPr/>
        <w:t>局第 </w:t>
      </w:r>
      <w:r>
        <w:rPr>
          <w:rFonts w:ascii="Times New Roman" w:hAnsi="Times New Roman" w:cs="Times New Roman" w:eastAsia="Times New Roman" w:hint="default"/>
        </w:rPr>
        <w:t>8</w:t>
      </w:r>
      <w:r>
        <w:rPr>
          <w:rFonts w:ascii="Times New Roman" w:hAnsi="Times New Roman" w:cs="Times New Roman" w:eastAsia="Times New Roman" w:hint="default"/>
          <w:spacing w:val="-23"/>
        </w:rPr>
        <w:t> </w:t>
      </w:r>
      <w:r>
        <w:rPr/>
        <w:t>次定期会议决议通过，本公司对有关会计差错进行了更正。有关会计差错更正的影响见 附注十八。</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rFonts w:ascii="宋体" w:hAnsi="宋体" w:cs="宋体" w:eastAsia="宋体" w:hint="default"/>
        </w:rPr>
        <w:t>六、税项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tabs>
          <w:tab w:pos="905" w:val="left" w:leader="none"/>
        </w:tabs>
        <w:spacing w:line="240" w:lineRule="auto"/>
        <w:ind w:right="0"/>
        <w:jc w:val="left"/>
      </w:pPr>
      <w:r>
        <w:rPr>
          <w:rFonts w:ascii="Times New Roman" w:hAnsi="Times New Roman" w:cs="Times New Roman" w:eastAsia="Times New Roman" w:hint="default"/>
        </w:rPr>
        <w:t>1.</w:t>
        <w:tab/>
      </w:r>
      <w:r>
        <w:rPr/>
        <w:t>本集团承担的主要税种和税率</w:t>
      </w:r>
    </w:p>
    <w:p>
      <w:pPr>
        <w:spacing w:line="240" w:lineRule="auto" w:before="2"/>
        <w:rPr>
          <w:rFonts w:ascii="宋体" w:hAnsi="宋体" w:cs="宋体" w:eastAsia="宋体" w:hint="default"/>
          <w:sz w:val="15"/>
          <w:szCs w:val="15"/>
        </w:rPr>
      </w:pPr>
    </w:p>
    <w:tbl>
      <w:tblPr>
        <w:tblW w:w="0" w:type="auto"/>
        <w:jc w:val="left"/>
        <w:tblInd w:w="543" w:type="dxa"/>
        <w:tblLayout w:type="fixed"/>
        <w:tblCellMar>
          <w:top w:w="0" w:type="dxa"/>
          <w:left w:w="0" w:type="dxa"/>
          <w:bottom w:w="0" w:type="dxa"/>
          <w:right w:w="0" w:type="dxa"/>
        </w:tblCellMar>
        <w:tblLook w:val="01E0"/>
      </w:tblPr>
      <w:tblGrid>
        <w:gridCol w:w="1127"/>
        <w:gridCol w:w="283"/>
        <w:gridCol w:w="1276"/>
        <w:gridCol w:w="284"/>
        <w:gridCol w:w="5528"/>
      </w:tblGrid>
      <w:tr>
        <w:trPr>
          <w:trHeight w:val="312" w:hRule="exact"/>
        </w:trPr>
        <w:tc>
          <w:tcPr>
            <w:tcW w:w="11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28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税率</w:t>
            </w:r>
          </w:p>
        </w:tc>
        <w:tc>
          <w:tcPr>
            <w:tcW w:w="284" w:type="dxa"/>
            <w:tcBorders>
              <w:top w:val="nil" w:sz="6" w:space="0" w:color="auto"/>
              <w:left w:val="nil" w:sz="6" w:space="0" w:color="auto"/>
              <w:bottom w:val="nil" w:sz="6" w:space="0" w:color="auto"/>
              <w:right w:val="nil" w:sz="6" w:space="0" w:color="auto"/>
            </w:tcBorders>
          </w:tcPr>
          <w:p>
            <w:pPr/>
          </w:p>
        </w:tc>
        <w:tc>
          <w:tcPr>
            <w:tcW w:w="552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计税基础</w:t>
            </w:r>
          </w:p>
        </w:tc>
      </w:tr>
      <w:tr>
        <w:trPr>
          <w:trHeight w:val="627" w:hRule="exact"/>
        </w:trPr>
        <w:tc>
          <w:tcPr>
            <w:tcW w:w="112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3" w:type="dxa"/>
            <w:tcBorders>
              <w:top w:val="nil" w:sz="6" w:space="0" w:color="auto"/>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33%</w:t>
            </w:r>
          </w:p>
        </w:tc>
        <w:tc>
          <w:tcPr>
            <w:tcW w:w="284" w:type="dxa"/>
            <w:tcBorders>
              <w:top w:val="nil" w:sz="6" w:space="0" w:color="auto"/>
              <w:left w:val="nil" w:sz="6" w:space="0" w:color="auto"/>
              <w:bottom w:val="nil" w:sz="6" w:space="0" w:color="auto"/>
              <w:right w:val="nil" w:sz="6" w:space="0" w:color="auto"/>
            </w:tcBorders>
          </w:tcPr>
          <w:p>
            <w:pPr/>
          </w:p>
        </w:tc>
        <w:tc>
          <w:tcPr>
            <w:tcW w:w="552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应纳税所得额，注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90"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c>
          <w:tcPr>
            <w:tcW w:w="284" w:type="dxa"/>
            <w:tcBorders>
              <w:top w:val="nil" w:sz="6" w:space="0" w:color="auto"/>
              <w:left w:val="nil" w:sz="6" w:space="0" w:color="auto"/>
              <w:bottom w:val="nil" w:sz="6" w:space="0" w:color="auto"/>
              <w:right w:val="nil" w:sz="6" w:space="0" w:color="auto"/>
            </w:tcBorders>
          </w:tcPr>
          <w:p>
            <w:pPr/>
          </w:p>
        </w:tc>
        <w:tc>
          <w:tcPr>
            <w:tcW w:w="552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4" w:right="0"/>
              <w:jc w:val="left"/>
              <w:rPr>
                <w:rFonts w:ascii="宋体" w:hAnsi="宋体" w:cs="宋体" w:eastAsia="宋体" w:hint="default"/>
                <w:sz w:val="18"/>
                <w:szCs w:val="18"/>
              </w:rPr>
            </w:pPr>
            <w:r>
              <w:rPr>
                <w:rFonts w:ascii="宋体" w:hAnsi="宋体" w:cs="宋体" w:eastAsia="宋体" w:hint="default"/>
                <w:sz w:val="18"/>
                <w:szCs w:val="18"/>
              </w:rPr>
              <w:t>销售收入、修理修配劳务收入</w:t>
            </w:r>
          </w:p>
        </w:tc>
      </w:tr>
      <w:tr>
        <w:trPr>
          <w:trHeight w:val="490"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284" w:type="dxa"/>
            <w:tcBorders>
              <w:top w:val="nil" w:sz="6" w:space="0" w:color="auto"/>
              <w:left w:val="nil" w:sz="6" w:space="0" w:color="auto"/>
              <w:bottom w:val="nil" w:sz="6" w:space="0" w:color="auto"/>
              <w:right w:val="nil" w:sz="6" w:space="0" w:color="auto"/>
            </w:tcBorders>
          </w:tcPr>
          <w:p>
            <w:pPr/>
          </w:p>
        </w:tc>
        <w:tc>
          <w:tcPr>
            <w:tcW w:w="552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房地产销售收入、出租收入、劳务收入的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，运输及装卸收入的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930"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6" w:right="0"/>
              <w:jc w:val="left"/>
              <w:rPr>
                <w:rFonts w:ascii="宋体" w:hAnsi="宋体" w:cs="宋体" w:eastAsia="宋体" w:hint="default"/>
                <w:sz w:val="18"/>
                <w:szCs w:val="18"/>
              </w:rPr>
            </w:pPr>
            <w:r>
              <w:rPr>
                <w:rFonts w:ascii="宋体" w:hAnsi="宋体" w:cs="宋体" w:eastAsia="宋体" w:hint="default"/>
                <w:sz w:val="18"/>
                <w:szCs w:val="18"/>
              </w:rPr>
              <w:t>房产税</w:t>
            </w: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8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4" w:right="0"/>
              <w:jc w:val="center"/>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超率累进税率</w:t>
            </w:r>
          </w:p>
        </w:tc>
        <w:tc>
          <w:tcPr>
            <w:tcW w:w="284" w:type="dxa"/>
            <w:tcBorders>
              <w:top w:val="nil" w:sz="6" w:space="0" w:color="auto"/>
              <w:left w:val="nil" w:sz="6" w:space="0" w:color="auto"/>
              <w:bottom w:val="nil" w:sz="6" w:space="0" w:color="auto"/>
              <w:right w:val="nil" w:sz="6" w:space="0" w:color="auto"/>
            </w:tcBorders>
          </w:tcPr>
          <w:p>
            <w:pPr/>
          </w:p>
        </w:tc>
        <w:tc>
          <w:tcPr>
            <w:tcW w:w="552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房地产销售增值额，注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bl>
    <w:p>
      <w:pPr>
        <w:spacing w:after="0" w:line="240" w:lineRule="auto"/>
        <w:jc w:val="left"/>
        <w:rPr>
          <w:rFonts w:ascii="Times New Roman" w:hAnsi="Times New Roman" w:cs="Times New Roman" w:eastAsia="Times New Roman" w:hint="default"/>
          <w:sz w:val="18"/>
          <w:szCs w:val="18"/>
        </w:rPr>
        <w:sectPr>
          <w:pgSz w:w="11900" w:h="16840"/>
          <w:pgMar w:header="0" w:footer="556" w:top="1600" w:bottom="740" w:left="1680" w:right="1060"/>
        </w:sectPr>
      </w:pPr>
    </w:p>
    <w:p>
      <w:pPr>
        <w:pStyle w:val="BodyText"/>
        <w:spacing w:line="240" w:lineRule="auto" w:before="23"/>
        <w:ind w:right="500"/>
        <w:jc w:val="left"/>
      </w:pPr>
      <w:r>
        <w:rPr>
          <w:rFonts w:ascii="Times New Roman" w:hAnsi="Times New Roman" w:cs="Times New Roman" w:eastAsia="Times New Roman" w:hint="default"/>
        </w:rPr>
        <w:t>1</w:t>
      </w:r>
      <w:r>
        <w:rPr/>
        <w:t>、根据新企业所得税法，自</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日起，企业所得税率统一为</w:t>
      </w:r>
      <w:r>
        <w:rPr>
          <w:spacing w:val="-54"/>
        </w:rPr>
        <w:t> </w:t>
      </w:r>
      <w:r>
        <w:rPr>
          <w:rFonts w:ascii="Times New Roman" w:hAnsi="Times New Roman" w:cs="Times New Roman" w:eastAsia="Times New Roman" w:hint="default"/>
        </w:rPr>
        <w:t>25</w:t>
      </w:r>
      <w:r>
        <w:rPr/>
        <w:t>％。</w:t>
      </w:r>
    </w:p>
    <w:p>
      <w:pPr>
        <w:spacing w:line="240" w:lineRule="auto" w:before="3"/>
        <w:rPr>
          <w:rFonts w:ascii="宋体" w:hAnsi="宋体" w:cs="宋体" w:eastAsia="宋体" w:hint="default"/>
          <w:sz w:val="15"/>
          <w:szCs w:val="15"/>
        </w:rPr>
      </w:pPr>
    </w:p>
    <w:p>
      <w:pPr>
        <w:pStyle w:val="BodyText"/>
        <w:spacing w:line="405" w:lineRule="auto"/>
        <w:ind w:left="117" w:right="500" w:firstLine="420"/>
        <w:jc w:val="both"/>
      </w:pPr>
      <w:r>
        <w:rPr/>
        <w:t>根据“国务院关于实施企业所得税过渡优惠政策的通知”自</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4"/>
        </w:rPr>
        <w:t>日起，原享受低</w:t>
      </w:r>
      <w:r>
        <w:rPr/>
        <w:t> </w:t>
      </w:r>
      <w:r>
        <w:rPr>
          <w:spacing w:val="-4"/>
        </w:rPr>
        <w:t>税率优惠政策的企业，在新税法施行后 </w:t>
      </w:r>
      <w:r>
        <w:rPr>
          <w:rFonts w:ascii="Times New Roman" w:hAnsi="Times New Roman" w:cs="Times New Roman" w:eastAsia="Times New Roman" w:hint="default"/>
        </w:rPr>
        <w:t>5 </w:t>
      </w:r>
      <w:r>
        <w:rPr>
          <w:spacing w:val="-7"/>
        </w:rPr>
        <w:t>年内逐步过渡到法定税率。其中：享受企业所得税</w:t>
      </w:r>
      <w:r>
        <w:rPr>
          <w:spacing w:val="-82"/>
        </w:rPr>
        <w:t> </w:t>
      </w:r>
      <w:r>
        <w:rPr>
          <w:rFonts w:ascii="Times New Roman" w:hAnsi="Times New Roman" w:cs="Times New Roman" w:eastAsia="Times New Roman" w:hint="default"/>
        </w:rPr>
        <w:t>15% </w:t>
      </w:r>
      <w:r>
        <w:rPr>
          <w:spacing w:val="-5"/>
        </w:rPr>
        <w:t>税率的企业，</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1"/>
        </w:rPr>
        <w:t> </w:t>
      </w:r>
      <w:r>
        <w:rPr/>
        <w:t>年按</w:t>
      </w:r>
      <w:r>
        <w:rPr>
          <w:spacing w:val="-52"/>
        </w:rPr>
        <w:t> </w:t>
      </w:r>
      <w:r>
        <w:rPr>
          <w:rFonts w:ascii="Times New Roman" w:hAnsi="Times New Roman" w:cs="Times New Roman" w:eastAsia="Times New Roman" w:hint="default"/>
          <w:spacing w:val="-4"/>
        </w:rPr>
        <w:t>18%</w:t>
      </w:r>
      <w:r>
        <w:rPr>
          <w:spacing w:val="-4"/>
        </w:rPr>
        <w:t>税率执行，</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1"/>
        </w:rPr>
        <w:t> </w:t>
      </w:r>
      <w:r>
        <w:rPr/>
        <w:t>年按</w:t>
      </w:r>
      <w:r>
        <w:rPr>
          <w:spacing w:val="-52"/>
        </w:rPr>
        <w:t> </w:t>
      </w:r>
      <w:r>
        <w:rPr>
          <w:rFonts w:ascii="Times New Roman" w:hAnsi="Times New Roman" w:cs="Times New Roman" w:eastAsia="Times New Roman" w:hint="default"/>
          <w:spacing w:val="-4"/>
        </w:rPr>
        <w:t>20%</w:t>
      </w:r>
      <w:r>
        <w:rPr>
          <w:spacing w:val="-4"/>
        </w:rPr>
        <w:t>税率执行，</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1"/>
        </w:rPr>
        <w:t> </w:t>
      </w:r>
      <w:r>
        <w:rPr/>
        <w:t>年按</w:t>
      </w:r>
      <w:r>
        <w:rPr>
          <w:spacing w:val="-52"/>
        </w:rPr>
        <w:t> </w:t>
      </w:r>
      <w:r>
        <w:rPr>
          <w:rFonts w:ascii="Times New Roman" w:hAnsi="Times New Roman" w:cs="Times New Roman" w:eastAsia="Times New Roman" w:hint="default"/>
          <w:spacing w:val="-5"/>
        </w:rPr>
        <w:t>22%</w:t>
      </w:r>
      <w:r>
        <w:rPr>
          <w:spacing w:val="-5"/>
        </w:rPr>
        <w:t>税率执行，</w:t>
      </w:r>
      <w:r>
        <w:rPr>
          <w:rFonts w:ascii="Times New Roman" w:hAnsi="Times New Roman" w:cs="Times New Roman" w:eastAsia="Times New Roman" w:hint="default"/>
          <w:spacing w:val="-5"/>
        </w:rPr>
        <w:t>2011</w:t>
      </w:r>
      <w:r>
        <w:rPr>
          <w:rFonts w:ascii="Times New Roman" w:hAnsi="Times New Roman" w:cs="Times New Roman" w:eastAsia="Times New Roman" w:hint="default"/>
        </w:rPr>
        <w:t> </w:t>
      </w:r>
      <w:r>
        <w:rPr/>
        <w:t>年按</w:t>
      </w:r>
      <w:r>
        <w:rPr>
          <w:spacing w:val="-55"/>
        </w:rPr>
        <w:t> </w:t>
      </w:r>
      <w:r>
        <w:rPr>
          <w:rFonts w:ascii="Times New Roman" w:hAnsi="Times New Roman" w:cs="Times New Roman" w:eastAsia="Times New Roman" w:hint="default"/>
        </w:rPr>
        <w:t>24%</w:t>
      </w:r>
      <w:r>
        <w:rPr/>
        <w:t>税率执行，</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年按</w:t>
      </w:r>
      <w:r>
        <w:rPr>
          <w:spacing w:val="-56"/>
        </w:rPr>
        <w:t> </w:t>
      </w:r>
      <w:r>
        <w:rPr>
          <w:rFonts w:ascii="Times New Roman" w:hAnsi="Times New Roman" w:cs="Times New Roman" w:eastAsia="Times New Roman" w:hint="default"/>
        </w:rPr>
        <w:t>25%</w:t>
      </w:r>
      <w:r>
        <w:rPr/>
        <w:t>税率执行；原执行</w:t>
      </w:r>
      <w:r>
        <w:rPr>
          <w:spacing w:val="-55"/>
        </w:rPr>
        <w:t> </w:t>
      </w:r>
      <w:r>
        <w:rPr>
          <w:rFonts w:ascii="Times New Roman" w:hAnsi="Times New Roman" w:cs="Times New Roman" w:eastAsia="Times New Roman" w:hint="default"/>
        </w:rPr>
        <w:t>24%</w:t>
      </w:r>
      <w:r>
        <w:rPr/>
        <w:t>税率的企业，</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年起按</w:t>
      </w:r>
      <w:r>
        <w:rPr>
          <w:spacing w:val="-56"/>
        </w:rPr>
        <w:t> </w:t>
      </w:r>
      <w:r>
        <w:rPr>
          <w:rFonts w:ascii="Times New Roman" w:hAnsi="Times New Roman" w:cs="Times New Roman" w:eastAsia="Times New Roman" w:hint="default"/>
        </w:rPr>
        <w:t>25%</w:t>
      </w:r>
      <w:r>
        <w:rPr/>
        <w:t>税率 执行。</w:t>
      </w:r>
    </w:p>
    <w:p>
      <w:pPr>
        <w:pStyle w:val="BodyText"/>
        <w:spacing w:line="424" w:lineRule="auto" w:before="79"/>
        <w:ind w:left="117" w:right="501" w:firstLine="420"/>
        <w:jc w:val="both"/>
      </w:pPr>
      <w:r>
        <w:rPr/>
        <w:t>自</w:t>
      </w:r>
      <w:r>
        <w:rPr>
          <w:spacing w:val="-52"/>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9"/>
        </w:rPr>
        <w:t>日起，原享受企业所得税“两免三减半”、“五免五减半”等定期减免税优</w:t>
      </w:r>
      <w:r>
        <w:rPr/>
        <w:t> 惠的企业，新税法施行后继续按原税收法律、行政法规及相关文件规定的优惠办法及年限享受 至期满为止，但因未获利而尚未享受税收优惠的，其优惠期限从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年度起计算。</w:t>
      </w:r>
    </w:p>
    <w:p>
      <w:pPr>
        <w:pStyle w:val="BodyText"/>
        <w:spacing w:line="412" w:lineRule="auto" w:before="30"/>
        <w:ind w:left="117" w:right="499" w:firstLine="420"/>
        <w:jc w:val="both"/>
      </w:pPr>
      <w:r>
        <w:rPr>
          <w:rFonts w:ascii="Times New Roman" w:hAnsi="Times New Roman" w:cs="Times New Roman" w:eastAsia="Times New Roman" w:hint="default"/>
          <w:spacing w:val="-3"/>
        </w:rPr>
        <w:t>2</w:t>
      </w:r>
      <w:r>
        <w:rPr>
          <w:spacing w:val="-3"/>
        </w:rPr>
        <w:t>、根据深圳市地方税务局《深圳市房地产开发企业土地增值税征收管理暂行办法》（深地</w:t>
      </w:r>
      <w:r>
        <w:rPr/>
        <w:t> </w:t>
      </w:r>
      <w:r>
        <w:rPr>
          <w:spacing w:val="-1"/>
        </w:rPr>
        <w:t>税发</w:t>
      </w:r>
      <w:r>
        <w:rPr>
          <w:rFonts w:ascii="Times New Roman" w:hAnsi="Times New Roman" w:cs="Times New Roman" w:eastAsia="Times New Roman" w:hint="default"/>
          <w:spacing w:val="-1"/>
        </w:rPr>
        <w:t>[2005]521</w:t>
      </w:r>
      <w:r>
        <w:rPr>
          <w:rFonts w:ascii="Times New Roman" w:hAnsi="Times New Roman" w:cs="Times New Roman" w:eastAsia="Times New Roman" w:hint="default"/>
        </w:rPr>
        <w:t> </w:t>
      </w:r>
      <w:r>
        <w:rPr>
          <w:spacing w:val="-4"/>
        </w:rPr>
        <w:t>号）和《深圳市地方税务局关于土地增值税征收的管理有关的通知》（深地税发</w:t>
      </w:r>
      <w:r>
        <w:rPr>
          <w:spacing w:val="-66"/>
        </w:rPr>
        <w:t> </w:t>
      </w:r>
      <w:r>
        <w:rPr>
          <w:spacing w:val="-66"/>
        </w:rPr>
      </w:r>
      <w:r>
        <w:rPr>
          <w:rFonts w:ascii="Times New Roman" w:hAnsi="Times New Roman" w:cs="Times New Roman" w:eastAsia="Times New Roman" w:hint="default"/>
        </w:rPr>
        <w:t>[2005] 522 </w:t>
      </w:r>
      <w:r>
        <w:rPr>
          <w:spacing w:val="-6"/>
        </w:rPr>
        <w:t>号）文件的规定，自</w:t>
      </w:r>
      <w:r>
        <w:rPr>
          <w:spacing w:val="-5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54"/>
        </w:rPr>
        <w:t> </w:t>
      </w:r>
      <w:r>
        <w:rPr>
          <w:rFonts w:ascii="Times New Roman" w:hAnsi="Times New Roman" w:cs="Times New Roman" w:eastAsia="Times New Roman" w:hint="default"/>
        </w:rPr>
        <w:t>1 </w:t>
      </w:r>
      <w:r>
        <w:rPr>
          <w:spacing w:val="-3"/>
        </w:rPr>
        <w:t>日起，凡在深圳市注册的房地产开发企业，土地</w:t>
      </w:r>
      <w:r>
        <w:rPr/>
        <w:t> 增值税征收采取</w:t>
      </w:r>
      <w:r>
        <w:rPr>
          <w:rFonts w:ascii="Times New Roman" w:hAnsi="Times New Roman" w:cs="Times New Roman" w:eastAsia="Times New Roman" w:hint="default"/>
        </w:rPr>
        <w:t>“</w:t>
      </w:r>
      <w:r>
        <w:rPr/>
        <w:t>先预征、后清算、多退少补</w:t>
      </w:r>
      <w:r>
        <w:rPr>
          <w:rFonts w:ascii="Times New Roman" w:hAnsi="Times New Roman" w:cs="Times New Roman" w:eastAsia="Times New Roman" w:hint="default"/>
        </w:rPr>
        <w:t>”</w:t>
      </w:r>
      <w:r>
        <w:rPr/>
        <w:t>的方式。对别墅、度假村、酒店式公寓按所取得 的收入的</w:t>
      </w:r>
      <w:r>
        <w:rPr>
          <w:spacing w:val="-55"/>
        </w:rPr>
        <w:t> </w:t>
      </w:r>
      <w:r>
        <w:rPr>
          <w:rFonts w:ascii="Times New Roman" w:hAnsi="Times New Roman" w:cs="Times New Roman" w:eastAsia="Times New Roman" w:hint="default"/>
        </w:rPr>
        <w:t>1%</w:t>
      </w:r>
      <w:r>
        <w:rPr/>
        <w:t>预征，其余的房地产收入按</w:t>
      </w:r>
      <w:r>
        <w:rPr>
          <w:spacing w:val="-55"/>
        </w:rPr>
        <w:t> </w:t>
      </w:r>
      <w:r>
        <w:rPr>
          <w:rFonts w:ascii="Times New Roman" w:hAnsi="Times New Roman" w:cs="Times New Roman" w:eastAsia="Times New Roman" w:hint="default"/>
        </w:rPr>
        <w:t>0.5%</w:t>
      </w:r>
      <w:r>
        <w:rPr/>
        <w:t>预征。</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9"/>
          <w:szCs w:val="19"/>
        </w:rPr>
      </w:pPr>
    </w:p>
    <w:p>
      <w:pPr>
        <w:pStyle w:val="BodyText"/>
        <w:spacing w:line="240" w:lineRule="auto"/>
        <w:ind w:right="500"/>
        <w:jc w:val="left"/>
        <w:rPr>
          <w:rFonts w:ascii="宋体" w:hAnsi="宋体" w:cs="宋体" w:eastAsia="宋体" w:hint="default"/>
        </w:rPr>
      </w:pPr>
      <w:r>
        <w:rPr>
          <w:rFonts w:ascii="宋体" w:hAnsi="宋体" w:cs="宋体" w:eastAsia="宋体" w:hint="default"/>
        </w:rPr>
        <w:t>七、本公司合并范围及合并范围的确定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tabs>
          <w:tab w:pos="888" w:val="left" w:leader="none"/>
        </w:tabs>
        <w:spacing w:line="424" w:lineRule="auto"/>
        <w:ind w:right="500" w:hanging="17"/>
        <w:jc w:val="left"/>
      </w:pPr>
      <w:r>
        <w:rPr>
          <w:rFonts w:ascii="Times New Roman" w:hAnsi="Times New Roman" w:cs="Times New Roman" w:eastAsia="Times New Roman" w:hint="default"/>
        </w:rPr>
        <w:t>1.</w:t>
        <w:tab/>
      </w:r>
      <w:r>
        <w:rPr/>
        <w:t>本公司合并范围的确定依据 本公司合并财务报表的合并范围按以控制为基础加以确定。 控制，是指一个企业能够决定另一个企业的财务和经营政策，并能据以从另一个企业的经</w:t>
      </w:r>
    </w:p>
    <w:p>
      <w:pPr>
        <w:pStyle w:val="BodyText"/>
        <w:spacing w:line="240" w:lineRule="auto" w:before="62"/>
        <w:ind w:left="117" w:right="500"/>
        <w:jc w:val="left"/>
      </w:pPr>
      <w:r>
        <w:rPr/>
        <w:t>营活动中获取利益的权利。</w:t>
      </w:r>
    </w:p>
    <w:p>
      <w:pPr>
        <w:spacing w:line="240" w:lineRule="auto" w:before="3"/>
        <w:rPr>
          <w:rFonts w:ascii="宋体" w:hAnsi="宋体" w:cs="宋体" w:eastAsia="宋体" w:hint="default"/>
          <w:sz w:val="17"/>
          <w:szCs w:val="17"/>
        </w:rPr>
      </w:pPr>
    </w:p>
    <w:p>
      <w:pPr>
        <w:pStyle w:val="BodyText"/>
        <w:tabs>
          <w:tab w:pos="927" w:val="left" w:leader="none"/>
        </w:tabs>
        <w:spacing w:line="240" w:lineRule="auto"/>
        <w:ind w:right="500"/>
        <w:jc w:val="left"/>
      </w:pPr>
      <w:r>
        <w:rPr>
          <w:rFonts w:ascii="Times New Roman" w:hAnsi="Times New Roman" w:cs="Times New Roman" w:eastAsia="Times New Roman" w:hint="default"/>
        </w:rPr>
        <w:t>2.</w:t>
        <w:tab/>
      </w:r>
      <w:r>
        <w:rPr/>
        <w:t>纳入合并报表范围的子公司概况</w:t>
      </w:r>
    </w:p>
    <w:p>
      <w:pPr>
        <w:spacing w:line="240" w:lineRule="auto" w:before="10"/>
        <w:rPr>
          <w:rFonts w:ascii="宋体" w:hAnsi="宋体" w:cs="宋体" w:eastAsia="宋体" w:hint="default"/>
          <w:sz w:val="21"/>
          <w:szCs w:val="21"/>
        </w:rPr>
      </w:pPr>
    </w:p>
    <w:p>
      <w:pPr>
        <w:tabs>
          <w:tab w:pos="5175" w:val="left" w:leader="none"/>
          <w:tab w:pos="6243" w:val="left" w:leader="none"/>
        </w:tabs>
        <w:spacing w:before="0"/>
        <w:ind w:left="4349" w:right="500" w:firstLine="0"/>
        <w:jc w:val="left"/>
        <w:rPr>
          <w:rFonts w:ascii="宋体" w:hAnsi="宋体" w:cs="宋体" w:eastAsia="宋体" w:hint="default"/>
          <w:sz w:val="13"/>
          <w:szCs w:val="13"/>
        </w:rPr>
      </w:pPr>
      <w:r>
        <w:rPr>
          <w:rFonts w:ascii="宋体" w:hAnsi="宋体" w:cs="宋体" w:eastAsia="宋体" w:hint="default"/>
          <w:w w:val="95"/>
          <w:sz w:val="13"/>
          <w:szCs w:val="13"/>
        </w:rPr>
        <w:t>注册资本</w:t>
        <w:tab/>
        <w:t>本公司投资额</w:t>
        <w:tab/>
      </w:r>
      <w:r>
        <w:rPr>
          <w:rFonts w:ascii="宋体" w:hAnsi="宋体" w:cs="宋体" w:eastAsia="宋体" w:hint="default"/>
          <w:sz w:val="13"/>
          <w:szCs w:val="13"/>
        </w:rPr>
        <w:t>本公司占权益比例</w:t>
      </w:r>
    </w:p>
    <w:p>
      <w:pPr>
        <w:spacing w:line="20" w:lineRule="exact"/>
        <w:ind w:left="6099" w:right="0" w:firstLine="0"/>
        <w:rPr>
          <w:rFonts w:ascii="宋体" w:hAnsi="宋体" w:cs="宋体" w:eastAsia="宋体" w:hint="default"/>
          <w:sz w:val="2"/>
          <w:szCs w:val="2"/>
        </w:rPr>
      </w:pPr>
      <w:r>
        <w:rPr>
          <w:rFonts w:ascii="宋体" w:hAnsi="宋体" w:cs="宋体" w:eastAsia="宋体" w:hint="default"/>
          <w:sz w:val="2"/>
          <w:szCs w:val="2"/>
        </w:rPr>
        <w:pict>
          <v:group style="width:62.85pt;height:.5pt;mso-position-horizontal-relative:char;mso-position-vertical-relative:line" coordorigin="0,0" coordsize="1257,10">
            <v:group style="position:absolute;left:5;top:5;width:1247;height:2" coordorigin="5,5" coordsize="1247,2">
              <v:shape style="position:absolute;left:5;top:5;width:1247;height:2" coordorigin="5,5" coordsize="1247,0" path="m5,5l1252,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tbl>
      <w:tblPr>
        <w:tblW w:w="0" w:type="auto"/>
        <w:jc w:val="left"/>
        <w:tblInd w:w="537" w:type="dxa"/>
        <w:tblLayout w:type="fixed"/>
        <w:tblCellMar>
          <w:top w:w="0" w:type="dxa"/>
          <w:left w:w="0" w:type="dxa"/>
          <w:bottom w:w="0" w:type="dxa"/>
          <w:right w:w="0" w:type="dxa"/>
        </w:tblCellMar>
        <w:tblLook w:val="01E0"/>
      </w:tblPr>
      <w:tblGrid>
        <w:gridCol w:w="2723"/>
        <w:gridCol w:w="113"/>
        <w:gridCol w:w="690"/>
        <w:gridCol w:w="113"/>
        <w:gridCol w:w="852"/>
        <w:gridCol w:w="113"/>
        <w:gridCol w:w="851"/>
        <w:gridCol w:w="113"/>
        <w:gridCol w:w="568"/>
        <w:gridCol w:w="113"/>
        <w:gridCol w:w="566"/>
        <w:gridCol w:w="113"/>
        <w:gridCol w:w="1676"/>
      </w:tblGrid>
      <w:tr>
        <w:trPr>
          <w:trHeight w:val="257" w:hRule="exact"/>
        </w:trPr>
        <w:tc>
          <w:tcPr>
            <w:tcW w:w="272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71" w:right="0"/>
              <w:jc w:val="center"/>
              <w:rPr>
                <w:rFonts w:ascii="宋体" w:hAnsi="宋体" w:cs="宋体" w:eastAsia="宋体" w:hint="default"/>
                <w:sz w:val="13"/>
                <w:szCs w:val="13"/>
              </w:rPr>
            </w:pPr>
            <w:r>
              <w:rPr>
                <w:rFonts w:ascii="宋体" w:hAnsi="宋体" w:cs="宋体" w:eastAsia="宋体" w:hint="default"/>
                <w:sz w:val="13"/>
                <w:szCs w:val="13"/>
              </w:rPr>
              <w:t>子公司名称</w:t>
            </w:r>
          </w:p>
        </w:tc>
        <w:tc>
          <w:tcPr>
            <w:tcW w:w="113" w:type="dxa"/>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13"/>
                <w:szCs w:val="13"/>
              </w:rPr>
            </w:pPr>
            <w:r>
              <w:rPr>
                <w:rFonts w:ascii="宋体" w:hAnsi="宋体" w:cs="宋体" w:eastAsia="宋体" w:hint="default"/>
                <w:w w:val="95"/>
                <w:sz w:val="13"/>
                <w:szCs w:val="13"/>
              </w:rPr>
              <w:t>注册地</w:t>
            </w:r>
            <w:r>
              <w:rPr>
                <w:rFonts w:ascii="宋体" w:hAnsi="宋体" w:cs="宋体" w:eastAsia="宋体" w:hint="default"/>
                <w:sz w:val="13"/>
                <w:szCs w:val="13"/>
              </w:rPr>
            </w:r>
          </w:p>
        </w:tc>
        <w:tc>
          <w:tcPr>
            <w:tcW w:w="11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260"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万元</w:t>
            </w:r>
            <w:r>
              <w:rPr>
                <w:rFonts w:ascii="Times New Roman" w:hAnsi="Times New Roman" w:cs="Times New Roman" w:eastAsia="Times New Roman" w:hint="default"/>
                <w:sz w:val="13"/>
                <w:szCs w:val="13"/>
              </w:rPr>
              <w:t>)</w:t>
            </w:r>
          </w:p>
        </w:tc>
        <w:tc>
          <w:tcPr>
            <w:tcW w:w="113"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29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万元</w:t>
            </w:r>
            <w:r>
              <w:rPr>
                <w:rFonts w:ascii="Times New Roman" w:hAnsi="Times New Roman" w:cs="Times New Roman" w:eastAsia="Times New Roman" w:hint="default"/>
                <w:sz w:val="13"/>
                <w:szCs w:val="13"/>
              </w:rPr>
              <w:t>)</w:t>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31"/>
              <w:jc w:val="right"/>
              <w:rPr>
                <w:rFonts w:ascii="宋体" w:hAnsi="宋体" w:cs="宋体" w:eastAsia="宋体" w:hint="default"/>
                <w:sz w:val="13"/>
                <w:szCs w:val="13"/>
              </w:rPr>
            </w:pPr>
            <w:r>
              <w:rPr>
                <w:rFonts w:ascii="宋体" w:hAnsi="宋体" w:cs="宋体" w:eastAsia="宋体" w:hint="default"/>
                <w:w w:val="95"/>
                <w:sz w:val="13"/>
                <w:szCs w:val="13"/>
              </w:rPr>
              <w:t>直接</w:t>
            </w:r>
            <w:r>
              <w:rPr>
                <w:rFonts w:ascii="宋体" w:hAnsi="宋体" w:cs="宋体" w:eastAsia="宋体" w:hint="default"/>
                <w:sz w:val="13"/>
                <w:szCs w:val="13"/>
              </w:rPr>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40" w:right="0"/>
              <w:jc w:val="center"/>
              <w:rPr>
                <w:rFonts w:ascii="宋体" w:hAnsi="宋体" w:cs="宋体" w:eastAsia="宋体" w:hint="default"/>
                <w:sz w:val="13"/>
                <w:szCs w:val="13"/>
              </w:rPr>
            </w:pPr>
            <w:r>
              <w:rPr>
                <w:rFonts w:ascii="宋体" w:hAnsi="宋体" w:cs="宋体" w:eastAsia="宋体" w:hint="default"/>
                <w:sz w:val="13"/>
                <w:szCs w:val="13"/>
              </w:rPr>
              <w:t>间接</w:t>
            </w:r>
          </w:p>
        </w:tc>
        <w:tc>
          <w:tcPr>
            <w:tcW w:w="113"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620" w:right="0"/>
              <w:jc w:val="left"/>
              <w:rPr>
                <w:rFonts w:ascii="宋体" w:hAnsi="宋体" w:cs="宋体" w:eastAsia="宋体" w:hint="default"/>
                <w:sz w:val="13"/>
                <w:szCs w:val="13"/>
              </w:rPr>
            </w:pPr>
            <w:r>
              <w:rPr>
                <w:rFonts w:ascii="宋体" w:hAnsi="宋体" w:cs="宋体" w:eastAsia="宋体" w:hint="default"/>
                <w:sz w:val="13"/>
                <w:szCs w:val="13"/>
              </w:rPr>
              <w:t>主营业务</w:t>
            </w:r>
          </w:p>
        </w:tc>
      </w:tr>
      <w:tr>
        <w:trPr>
          <w:trHeight w:val="608" w:hRule="exact"/>
        </w:trPr>
        <w:tc>
          <w:tcPr>
            <w:tcW w:w="272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26" w:right="0"/>
              <w:jc w:val="left"/>
              <w:rPr>
                <w:rFonts w:ascii="宋体" w:hAnsi="宋体" w:cs="宋体" w:eastAsia="宋体" w:hint="default"/>
                <w:sz w:val="13"/>
                <w:szCs w:val="13"/>
              </w:rPr>
            </w:pPr>
            <w:r>
              <w:rPr>
                <w:rFonts w:ascii="宋体" w:hAnsi="宋体" w:cs="宋体" w:eastAsia="宋体" w:hint="default"/>
                <w:b/>
                <w:bCs/>
                <w:sz w:val="13"/>
                <w:szCs w:val="13"/>
              </w:rPr>
              <w:t>出租车行业：</w:t>
            </w:r>
            <w:r>
              <w:rPr>
                <w:rFonts w:ascii="宋体" w:hAnsi="宋体" w:cs="宋体" w:eastAsia="宋体" w:hint="default"/>
                <w:sz w:val="13"/>
                <w:szCs w:val="13"/>
              </w:rPr>
            </w:r>
          </w:p>
        </w:tc>
        <w:tc>
          <w:tcPr>
            <w:tcW w:w="113" w:type="dxa"/>
            <w:tcBorders>
              <w:top w:val="nil" w:sz="6" w:space="0" w:color="auto"/>
              <w:left w:val="nil" w:sz="6" w:space="0" w:color="auto"/>
              <w:bottom w:val="nil" w:sz="6" w:space="0" w:color="auto"/>
              <w:right w:val="nil" w:sz="6" w:space="0" w:color="auto"/>
            </w:tcBorders>
          </w:tcPr>
          <w:p>
            <w:pPr/>
          </w:p>
        </w:tc>
        <w:tc>
          <w:tcPr>
            <w:tcW w:w="690" w:type="dxa"/>
            <w:tcBorders>
              <w:top w:val="single" w:sz="4"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851" w:type="dxa"/>
            <w:tcBorders>
              <w:top w:val="single" w:sz="4"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single" w:sz="4"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676" w:type="dxa"/>
            <w:tcBorders>
              <w:top w:val="single" w:sz="4" w:space="0" w:color="000000"/>
              <w:left w:val="nil" w:sz="6" w:space="0" w:color="auto"/>
              <w:bottom w:val="nil" w:sz="6" w:space="0" w:color="auto"/>
              <w:right w:val="nil" w:sz="6" w:space="0" w:color="auto"/>
            </w:tcBorders>
          </w:tcPr>
          <w:p>
            <w:pPr/>
          </w:p>
        </w:tc>
      </w:tr>
      <w:tr>
        <w:trPr>
          <w:trHeight w:val="468"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156" w:right="0"/>
              <w:jc w:val="left"/>
              <w:rPr>
                <w:rFonts w:ascii="宋体" w:hAnsi="宋体" w:cs="宋体" w:eastAsia="宋体" w:hint="default"/>
                <w:sz w:val="13"/>
                <w:szCs w:val="13"/>
              </w:rPr>
            </w:pPr>
            <w:r>
              <w:rPr>
                <w:rFonts w:ascii="宋体" w:hAnsi="宋体" w:cs="宋体" w:eastAsia="宋体" w:hint="default"/>
                <w:sz w:val="13"/>
                <w:szCs w:val="13"/>
              </w:rPr>
              <w:t>深圳市迅达汽车运输企业公司</w:t>
            </w:r>
          </w:p>
        </w:tc>
        <w:tc>
          <w:tcPr>
            <w:tcW w:w="113" w:type="dxa"/>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166"/>
              <w:jc w:val="right"/>
              <w:rPr>
                <w:rFonts w:ascii="宋体" w:hAnsi="宋体" w:cs="宋体" w:eastAsia="宋体" w:hint="default"/>
                <w:sz w:val="13"/>
                <w:szCs w:val="13"/>
              </w:rPr>
            </w:pPr>
            <w:r>
              <w:rPr>
                <w:rFonts w:ascii="宋体" w:hAnsi="宋体" w:cs="宋体" w:eastAsia="宋体" w:hint="default"/>
                <w:w w:val="95"/>
                <w:sz w:val="13"/>
                <w:szCs w:val="13"/>
              </w:rPr>
              <w:t>深圳</w:t>
            </w:r>
            <w:r>
              <w:rPr>
                <w:rFonts w:ascii="宋体" w:hAnsi="宋体" w:cs="宋体" w:eastAsia="宋体" w:hint="default"/>
                <w:sz w:val="13"/>
                <w:szCs w:val="13"/>
              </w:rPr>
            </w:r>
          </w:p>
        </w:tc>
        <w:tc>
          <w:tcPr>
            <w:tcW w:w="11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1"/>
              <w:jc w:val="right"/>
              <w:rPr>
                <w:rFonts w:ascii="Times New Roman" w:hAnsi="Times New Roman" w:cs="Times New Roman" w:eastAsia="Times New Roman" w:hint="default"/>
                <w:sz w:val="13"/>
                <w:szCs w:val="13"/>
              </w:rPr>
            </w:pPr>
            <w:r>
              <w:rPr>
                <w:rFonts w:ascii="Times New Roman"/>
                <w:w w:val="95"/>
                <w:sz w:val="13"/>
              </w:rPr>
              <w:t>1,280</w:t>
            </w:r>
            <w:r>
              <w:rPr>
                <w:rFonts w:ascii="Times New Roman"/>
                <w:sz w:val="13"/>
              </w:rPr>
            </w:r>
          </w:p>
        </w:tc>
        <w:tc>
          <w:tcPr>
            <w:tcW w:w="113"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0"/>
              <w:jc w:val="right"/>
              <w:rPr>
                <w:rFonts w:ascii="Times New Roman" w:hAnsi="Times New Roman" w:cs="Times New Roman" w:eastAsia="Times New Roman" w:hint="default"/>
                <w:sz w:val="13"/>
                <w:szCs w:val="13"/>
              </w:rPr>
            </w:pPr>
            <w:r>
              <w:rPr>
                <w:rFonts w:ascii="Times New Roman"/>
                <w:w w:val="95"/>
                <w:sz w:val="13"/>
              </w:rPr>
              <w:t>1,280</w:t>
            </w:r>
            <w:r>
              <w:rPr>
                <w:rFonts w:ascii="Times New Roman"/>
                <w:sz w:val="13"/>
              </w:rPr>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1"/>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3"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公路运输</w:t>
            </w:r>
          </w:p>
        </w:tc>
      </w:tr>
      <w:tr>
        <w:trPr>
          <w:trHeight w:val="46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156" w:right="0"/>
              <w:jc w:val="left"/>
              <w:rPr>
                <w:rFonts w:ascii="宋体" w:hAnsi="宋体" w:cs="宋体" w:eastAsia="宋体" w:hint="default"/>
                <w:sz w:val="13"/>
                <w:szCs w:val="13"/>
              </w:rPr>
            </w:pPr>
            <w:r>
              <w:rPr>
                <w:rFonts w:ascii="宋体" w:hAnsi="宋体" w:cs="宋体" w:eastAsia="宋体" w:hint="default"/>
                <w:sz w:val="13"/>
                <w:szCs w:val="13"/>
              </w:rPr>
              <w:t>长沙鸿基运输实业有限公司</w:t>
            </w:r>
          </w:p>
        </w:tc>
        <w:tc>
          <w:tcPr>
            <w:tcW w:w="113" w:type="dxa"/>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166"/>
              <w:jc w:val="right"/>
              <w:rPr>
                <w:rFonts w:ascii="宋体" w:hAnsi="宋体" w:cs="宋体" w:eastAsia="宋体" w:hint="default"/>
                <w:sz w:val="13"/>
                <w:szCs w:val="13"/>
              </w:rPr>
            </w:pPr>
            <w:r>
              <w:rPr>
                <w:rFonts w:ascii="宋体" w:hAnsi="宋体" w:cs="宋体" w:eastAsia="宋体" w:hint="default"/>
                <w:w w:val="95"/>
                <w:sz w:val="13"/>
                <w:szCs w:val="13"/>
              </w:rPr>
              <w:t>长沙</w:t>
            </w:r>
            <w:r>
              <w:rPr>
                <w:rFonts w:ascii="宋体" w:hAnsi="宋体" w:cs="宋体" w:eastAsia="宋体" w:hint="default"/>
                <w:sz w:val="13"/>
                <w:szCs w:val="13"/>
              </w:rPr>
            </w:r>
          </w:p>
        </w:tc>
        <w:tc>
          <w:tcPr>
            <w:tcW w:w="11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61"/>
              <w:jc w:val="right"/>
              <w:rPr>
                <w:rFonts w:ascii="Times New Roman" w:hAnsi="Times New Roman" w:cs="Times New Roman" w:eastAsia="Times New Roman" w:hint="default"/>
                <w:sz w:val="13"/>
                <w:szCs w:val="13"/>
              </w:rPr>
            </w:pPr>
            <w:r>
              <w:rPr>
                <w:rFonts w:ascii="Times New Roman"/>
                <w:w w:val="95"/>
                <w:sz w:val="13"/>
              </w:rPr>
              <w:t>500</w:t>
            </w:r>
            <w:r>
              <w:rPr>
                <w:rFonts w:ascii="Times New Roman"/>
                <w:sz w:val="13"/>
              </w:rPr>
            </w:r>
          </w:p>
        </w:tc>
        <w:tc>
          <w:tcPr>
            <w:tcW w:w="113"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40"/>
              <w:jc w:val="right"/>
              <w:rPr>
                <w:rFonts w:ascii="Times New Roman" w:hAnsi="Times New Roman" w:cs="Times New Roman" w:eastAsia="Times New Roman" w:hint="default"/>
                <w:sz w:val="13"/>
                <w:szCs w:val="13"/>
              </w:rPr>
            </w:pPr>
            <w:r>
              <w:rPr>
                <w:rFonts w:ascii="Times New Roman"/>
                <w:w w:val="95"/>
                <w:sz w:val="13"/>
              </w:rPr>
              <w:t>500</w:t>
            </w:r>
            <w:r>
              <w:rPr>
                <w:rFonts w:ascii="Times New Roman"/>
                <w:sz w:val="13"/>
              </w:rPr>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32"/>
              <w:jc w:val="right"/>
              <w:rPr>
                <w:rFonts w:ascii="Times New Roman" w:hAnsi="Times New Roman" w:cs="Times New Roman" w:eastAsia="Times New Roman" w:hint="default"/>
                <w:sz w:val="13"/>
                <w:szCs w:val="13"/>
              </w:rPr>
            </w:pPr>
            <w:r>
              <w:rPr>
                <w:rFonts w:ascii="Times New Roman"/>
                <w:w w:val="95"/>
                <w:sz w:val="13"/>
              </w:rPr>
              <w:t>95%</w:t>
            </w:r>
            <w:r>
              <w:rPr>
                <w:rFonts w:ascii="Times New Roman"/>
                <w:sz w:val="13"/>
              </w:rPr>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1"/>
              <w:jc w:val="center"/>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w:t>
            </w:r>
          </w:p>
        </w:tc>
        <w:tc>
          <w:tcPr>
            <w:tcW w:w="113"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小汽车出租</w:t>
            </w:r>
          </w:p>
        </w:tc>
      </w:tr>
      <w:tr>
        <w:trPr>
          <w:trHeight w:val="402"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56" w:right="0"/>
              <w:jc w:val="left"/>
              <w:rPr>
                <w:rFonts w:ascii="宋体" w:hAnsi="宋体" w:cs="宋体" w:eastAsia="宋体" w:hint="default"/>
                <w:sz w:val="13"/>
                <w:szCs w:val="13"/>
              </w:rPr>
            </w:pPr>
            <w:r>
              <w:rPr>
                <w:rFonts w:ascii="宋体" w:hAnsi="宋体" w:cs="宋体" w:eastAsia="宋体" w:hint="default"/>
                <w:sz w:val="13"/>
                <w:szCs w:val="13"/>
              </w:rPr>
              <w:t>西安鸿基运输有限公司</w:t>
            </w:r>
          </w:p>
        </w:tc>
        <w:tc>
          <w:tcPr>
            <w:tcW w:w="113" w:type="dxa"/>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66"/>
              <w:jc w:val="right"/>
              <w:rPr>
                <w:rFonts w:ascii="宋体" w:hAnsi="宋体" w:cs="宋体" w:eastAsia="宋体" w:hint="default"/>
                <w:sz w:val="13"/>
                <w:szCs w:val="13"/>
              </w:rPr>
            </w:pPr>
            <w:r>
              <w:rPr>
                <w:rFonts w:ascii="宋体" w:hAnsi="宋体" w:cs="宋体" w:eastAsia="宋体" w:hint="default"/>
                <w:w w:val="95"/>
                <w:sz w:val="13"/>
                <w:szCs w:val="13"/>
              </w:rPr>
              <w:t>西安</w:t>
            </w:r>
            <w:r>
              <w:rPr>
                <w:rFonts w:ascii="宋体" w:hAnsi="宋体" w:cs="宋体" w:eastAsia="宋体" w:hint="default"/>
                <w:sz w:val="13"/>
                <w:szCs w:val="13"/>
              </w:rPr>
            </w:r>
          </w:p>
        </w:tc>
        <w:tc>
          <w:tcPr>
            <w:tcW w:w="11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61"/>
              <w:jc w:val="right"/>
              <w:rPr>
                <w:rFonts w:ascii="Times New Roman" w:hAnsi="Times New Roman" w:cs="Times New Roman" w:eastAsia="Times New Roman" w:hint="default"/>
                <w:sz w:val="13"/>
                <w:szCs w:val="13"/>
              </w:rPr>
            </w:pPr>
            <w:r>
              <w:rPr>
                <w:rFonts w:ascii="Times New Roman"/>
                <w:w w:val="95"/>
                <w:sz w:val="13"/>
              </w:rPr>
              <w:t>2,000</w:t>
            </w:r>
            <w:r>
              <w:rPr>
                <w:rFonts w:ascii="Times New Roman"/>
                <w:sz w:val="13"/>
              </w:rPr>
            </w:r>
          </w:p>
        </w:tc>
        <w:tc>
          <w:tcPr>
            <w:tcW w:w="113"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40"/>
              <w:jc w:val="right"/>
              <w:rPr>
                <w:rFonts w:ascii="Times New Roman" w:hAnsi="Times New Roman" w:cs="Times New Roman" w:eastAsia="Times New Roman" w:hint="default"/>
                <w:sz w:val="13"/>
                <w:szCs w:val="13"/>
              </w:rPr>
            </w:pPr>
            <w:r>
              <w:rPr>
                <w:rFonts w:ascii="Times New Roman"/>
                <w:w w:val="95"/>
                <w:sz w:val="13"/>
              </w:rPr>
              <w:t>1,600</w:t>
            </w:r>
            <w:r>
              <w:rPr>
                <w:rFonts w:ascii="Times New Roman"/>
                <w:sz w:val="13"/>
              </w:rPr>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32"/>
              <w:jc w:val="right"/>
              <w:rPr>
                <w:rFonts w:ascii="Times New Roman" w:hAnsi="Times New Roman" w:cs="Times New Roman" w:eastAsia="Times New Roman" w:hint="default"/>
                <w:sz w:val="13"/>
                <w:szCs w:val="13"/>
              </w:rPr>
            </w:pPr>
            <w:r>
              <w:rPr>
                <w:rFonts w:ascii="Times New Roman"/>
                <w:w w:val="95"/>
                <w:sz w:val="13"/>
              </w:rPr>
              <w:t>80%</w:t>
            </w:r>
            <w:r>
              <w:rPr>
                <w:rFonts w:ascii="Times New Roman"/>
                <w:sz w:val="13"/>
              </w:rPr>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3"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小汽车出租</w:t>
            </w:r>
          </w:p>
        </w:tc>
      </w:tr>
    </w:tbl>
    <w:p>
      <w:pPr>
        <w:spacing w:after="0" w:line="240" w:lineRule="auto"/>
        <w:jc w:val="left"/>
        <w:rPr>
          <w:rFonts w:ascii="宋体" w:hAnsi="宋体" w:cs="宋体" w:eastAsia="宋体" w:hint="default"/>
          <w:sz w:val="13"/>
          <w:szCs w:val="13"/>
        </w:rPr>
        <w:sectPr>
          <w:pgSz w:w="11900" w:h="16840"/>
          <w:pgMar w:header="0" w:footer="556" w:top="1600" w:bottom="740" w:left="1680" w:right="960"/>
        </w:sectPr>
      </w:pPr>
    </w:p>
    <w:p>
      <w:pPr>
        <w:spacing w:line="240" w:lineRule="auto" w:before="3"/>
        <w:rPr>
          <w:rFonts w:ascii="宋体" w:hAnsi="宋体" w:cs="宋体" w:eastAsia="宋体" w:hint="default"/>
          <w:sz w:val="8"/>
          <w:szCs w:val="8"/>
        </w:rPr>
      </w:pPr>
    </w:p>
    <w:p>
      <w:pPr>
        <w:tabs>
          <w:tab w:pos="5175" w:val="left" w:leader="none"/>
          <w:tab w:pos="6243" w:val="left" w:leader="none"/>
        </w:tabs>
        <w:spacing w:before="0"/>
        <w:ind w:left="4349" w:right="500" w:firstLine="0"/>
        <w:jc w:val="left"/>
        <w:rPr>
          <w:rFonts w:ascii="宋体" w:hAnsi="宋体" w:cs="宋体" w:eastAsia="宋体" w:hint="default"/>
          <w:sz w:val="13"/>
          <w:szCs w:val="13"/>
        </w:rPr>
      </w:pPr>
      <w:r>
        <w:rPr>
          <w:rFonts w:ascii="宋体" w:hAnsi="宋体" w:cs="宋体" w:eastAsia="宋体" w:hint="default"/>
          <w:w w:val="95"/>
          <w:sz w:val="13"/>
          <w:szCs w:val="13"/>
        </w:rPr>
        <w:t>注册资本</w:t>
        <w:tab/>
        <w:t>本公司投资额</w:t>
        <w:tab/>
      </w:r>
      <w:r>
        <w:rPr>
          <w:rFonts w:ascii="宋体" w:hAnsi="宋体" w:cs="宋体" w:eastAsia="宋体" w:hint="default"/>
          <w:sz w:val="13"/>
          <w:szCs w:val="13"/>
        </w:rPr>
        <w:t>本公司占权益比例</w:t>
      </w:r>
    </w:p>
    <w:p>
      <w:pPr>
        <w:spacing w:line="20" w:lineRule="exact"/>
        <w:ind w:left="6099" w:right="0" w:firstLine="0"/>
        <w:rPr>
          <w:rFonts w:ascii="宋体" w:hAnsi="宋体" w:cs="宋体" w:eastAsia="宋体" w:hint="default"/>
          <w:sz w:val="2"/>
          <w:szCs w:val="2"/>
        </w:rPr>
      </w:pPr>
      <w:r>
        <w:rPr>
          <w:rFonts w:ascii="宋体" w:hAnsi="宋体" w:cs="宋体" w:eastAsia="宋体" w:hint="default"/>
          <w:sz w:val="2"/>
          <w:szCs w:val="2"/>
        </w:rPr>
        <w:pict>
          <v:group style="width:62.85pt;height:.5pt;mso-position-horizontal-relative:char;mso-position-vertical-relative:line" coordorigin="0,0" coordsize="1257,10">
            <v:group style="position:absolute;left:5;top:5;width:1247;height:2" coordorigin="5,5" coordsize="1247,2">
              <v:shape style="position:absolute;left:5;top:5;width:1247;height:2" coordorigin="5,5" coordsize="1247,0" path="m5,5l1252,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2"/>
          <w:szCs w:val="12"/>
        </w:rPr>
      </w:pPr>
    </w:p>
    <w:p>
      <w:pPr>
        <w:spacing w:line="240" w:lineRule="auto" w:before="4"/>
        <w:rPr>
          <w:rFonts w:ascii="宋体" w:hAnsi="宋体" w:cs="宋体" w:eastAsia="宋体" w:hint="default"/>
          <w:sz w:val="9"/>
          <w:szCs w:val="9"/>
        </w:rPr>
      </w:pPr>
    </w:p>
    <w:p>
      <w:pPr>
        <w:tabs>
          <w:tab w:pos="3566" w:val="left" w:leader="none"/>
          <w:tab w:pos="4436" w:val="left" w:leader="none"/>
          <w:tab w:pos="5434" w:val="left" w:leader="none"/>
          <w:tab w:pos="6279" w:val="left" w:leader="none"/>
          <w:tab w:pos="6958" w:val="left" w:leader="none"/>
          <w:tab w:pos="8084" w:val="left" w:leader="none"/>
        </w:tabs>
        <w:spacing w:before="0"/>
        <w:ind w:left="1610" w:right="500" w:firstLine="0"/>
        <w:jc w:val="left"/>
        <w:rPr>
          <w:rFonts w:ascii="宋体" w:hAnsi="宋体" w:cs="宋体" w:eastAsia="宋体" w:hint="default"/>
          <w:sz w:val="13"/>
          <w:szCs w:val="13"/>
        </w:rPr>
      </w:pPr>
      <w:r>
        <w:rPr>
          <w:rFonts w:ascii="宋体" w:hAnsi="宋体" w:cs="宋体" w:eastAsia="宋体" w:hint="default"/>
          <w:w w:val="95"/>
          <w:sz w:val="13"/>
          <w:szCs w:val="13"/>
        </w:rPr>
        <w:t>子公司名称</w:t>
        <w:tab/>
        <w:t>注册地</w:t>
        <w:tab/>
      </w:r>
      <w:r>
        <w:rPr>
          <w:rFonts w:ascii="Times New Roman" w:hAnsi="Times New Roman" w:cs="Times New Roman" w:eastAsia="Times New Roman" w:hint="default"/>
          <w:w w:val="95"/>
          <w:sz w:val="13"/>
          <w:szCs w:val="13"/>
        </w:rPr>
        <w:t>(</w:t>
      </w:r>
      <w:r>
        <w:rPr>
          <w:rFonts w:ascii="宋体" w:hAnsi="宋体" w:cs="宋体" w:eastAsia="宋体" w:hint="default"/>
          <w:w w:val="95"/>
          <w:sz w:val="13"/>
          <w:szCs w:val="13"/>
        </w:rPr>
        <w:t>万元</w:t>
      </w:r>
      <w:r>
        <w:rPr>
          <w:rFonts w:ascii="Times New Roman" w:hAnsi="Times New Roman" w:cs="Times New Roman" w:eastAsia="Times New Roman" w:hint="default"/>
          <w:w w:val="95"/>
          <w:sz w:val="13"/>
          <w:szCs w:val="13"/>
        </w:rPr>
        <w:t>)</w:t>
        <w:tab/>
        <w:t>(</w:t>
      </w:r>
      <w:r>
        <w:rPr>
          <w:rFonts w:ascii="宋体" w:hAnsi="宋体" w:cs="宋体" w:eastAsia="宋体" w:hint="default"/>
          <w:w w:val="95"/>
          <w:sz w:val="13"/>
          <w:szCs w:val="13"/>
        </w:rPr>
        <w:t>万元</w:t>
      </w:r>
      <w:r>
        <w:rPr>
          <w:rFonts w:ascii="Times New Roman" w:hAnsi="Times New Roman" w:cs="Times New Roman" w:eastAsia="Times New Roman" w:hint="default"/>
          <w:w w:val="95"/>
          <w:sz w:val="13"/>
          <w:szCs w:val="13"/>
        </w:rPr>
        <w:t>)</w:t>
        <w:tab/>
      </w:r>
      <w:r>
        <w:rPr>
          <w:rFonts w:ascii="宋体" w:hAnsi="宋体" w:cs="宋体" w:eastAsia="宋体" w:hint="default"/>
          <w:w w:val="95"/>
          <w:sz w:val="13"/>
          <w:szCs w:val="13"/>
        </w:rPr>
        <w:t>直接</w:t>
        <w:tab/>
        <w:t>间接</w:t>
        <w:tab/>
      </w:r>
      <w:r>
        <w:rPr>
          <w:rFonts w:ascii="宋体" w:hAnsi="宋体" w:cs="宋体" w:eastAsia="宋体" w:hint="default"/>
          <w:sz w:val="13"/>
          <w:szCs w:val="13"/>
        </w:rPr>
        <w:t>主营业务</w:t>
      </w:r>
    </w:p>
    <w:p>
      <w:pPr>
        <w:spacing w:line="20" w:lineRule="exact"/>
        <w:ind w:left="532" w:right="0" w:firstLine="0"/>
        <w:rPr>
          <w:rFonts w:ascii="宋体" w:hAnsi="宋体" w:cs="宋体" w:eastAsia="宋体" w:hint="default"/>
          <w:sz w:val="2"/>
          <w:szCs w:val="2"/>
        </w:rPr>
      </w:pPr>
      <w:r>
        <w:rPr>
          <w:rFonts w:ascii="宋体"/>
          <w:sz w:val="2"/>
        </w:rPr>
        <w:pict>
          <v:group style="width:136.65pt;height:.5pt;mso-position-horizontal-relative:char;mso-position-vertical-relative:line" coordorigin="0,0" coordsize="2733,10">
            <v:group style="position:absolute;left:5;top:5;width:2723;height:2" coordorigin="5,5" coordsize="2723,2">
              <v:shape style="position:absolute;left:5;top:5;width:2723;height:2" coordorigin="5,5" coordsize="2723,0" path="m5,5l2728,5e" filled="false" stroked="true" strokeweight=".48pt" strokecolor="#000000">
                <v:path arrowok="t"/>
              </v:shape>
            </v:group>
          </v:group>
        </w:pict>
      </w:r>
      <w:r>
        <w:rPr>
          <w:rFonts w:ascii="宋体"/>
          <w:sz w:val="2"/>
        </w:rPr>
      </w:r>
      <w:r>
        <w:rPr>
          <w:rFonts w:ascii="Times New Roman"/>
          <w:spacing w:val="92"/>
          <w:sz w:val="2"/>
        </w:rPr>
        <w:t> </w:t>
      </w:r>
      <w:r>
        <w:rPr>
          <w:rFonts w:ascii="宋体"/>
          <w:spacing w:val="92"/>
          <w:sz w:val="2"/>
        </w:rPr>
        <w:pict>
          <v:group style="width:35pt;height:.5pt;mso-position-horizontal-relative:char;mso-position-vertical-relative:line" coordorigin="0,0" coordsize="700,10">
            <v:group style="position:absolute;left:5;top:5;width:690;height:2" coordorigin="5,5" coordsize="690,2">
              <v:shape style="position:absolute;left:5;top:5;width:690;height:2" coordorigin="5,5" coordsize="690,0" path="m5,5l695,5e" filled="false" stroked="true" strokeweight=".48pt" strokecolor="#000000">
                <v:path arrowok="t"/>
              </v:shape>
            </v:group>
          </v:group>
        </w:pict>
      </w:r>
      <w:r>
        <w:rPr>
          <w:rFonts w:ascii="宋体"/>
          <w:spacing w:val="92"/>
          <w:sz w:val="2"/>
        </w:rPr>
      </w:r>
      <w:r>
        <w:rPr>
          <w:rFonts w:ascii="Times New Roman"/>
          <w:spacing w:val="92"/>
          <w:sz w:val="2"/>
        </w:rPr>
        <w:t> </w:t>
      </w:r>
      <w:r>
        <w:rPr>
          <w:rFonts w:ascii="宋体"/>
          <w:spacing w:val="92"/>
          <w:sz w:val="2"/>
        </w:rPr>
        <w:pict>
          <v:group style="width:43.1pt;height:.5pt;mso-position-horizontal-relative:char;mso-position-vertical-relative:line" coordorigin="0,0" coordsize="862,10">
            <v:group style="position:absolute;left:5;top:5;width:852;height:2" coordorigin="5,5" coordsize="852,2">
              <v:shape style="position:absolute;left:5;top:5;width:852;height:2" coordorigin="5,5" coordsize="852,0" path="m5,5l857,5e" filled="false" stroked="true" strokeweight=".48pt" strokecolor="#000000">
                <v:path arrowok="t"/>
              </v:shape>
            </v:group>
          </v:group>
        </w:pict>
      </w:r>
      <w:r>
        <w:rPr>
          <w:rFonts w:ascii="宋体"/>
          <w:spacing w:val="92"/>
          <w:sz w:val="2"/>
        </w:rPr>
      </w:r>
      <w:r>
        <w:rPr>
          <w:rFonts w:ascii="Times New Roman"/>
          <w:spacing w:val="92"/>
          <w:sz w:val="2"/>
        </w:rPr>
        <w:t> </w:t>
      </w:r>
      <w:r>
        <w:rPr>
          <w:rFonts w:ascii="宋体"/>
          <w:spacing w:val="92"/>
          <w:sz w:val="2"/>
        </w:rPr>
        <w:pict>
          <v:group style="width:43.05pt;height:.5pt;mso-position-horizontal-relative:char;mso-position-vertical-relative:line" coordorigin="0,0" coordsize="861,10">
            <v:group style="position:absolute;left:5;top:5;width:851;height:2" coordorigin="5,5" coordsize="851,2">
              <v:shape style="position:absolute;left:5;top:5;width:851;height:2" coordorigin="5,5" coordsize="851,0" path="m5,5l856,5e" filled="false" stroked="true" strokeweight=".48pt" strokecolor="#000000">
                <v:path arrowok="t"/>
              </v:shape>
            </v:group>
          </v:group>
        </w:pict>
      </w:r>
      <w:r>
        <w:rPr>
          <w:rFonts w:ascii="宋体"/>
          <w:spacing w:val="92"/>
          <w:sz w:val="2"/>
        </w:rPr>
      </w:r>
      <w:r>
        <w:rPr>
          <w:rFonts w:ascii="Times New Roman"/>
          <w:spacing w:val="92"/>
          <w:sz w:val="2"/>
        </w:rPr>
        <w:t> </w:t>
      </w:r>
      <w:r>
        <w:rPr>
          <w:rFonts w:ascii="宋体"/>
          <w:spacing w:val="92"/>
          <w:sz w:val="2"/>
        </w:rPr>
        <w:pict>
          <v:group style="width:28.9pt;height:.5pt;mso-position-horizontal-relative:char;mso-position-vertical-relative:line" coordorigin="0,0" coordsize="578,10">
            <v:group style="position:absolute;left:5;top:5;width:568;height:2" coordorigin="5,5" coordsize="568,2">
              <v:shape style="position:absolute;left:5;top:5;width:568;height:2" coordorigin="5,5" coordsize="568,0" path="m5,5l572,5e" filled="false" stroked="true" strokeweight=".48pt" strokecolor="#000000">
                <v:path arrowok="t"/>
              </v:shape>
            </v:group>
          </v:group>
        </w:pict>
      </w:r>
      <w:r>
        <w:rPr>
          <w:rFonts w:ascii="宋体"/>
          <w:spacing w:val="92"/>
          <w:sz w:val="2"/>
        </w:rPr>
      </w:r>
      <w:r>
        <w:rPr>
          <w:rFonts w:ascii="Times New Roman"/>
          <w:spacing w:val="92"/>
          <w:sz w:val="2"/>
        </w:rPr>
        <w:t> </w:t>
      </w:r>
      <w:r>
        <w:rPr>
          <w:rFonts w:ascii="宋体"/>
          <w:spacing w:val="92"/>
          <w:sz w:val="2"/>
        </w:rPr>
        <w:pict>
          <v:group style="width:28.8pt;height:.5pt;mso-position-horizontal-relative:char;mso-position-vertical-relative:line" coordorigin="0,0" coordsize="576,10">
            <v:group style="position:absolute;left:5;top:5;width:567;height:2" coordorigin="5,5" coordsize="567,2">
              <v:shape style="position:absolute;left:5;top:5;width:567;height:2" coordorigin="5,5" coordsize="567,0" path="m5,5l571,5e" filled="false" stroked="true" strokeweight=".48pt" strokecolor="#000000">
                <v:path arrowok="t"/>
              </v:shape>
            </v:group>
          </v:group>
        </w:pict>
      </w:r>
      <w:r>
        <w:rPr>
          <w:rFonts w:ascii="宋体"/>
          <w:spacing w:val="92"/>
          <w:sz w:val="2"/>
        </w:rPr>
      </w:r>
      <w:r>
        <w:rPr>
          <w:rFonts w:ascii="Times New Roman"/>
          <w:spacing w:val="93"/>
          <w:sz w:val="2"/>
        </w:rPr>
        <w:t> </w:t>
      </w:r>
      <w:r>
        <w:rPr>
          <w:rFonts w:ascii="宋体"/>
          <w:spacing w:val="93"/>
          <w:sz w:val="2"/>
        </w:rPr>
        <w:pict>
          <v:group style="width:84.3pt;height:.5pt;mso-position-horizontal-relative:char;mso-position-vertical-relative:line" coordorigin="0,0" coordsize="1686,10">
            <v:group style="position:absolute;left:5;top:5;width:1677;height:2" coordorigin="5,5" coordsize="1677,2">
              <v:shape style="position:absolute;left:5;top:5;width:1677;height:2" coordorigin="5,5" coordsize="1677,0" path="m5,5l1681,5e" filled="false" stroked="true" strokeweight=".48pt" strokecolor="#000000">
                <v:path arrowok="t"/>
              </v:shape>
            </v:group>
          </v:group>
        </w:pict>
      </w:r>
      <w:r>
        <w:rPr>
          <w:rFonts w:ascii="宋体"/>
          <w:spacing w:val="93"/>
          <w:sz w:val="2"/>
        </w:rPr>
      </w:r>
    </w:p>
    <w:p>
      <w:pPr>
        <w:spacing w:line="240" w:lineRule="auto" w:before="2"/>
        <w:rPr>
          <w:rFonts w:ascii="宋体" w:hAnsi="宋体" w:cs="宋体" w:eastAsia="宋体" w:hint="default"/>
          <w:sz w:val="16"/>
          <w:szCs w:val="16"/>
        </w:rPr>
      </w:pPr>
    </w:p>
    <w:p>
      <w:pPr>
        <w:spacing w:before="59"/>
        <w:ind w:left="564" w:right="500" w:firstLine="0"/>
        <w:jc w:val="left"/>
        <w:rPr>
          <w:rFonts w:ascii="宋体" w:hAnsi="宋体" w:cs="宋体" w:eastAsia="宋体" w:hint="default"/>
          <w:sz w:val="13"/>
          <w:szCs w:val="13"/>
        </w:rPr>
      </w:pPr>
      <w:r>
        <w:rPr>
          <w:rFonts w:ascii="宋体" w:hAnsi="宋体" w:cs="宋体" w:eastAsia="宋体" w:hint="default"/>
          <w:b/>
          <w:bCs/>
          <w:sz w:val="13"/>
          <w:szCs w:val="13"/>
        </w:rPr>
        <w:t>酒店管理、餐饮行业：</w:t>
      </w:r>
      <w:r>
        <w:rPr>
          <w:rFonts w:ascii="宋体" w:hAnsi="宋体" w:cs="宋体" w:eastAsia="宋体" w:hint="default"/>
          <w:sz w:val="13"/>
          <w:szCs w:val="13"/>
        </w:rPr>
      </w:r>
    </w:p>
    <w:p>
      <w:pPr>
        <w:spacing w:line="240" w:lineRule="auto" w:before="9"/>
        <w:rPr>
          <w:rFonts w:ascii="宋体" w:hAnsi="宋体" w:cs="宋体" w:eastAsia="宋体" w:hint="default"/>
          <w:b/>
          <w:bCs/>
          <w:sz w:val="17"/>
          <w:szCs w:val="17"/>
        </w:rPr>
      </w:pPr>
    </w:p>
    <w:tbl>
      <w:tblPr>
        <w:tblW w:w="0" w:type="auto"/>
        <w:jc w:val="left"/>
        <w:tblInd w:w="529" w:type="dxa"/>
        <w:tblLayout w:type="fixed"/>
        <w:tblCellMar>
          <w:top w:w="0" w:type="dxa"/>
          <w:left w:w="0" w:type="dxa"/>
          <w:bottom w:w="0" w:type="dxa"/>
          <w:right w:w="0" w:type="dxa"/>
        </w:tblCellMar>
        <w:tblLook w:val="01E0"/>
      </w:tblPr>
      <w:tblGrid>
        <w:gridCol w:w="2711"/>
        <w:gridCol w:w="962"/>
        <w:gridCol w:w="902"/>
        <w:gridCol w:w="962"/>
        <w:gridCol w:w="707"/>
        <w:gridCol w:w="591"/>
        <w:gridCol w:w="1470"/>
      </w:tblGrid>
      <w:tr>
        <w:trPr>
          <w:trHeight w:val="402"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64" w:right="0"/>
              <w:jc w:val="left"/>
              <w:rPr>
                <w:rFonts w:ascii="宋体" w:hAnsi="宋体" w:cs="宋体" w:eastAsia="宋体" w:hint="default"/>
                <w:sz w:val="13"/>
                <w:szCs w:val="13"/>
              </w:rPr>
            </w:pPr>
            <w:r>
              <w:rPr>
                <w:rFonts w:ascii="宋体" w:hAnsi="宋体" w:cs="宋体" w:eastAsia="宋体" w:hint="default"/>
                <w:sz w:val="13"/>
                <w:szCs w:val="13"/>
              </w:rPr>
              <w:t>深圳市鸿基酒店管理有限公司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5"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37"/>
              <w:jc w:val="right"/>
              <w:rPr>
                <w:rFonts w:ascii="Times New Roman" w:hAnsi="Times New Roman" w:cs="Times New Roman" w:eastAsia="Times New Roman" w:hint="default"/>
                <w:sz w:val="13"/>
                <w:szCs w:val="13"/>
              </w:rPr>
            </w:pPr>
            <w:r>
              <w:rPr>
                <w:rFonts w:ascii="Times New Roman"/>
                <w:w w:val="95"/>
                <w:sz w:val="13"/>
              </w:rPr>
              <w:t>1,000</w:t>
            </w:r>
            <w:r>
              <w:rPr>
                <w:rFonts w:ascii="Times New Roman"/>
                <w:sz w:val="13"/>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1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center"/>
              <w:rPr>
                <w:rFonts w:ascii="Times New Roman" w:hAnsi="Times New Roman" w:cs="Times New Roman" w:eastAsia="Times New Roman" w:hint="default"/>
                <w:sz w:val="13"/>
                <w:szCs w:val="13"/>
              </w:rPr>
            </w:pPr>
            <w:r>
              <w:rPr>
                <w:rFonts w:ascii="Times New Roman"/>
                <w:sz w:val="13"/>
              </w:rPr>
              <w:t>10%</w:t>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3"/>
              <w:jc w:val="center"/>
              <w:rPr>
                <w:rFonts w:ascii="Times New Roman" w:hAnsi="Times New Roman" w:cs="Times New Roman" w:eastAsia="Times New Roman" w:hint="default"/>
                <w:sz w:val="13"/>
                <w:szCs w:val="13"/>
              </w:rPr>
            </w:pPr>
            <w:r>
              <w:rPr>
                <w:rFonts w:ascii="Times New Roman"/>
                <w:sz w:val="13"/>
              </w:rPr>
              <w:t>90%</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5" w:right="0"/>
              <w:jc w:val="left"/>
              <w:rPr>
                <w:rFonts w:ascii="宋体" w:hAnsi="宋体" w:cs="宋体" w:eastAsia="宋体" w:hint="default"/>
                <w:sz w:val="13"/>
                <w:szCs w:val="13"/>
              </w:rPr>
            </w:pPr>
            <w:r>
              <w:rPr>
                <w:rFonts w:ascii="宋体" w:hAnsi="宋体" w:cs="宋体" w:eastAsia="宋体" w:hint="default"/>
                <w:sz w:val="13"/>
                <w:szCs w:val="13"/>
              </w:rPr>
              <w:t>酒店管理</w:t>
            </w:r>
          </w:p>
        </w:tc>
      </w:tr>
      <w:tr>
        <w:trPr>
          <w:trHeight w:val="46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深圳市深运工贸企业有限公司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395"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2,000</w:t>
            </w:r>
            <w:r>
              <w:rPr>
                <w:rFonts w:ascii="Times New Roman"/>
                <w:sz w:val="13"/>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1,900</w:t>
            </w:r>
            <w:r>
              <w:rPr>
                <w:rFonts w:ascii="Times New Roman"/>
                <w:sz w:val="13"/>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95%</w:t>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42"/>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贸易、旅店</w:t>
            </w:r>
          </w:p>
        </w:tc>
      </w:tr>
      <w:tr>
        <w:trPr>
          <w:trHeight w:val="46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西安海都饭店有限公司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395" w:right="0"/>
              <w:jc w:val="left"/>
              <w:rPr>
                <w:rFonts w:ascii="宋体" w:hAnsi="宋体" w:cs="宋体" w:eastAsia="宋体" w:hint="default"/>
                <w:sz w:val="13"/>
                <w:szCs w:val="13"/>
              </w:rPr>
            </w:pPr>
            <w:r>
              <w:rPr>
                <w:rFonts w:ascii="宋体" w:hAnsi="宋体" w:cs="宋体" w:eastAsia="宋体" w:hint="default"/>
                <w:sz w:val="13"/>
                <w:szCs w:val="13"/>
              </w:rPr>
              <w:t>西安</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42"/>
              <w:jc w:val="center"/>
              <w:rPr>
                <w:rFonts w:ascii="Times New Roman" w:hAnsi="Times New Roman" w:cs="Times New Roman" w:eastAsia="Times New Roman" w:hint="default"/>
                <w:sz w:val="13"/>
                <w:szCs w:val="13"/>
              </w:rPr>
            </w:pPr>
            <w:r>
              <w:rPr>
                <w:rFonts w:ascii="Times New Roman"/>
                <w:sz w:val="13"/>
              </w:rPr>
              <w:t>99%</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饮食、酒水、烟</w:t>
            </w:r>
          </w:p>
        </w:tc>
      </w:tr>
      <w:tr>
        <w:trPr>
          <w:trHeight w:val="452"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8"/>
                <w:szCs w:val="8"/>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b/>
                <w:bCs/>
                <w:sz w:val="13"/>
                <w:szCs w:val="13"/>
              </w:rPr>
              <w:t>房地产开发、物业管理行业：</w:t>
            </w:r>
            <w:r>
              <w:rPr>
                <w:rFonts w:ascii="宋体" w:hAnsi="宋体" w:cs="宋体" w:eastAsia="宋体" w:hint="default"/>
                <w:sz w:val="13"/>
                <w:szCs w:val="13"/>
              </w:rPr>
            </w:r>
          </w:p>
        </w:tc>
        <w:tc>
          <w:tcPr>
            <w:tcW w:w="962"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nil" w:sz="6" w:space="0" w:color="auto"/>
              <w:right w:val="nil" w:sz="6" w:space="0" w:color="auto"/>
            </w:tcBorders>
          </w:tcPr>
          <w:p>
            <w:pPr/>
          </w:p>
        </w:tc>
        <w:tc>
          <w:tcPr>
            <w:tcW w:w="591"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467"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深圳市鸿基房地产有限公司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395"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5,000</w:t>
            </w:r>
            <w:r>
              <w:rPr>
                <w:rFonts w:ascii="Times New Roman"/>
                <w:sz w:val="13"/>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4,500</w:t>
            </w:r>
            <w:r>
              <w:rPr>
                <w:rFonts w:ascii="Times New Roman"/>
                <w:sz w:val="13"/>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90%</w:t>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42"/>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房地产开发</w:t>
            </w:r>
          </w:p>
        </w:tc>
      </w:tr>
      <w:tr>
        <w:trPr>
          <w:trHeight w:val="46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深圳市凯方实业发展有限公司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395"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1,500</w:t>
            </w:r>
            <w:r>
              <w:rPr>
                <w:rFonts w:ascii="Times New Roman"/>
                <w:sz w:val="13"/>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1,050</w:t>
            </w:r>
            <w:r>
              <w:rPr>
                <w:rFonts w:ascii="Times New Roman"/>
                <w:sz w:val="13"/>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70%</w:t>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42"/>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物资供销、兴办实业</w:t>
            </w:r>
          </w:p>
        </w:tc>
      </w:tr>
      <w:tr>
        <w:trPr>
          <w:trHeight w:val="46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深圳市凯方房地产开发有限公司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8"/>
                <w:szCs w:val="8"/>
              </w:rPr>
            </w:pPr>
          </w:p>
          <w:p>
            <w:pPr>
              <w:pStyle w:val="TableParagraph"/>
              <w:spacing w:line="240" w:lineRule="auto"/>
              <w:ind w:left="395"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3,000</w:t>
            </w:r>
            <w:r>
              <w:rPr>
                <w:rFonts w:ascii="Times New Roman"/>
                <w:sz w:val="13"/>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42"/>
              <w:jc w:val="center"/>
              <w:rPr>
                <w:rFonts w:ascii="Times New Roman" w:hAnsi="Times New Roman" w:cs="Times New Roman" w:eastAsia="Times New Roman" w:hint="default"/>
                <w:sz w:val="13"/>
                <w:szCs w:val="13"/>
              </w:rPr>
            </w:pPr>
            <w:r>
              <w:rPr>
                <w:rFonts w:ascii="Times New Roman"/>
                <w:sz w:val="13"/>
              </w:rPr>
              <w:t>95%</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房地产开发、物业管理</w:t>
            </w:r>
          </w:p>
        </w:tc>
      </w:tr>
      <w:tr>
        <w:trPr>
          <w:trHeight w:val="46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深圳市鸿基物业管理有限公司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395"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1,000</w:t>
            </w:r>
            <w:r>
              <w:rPr>
                <w:rFonts w:ascii="Times New Roman"/>
                <w:sz w:val="13"/>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800</w:t>
            </w:r>
            <w:r>
              <w:rPr>
                <w:rFonts w:ascii="Times New Roman"/>
                <w:sz w:val="13"/>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80%</w:t>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42"/>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自有物业管理</w:t>
            </w:r>
          </w:p>
        </w:tc>
      </w:tr>
      <w:tr>
        <w:trPr>
          <w:trHeight w:val="46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深圳市龙岗鸿基房地产开发有限公司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395"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3,168</w:t>
            </w:r>
            <w:r>
              <w:rPr>
                <w:rFonts w:ascii="Times New Roman"/>
                <w:sz w:val="13"/>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07"/>
              <w:jc w:val="right"/>
              <w:rPr>
                <w:rFonts w:ascii="Times New Roman" w:hAnsi="Times New Roman" w:cs="Times New Roman" w:eastAsia="Times New Roman" w:hint="default"/>
                <w:sz w:val="13"/>
                <w:szCs w:val="13"/>
              </w:rPr>
            </w:pPr>
            <w:r>
              <w:rPr>
                <w:rFonts w:ascii="Times New Roman"/>
                <w:w w:val="95"/>
                <w:sz w:val="13"/>
              </w:rPr>
              <w:t>3,009.30</w:t>
            </w:r>
            <w:r>
              <w:rPr>
                <w:rFonts w:ascii="Times New Roman"/>
                <w:sz w:val="13"/>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1"/>
              <w:jc w:val="center"/>
              <w:rPr>
                <w:rFonts w:ascii="Times New Roman" w:hAnsi="Times New Roman" w:cs="Times New Roman" w:eastAsia="Times New Roman" w:hint="default"/>
                <w:sz w:val="13"/>
                <w:szCs w:val="13"/>
              </w:rPr>
            </w:pPr>
            <w:r>
              <w:rPr>
                <w:rFonts w:ascii="Times New Roman"/>
                <w:sz w:val="13"/>
              </w:rPr>
              <w:t>94.99%</w:t>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44"/>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房地产开发</w:t>
            </w:r>
          </w:p>
        </w:tc>
      </w:tr>
      <w:tr>
        <w:trPr>
          <w:trHeight w:val="46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深圳市龙岗鸿基发展有限公司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8"/>
                <w:szCs w:val="8"/>
              </w:rPr>
            </w:pPr>
          </w:p>
          <w:p>
            <w:pPr>
              <w:pStyle w:val="TableParagraph"/>
              <w:spacing w:line="240" w:lineRule="auto"/>
              <w:ind w:left="395"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870</w:t>
            </w:r>
            <w:r>
              <w:rPr>
                <w:rFonts w:ascii="Times New Roman"/>
                <w:sz w:val="13"/>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07"/>
              <w:jc w:val="right"/>
              <w:rPr>
                <w:rFonts w:ascii="Times New Roman" w:hAnsi="Times New Roman" w:cs="Times New Roman" w:eastAsia="Times New Roman" w:hint="default"/>
                <w:sz w:val="13"/>
                <w:szCs w:val="13"/>
              </w:rPr>
            </w:pPr>
            <w:r>
              <w:rPr>
                <w:rFonts w:ascii="Times New Roman"/>
                <w:w w:val="95"/>
                <w:sz w:val="13"/>
              </w:rPr>
              <w:t>826.20</w:t>
            </w:r>
            <w:r>
              <w:rPr>
                <w:rFonts w:ascii="Times New Roman"/>
                <w:sz w:val="13"/>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1"/>
              <w:jc w:val="center"/>
              <w:rPr>
                <w:rFonts w:ascii="Times New Roman" w:hAnsi="Times New Roman" w:cs="Times New Roman" w:eastAsia="Times New Roman" w:hint="default"/>
                <w:sz w:val="13"/>
                <w:szCs w:val="13"/>
              </w:rPr>
            </w:pPr>
            <w:r>
              <w:rPr>
                <w:rFonts w:ascii="Times New Roman"/>
                <w:sz w:val="13"/>
              </w:rPr>
              <w:t>94.97%</w:t>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44"/>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物业出租及管理</w:t>
            </w:r>
          </w:p>
        </w:tc>
      </w:tr>
      <w:tr>
        <w:trPr>
          <w:trHeight w:val="46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深圳市鸿基装饰设计工程有限公司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395"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600</w:t>
            </w:r>
            <w:r>
              <w:rPr>
                <w:rFonts w:ascii="Times New Roman"/>
                <w:sz w:val="13"/>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420</w:t>
            </w:r>
            <w:r>
              <w:rPr>
                <w:rFonts w:ascii="Times New Roman"/>
                <w:sz w:val="13"/>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70%</w:t>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42"/>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装饰设计</w:t>
            </w:r>
          </w:p>
        </w:tc>
      </w:tr>
      <w:tr>
        <w:trPr>
          <w:trHeight w:val="46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西安新鸿业投资发展有限公司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395" w:right="0"/>
              <w:jc w:val="left"/>
              <w:rPr>
                <w:rFonts w:ascii="宋体" w:hAnsi="宋体" w:cs="宋体" w:eastAsia="宋体" w:hint="default"/>
                <w:sz w:val="13"/>
                <w:szCs w:val="13"/>
              </w:rPr>
            </w:pPr>
            <w:r>
              <w:rPr>
                <w:rFonts w:ascii="宋体" w:hAnsi="宋体" w:cs="宋体" w:eastAsia="宋体" w:hint="default"/>
                <w:sz w:val="13"/>
                <w:szCs w:val="13"/>
              </w:rPr>
              <w:t>西安</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20,000</w:t>
            </w:r>
            <w:r>
              <w:rPr>
                <w:rFonts w:ascii="Times New Roman"/>
                <w:sz w:val="13"/>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152"/>
              <w:jc w:val="right"/>
              <w:rPr>
                <w:rFonts w:ascii="Times New Roman" w:hAnsi="Times New Roman" w:cs="Times New Roman" w:eastAsia="Times New Roman" w:hint="default"/>
                <w:sz w:val="13"/>
                <w:szCs w:val="13"/>
              </w:rPr>
            </w:pPr>
            <w:r>
              <w:rPr>
                <w:rFonts w:ascii="Times New Roman"/>
                <w:spacing w:val="-1"/>
                <w:sz w:val="13"/>
              </w:rPr>
              <w:t>11,741.24</w:t>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1"/>
              <w:jc w:val="center"/>
              <w:rPr>
                <w:rFonts w:ascii="Times New Roman" w:hAnsi="Times New Roman" w:cs="Times New Roman" w:eastAsia="Times New Roman" w:hint="default"/>
                <w:sz w:val="13"/>
                <w:szCs w:val="13"/>
              </w:rPr>
            </w:pPr>
            <w:r>
              <w:rPr>
                <w:rFonts w:ascii="Times New Roman"/>
                <w:sz w:val="13"/>
              </w:rPr>
              <w:t>66.5%</w:t>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44"/>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房地产投资</w:t>
            </w:r>
          </w:p>
        </w:tc>
      </w:tr>
      <w:tr>
        <w:trPr>
          <w:trHeight w:val="303"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西安深鸿基房地产开发有限公司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8"/>
                <w:szCs w:val="8"/>
              </w:rPr>
            </w:pPr>
          </w:p>
          <w:p>
            <w:pPr>
              <w:pStyle w:val="TableParagraph"/>
              <w:spacing w:line="240" w:lineRule="auto"/>
              <w:ind w:left="395" w:right="0"/>
              <w:jc w:val="left"/>
              <w:rPr>
                <w:rFonts w:ascii="宋体" w:hAnsi="宋体" w:cs="宋体" w:eastAsia="宋体" w:hint="default"/>
                <w:sz w:val="13"/>
                <w:szCs w:val="13"/>
              </w:rPr>
            </w:pPr>
            <w:r>
              <w:rPr>
                <w:rFonts w:ascii="宋体" w:hAnsi="宋体" w:cs="宋体" w:eastAsia="宋体" w:hint="default"/>
                <w:sz w:val="13"/>
                <w:szCs w:val="13"/>
              </w:rPr>
              <w:t>西安</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6,000</w:t>
            </w:r>
            <w:r>
              <w:rPr>
                <w:rFonts w:ascii="Times New Roman"/>
                <w:sz w:val="13"/>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60%</w:t>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42"/>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房地产开发销售</w:t>
            </w:r>
          </w:p>
        </w:tc>
      </w:tr>
      <w:tr>
        <w:trPr>
          <w:trHeight w:val="609"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34" w:right="0"/>
              <w:jc w:val="left"/>
              <w:rPr>
                <w:rFonts w:ascii="宋体" w:hAnsi="宋体" w:cs="宋体" w:eastAsia="宋体" w:hint="default"/>
                <w:sz w:val="13"/>
                <w:szCs w:val="13"/>
              </w:rPr>
            </w:pPr>
            <w:r>
              <w:rPr>
                <w:rFonts w:ascii="宋体" w:hAnsi="宋体" w:cs="宋体" w:eastAsia="宋体" w:hint="default"/>
                <w:b/>
                <w:bCs/>
                <w:sz w:val="13"/>
                <w:szCs w:val="13"/>
              </w:rPr>
              <w:t>物流及运输行业：</w:t>
            </w:r>
            <w:r>
              <w:rPr>
                <w:rFonts w:ascii="宋体" w:hAnsi="宋体" w:cs="宋体" w:eastAsia="宋体" w:hint="default"/>
                <w:sz w:val="13"/>
                <w:szCs w:val="13"/>
              </w:rPr>
            </w:r>
          </w:p>
        </w:tc>
        <w:tc>
          <w:tcPr>
            <w:tcW w:w="962"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nil" w:sz="6" w:space="0" w:color="auto"/>
              <w:right w:val="nil" w:sz="6" w:space="0" w:color="auto"/>
            </w:tcBorders>
          </w:tcPr>
          <w:p>
            <w:pPr/>
          </w:p>
        </w:tc>
        <w:tc>
          <w:tcPr>
            <w:tcW w:w="591"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468"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深圳市鸿基物流有限公司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337"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spacing w:val="-1"/>
                <w:w w:val="95"/>
                <w:sz w:val="13"/>
              </w:rPr>
              <w:t>11,250</w:t>
            </w:r>
            <w:r>
              <w:rPr>
                <w:rFonts w:ascii="Times New Roman"/>
                <w:spacing w:val="-1"/>
                <w:sz w:val="13"/>
              </w:rPr>
            </w:r>
          </w:p>
        </w:tc>
        <w:tc>
          <w:tcPr>
            <w:tcW w:w="22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tabs>
                <w:tab w:pos="1163" w:val="left" w:leader="none"/>
                <w:tab w:pos="1920" w:val="left" w:leader="none"/>
              </w:tabs>
              <w:spacing w:line="240" w:lineRule="auto"/>
              <w:ind w:left="239" w:right="0"/>
              <w:jc w:val="left"/>
              <w:rPr>
                <w:rFonts w:ascii="Times New Roman" w:hAnsi="Times New Roman" w:cs="Times New Roman" w:eastAsia="Times New Roman" w:hint="default"/>
                <w:sz w:val="13"/>
                <w:szCs w:val="13"/>
              </w:rPr>
            </w:pPr>
            <w:r>
              <w:rPr>
                <w:rFonts w:ascii="Times New Roman"/>
                <w:spacing w:val="-1"/>
                <w:sz w:val="13"/>
              </w:rPr>
              <w:t>11,822.63</w:t>
              <w:tab/>
            </w:r>
            <w:r>
              <w:rPr>
                <w:rFonts w:ascii="Times New Roman"/>
                <w:w w:val="95"/>
                <w:sz w:val="13"/>
              </w:rPr>
              <w:t>100%</w:t>
              <w:tab/>
            </w:r>
            <w:r>
              <w:rPr>
                <w:rFonts w:ascii="Times New Roman"/>
                <w:sz w:val="13"/>
              </w:rPr>
              <w:t>-</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物流</w:t>
            </w:r>
          </w:p>
        </w:tc>
      </w:tr>
      <w:tr>
        <w:trPr>
          <w:trHeight w:val="452"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物流下属公司：</w:t>
            </w:r>
          </w:p>
        </w:tc>
        <w:tc>
          <w:tcPr>
            <w:tcW w:w="962"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2260" w:type="dxa"/>
            <w:gridSpan w:val="3"/>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467"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深圳市鸿基集装箱运输有限公司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337"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500</w:t>
            </w:r>
            <w:r>
              <w:rPr>
                <w:rFonts w:ascii="Times New Roman"/>
                <w:sz w:val="13"/>
              </w:rPr>
            </w:r>
          </w:p>
        </w:tc>
        <w:tc>
          <w:tcPr>
            <w:tcW w:w="22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tabs>
                <w:tab w:pos="1292" w:val="left" w:leader="none"/>
                <w:tab w:pos="1876" w:val="left" w:leader="none"/>
              </w:tabs>
              <w:spacing w:line="240" w:lineRule="auto"/>
              <w:ind w:left="568" w:right="0"/>
              <w:jc w:val="left"/>
              <w:rPr>
                <w:rFonts w:ascii="Times New Roman" w:hAnsi="Times New Roman" w:cs="Times New Roman" w:eastAsia="Times New Roman" w:hint="default"/>
                <w:sz w:val="13"/>
                <w:szCs w:val="13"/>
              </w:rPr>
            </w:pPr>
            <w:r>
              <w:rPr>
                <w:rFonts w:ascii="Times New Roman"/>
                <w:w w:val="95"/>
                <w:sz w:val="13"/>
              </w:rPr>
              <w:t>-</w:t>
              <w:tab/>
              <w:t>-</w:t>
              <w:tab/>
            </w:r>
            <w:r>
              <w:rPr>
                <w:rFonts w:ascii="Times New Roman"/>
                <w:sz w:val="13"/>
              </w:rPr>
              <w:t>90%</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集装箱运输</w:t>
            </w:r>
          </w:p>
        </w:tc>
      </w:tr>
      <w:tr>
        <w:trPr>
          <w:trHeight w:val="46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深圳市鸿基出口监管仓库有限公司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356"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9,500</w:t>
            </w:r>
            <w:r>
              <w:rPr>
                <w:rFonts w:ascii="Times New Roman"/>
                <w:sz w:val="13"/>
              </w:rPr>
            </w:r>
          </w:p>
        </w:tc>
        <w:tc>
          <w:tcPr>
            <w:tcW w:w="2260" w:type="dxa"/>
            <w:gridSpan w:val="3"/>
            <w:tcBorders>
              <w:top w:val="nil" w:sz="6" w:space="0" w:color="auto"/>
              <w:left w:val="nil" w:sz="6" w:space="0" w:color="auto"/>
              <w:bottom w:val="nil" w:sz="6" w:space="0" w:color="auto"/>
              <w:right w:val="nil" w:sz="6" w:space="0" w:color="auto"/>
            </w:tcBorders>
          </w:tcPr>
          <w:p>
            <w:pPr>
              <w:pStyle w:val="TableParagraph"/>
              <w:tabs>
                <w:tab w:pos="1292" w:val="left" w:leader="none"/>
                <w:tab w:pos="1865" w:val="left" w:leader="none"/>
              </w:tabs>
              <w:spacing w:line="240" w:lineRule="auto" w:before="115"/>
              <w:ind w:left="568" w:right="0"/>
              <w:jc w:val="left"/>
              <w:rPr>
                <w:rFonts w:ascii="宋体" w:hAnsi="宋体" w:cs="宋体" w:eastAsia="宋体" w:hint="default"/>
                <w:sz w:val="13"/>
                <w:szCs w:val="13"/>
              </w:rPr>
            </w:pPr>
            <w:r>
              <w:rPr>
                <w:rFonts w:ascii="Times New Roman" w:hAnsi="Times New Roman" w:cs="Times New Roman" w:eastAsia="Times New Roman" w:hint="default"/>
                <w:w w:val="95"/>
                <w:sz w:val="13"/>
                <w:szCs w:val="13"/>
              </w:rPr>
              <w:t>-</w:t>
              <w:tab/>
              <w:t>-</w:t>
              <w:tab/>
            </w:r>
            <w:r>
              <w:rPr>
                <w:rFonts w:ascii="Times New Roman" w:hAnsi="Times New Roman" w:cs="Times New Roman" w:eastAsia="Times New Roman" w:hint="default"/>
                <w:position w:val="1"/>
                <w:sz w:val="13"/>
                <w:szCs w:val="13"/>
              </w:rPr>
              <w:t>90</w:t>
            </w:r>
            <w:r>
              <w:rPr>
                <w:rFonts w:ascii="宋体" w:hAnsi="宋体" w:cs="宋体" w:eastAsia="宋体" w:hint="default"/>
                <w:position w:val="1"/>
                <w:sz w:val="13"/>
                <w:szCs w:val="13"/>
              </w:rPr>
              <w:t>％</w:t>
            </w:r>
            <w:r>
              <w:rPr>
                <w:rFonts w:ascii="宋体" w:hAnsi="宋体" w:cs="宋体" w:eastAsia="宋体" w:hint="default"/>
                <w:sz w:val="13"/>
                <w:szCs w:val="13"/>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出口货物监管仓库</w:t>
            </w:r>
          </w:p>
        </w:tc>
      </w:tr>
      <w:tr>
        <w:trPr>
          <w:trHeight w:val="46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深圳市鸿基外贸报关有限公司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8"/>
                <w:szCs w:val="8"/>
              </w:rPr>
            </w:pPr>
          </w:p>
          <w:p>
            <w:pPr>
              <w:pStyle w:val="TableParagraph"/>
              <w:spacing w:line="240" w:lineRule="auto"/>
              <w:ind w:left="356"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200</w:t>
            </w:r>
            <w:r>
              <w:rPr>
                <w:rFonts w:ascii="Times New Roman"/>
                <w:sz w:val="13"/>
              </w:rPr>
            </w:r>
          </w:p>
        </w:tc>
        <w:tc>
          <w:tcPr>
            <w:tcW w:w="22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tabs>
                <w:tab w:pos="1292" w:val="left" w:leader="none"/>
                <w:tab w:pos="1876" w:val="left" w:leader="none"/>
              </w:tabs>
              <w:spacing w:line="240" w:lineRule="auto"/>
              <w:ind w:left="568" w:right="0"/>
              <w:jc w:val="left"/>
              <w:rPr>
                <w:rFonts w:ascii="Times New Roman" w:hAnsi="Times New Roman" w:cs="Times New Roman" w:eastAsia="Times New Roman" w:hint="default"/>
                <w:sz w:val="13"/>
                <w:szCs w:val="13"/>
              </w:rPr>
            </w:pPr>
            <w:r>
              <w:rPr>
                <w:rFonts w:ascii="Times New Roman"/>
                <w:w w:val="95"/>
                <w:sz w:val="13"/>
              </w:rPr>
              <w:t>-</w:t>
              <w:tab/>
              <w:t>-</w:t>
              <w:tab/>
            </w:r>
            <w:r>
              <w:rPr>
                <w:rFonts w:ascii="Times New Roman"/>
                <w:sz w:val="13"/>
              </w:rPr>
              <w:t>80%</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外贸报关</w:t>
            </w:r>
          </w:p>
        </w:tc>
      </w:tr>
      <w:tr>
        <w:trPr>
          <w:trHeight w:val="46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深圳市鸿永通国际货运代理有限公司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356"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500</w:t>
            </w:r>
            <w:r>
              <w:rPr>
                <w:rFonts w:ascii="Times New Roman"/>
                <w:sz w:val="13"/>
              </w:rPr>
            </w:r>
          </w:p>
        </w:tc>
        <w:tc>
          <w:tcPr>
            <w:tcW w:w="22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tabs>
                <w:tab w:pos="1292" w:val="left" w:leader="none"/>
                <w:tab w:pos="1876" w:val="left" w:leader="none"/>
              </w:tabs>
              <w:spacing w:line="240" w:lineRule="auto"/>
              <w:ind w:left="568" w:right="0"/>
              <w:jc w:val="left"/>
              <w:rPr>
                <w:rFonts w:ascii="Times New Roman" w:hAnsi="Times New Roman" w:cs="Times New Roman" w:eastAsia="Times New Roman" w:hint="default"/>
                <w:sz w:val="13"/>
                <w:szCs w:val="13"/>
              </w:rPr>
            </w:pPr>
            <w:r>
              <w:rPr>
                <w:rFonts w:ascii="Times New Roman"/>
                <w:w w:val="95"/>
                <w:sz w:val="13"/>
              </w:rPr>
              <w:t>-</w:t>
              <w:tab/>
              <w:t>-</w:t>
              <w:tab/>
            </w:r>
            <w:r>
              <w:rPr>
                <w:rFonts w:ascii="Times New Roman"/>
                <w:sz w:val="13"/>
              </w:rPr>
              <w:t>90%</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货运代理</w:t>
            </w:r>
          </w:p>
        </w:tc>
      </w:tr>
      <w:tr>
        <w:trPr>
          <w:trHeight w:val="46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深圳市金鸿基集装箱堆场有限公司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356"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400</w:t>
            </w:r>
            <w:r>
              <w:rPr>
                <w:rFonts w:ascii="Times New Roman"/>
                <w:sz w:val="13"/>
              </w:rPr>
            </w:r>
          </w:p>
        </w:tc>
        <w:tc>
          <w:tcPr>
            <w:tcW w:w="22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tabs>
                <w:tab w:pos="1292" w:val="left" w:leader="none"/>
                <w:tab w:pos="1876" w:val="left" w:leader="none"/>
              </w:tabs>
              <w:spacing w:line="240" w:lineRule="auto"/>
              <w:ind w:left="568" w:right="0"/>
              <w:jc w:val="left"/>
              <w:rPr>
                <w:rFonts w:ascii="Times New Roman" w:hAnsi="Times New Roman" w:cs="Times New Roman" w:eastAsia="Times New Roman" w:hint="default"/>
                <w:sz w:val="13"/>
                <w:szCs w:val="13"/>
              </w:rPr>
            </w:pPr>
            <w:r>
              <w:rPr>
                <w:rFonts w:ascii="Times New Roman"/>
                <w:w w:val="95"/>
                <w:sz w:val="13"/>
              </w:rPr>
              <w:t>-</w:t>
              <w:tab/>
              <w:t>-</w:t>
              <w:tab/>
            </w:r>
            <w:r>
              <w:rPr>
                <w:rFonts w:ascii="Times New Roman"/>
                <w:sz w:val="13"/>
              </w:rPr>
              <w:t>60%</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堆场装卸</w:t>
            </w:r>
          </w:p>
        </w:tc>
      </w:tr>
      <w:tr>
        <w:trPr>
          <w:trHeight w:val="46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深圳市裕泰监管仓有限公司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8"/>
                <w:szCs w:val="8"/>
              </w:rPr>
            </w:pPr>
          </w:p>
          <w:p>
            <w:pPr>
              <w:pStyle w:val="TableParagraph"/>
              <w:spacing w:line="240" w:lineRule="auto"/>
              <w:ind w:left="356"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600</w:t>
            </w:r>
            <w:r>
              <w:rPr>
                <w:rFonts w:ascii="Times New Roman"/>
                <w:sz w:val="13"/>
              </w:rPr>
            </w:r>
          </w:p>
        </w:tc>
        <w:tc>
          <w:tcPr>
            <w:tcW w:w="22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tabs>
                <w:tab w:pos="1292" w:val="left" w:leader="none"/>
                <w:tab w:pos="1876" w:val="left" w:leader="none"/>
              </w:tabs>
              <w:spacing w:line="240" w:lineRule="auto"/>
              <w:ind w:left="568" w:right="0"/>
              <w:jc w:val="left"/>
              <w:rPr>
                <w:rFonts w:ascii="Times New Roman" w:hAnsi="Times New Roman" w:cs="Times New Roman" w:eastAsia="Times New Roman" w:hint="default"/>
                <w:sz w:val="13"/>
                <w:szCs w:val="13"/>
              </w:rPr>
            </w:pPr>
            <w:r>
              <w:rPr>
                <w:rFonts w:ascii="Times New Roman"/>
                <w:w w:val="95"/>
                <w:sz w:val="13"/>
              </w:rPr>
              <w:t>-</w:t>
              <w:tab/>
              <w:t>-</w:t>
              <w:tab/>
            </w:r>
            <w:r>
              <w:rPr>
                <w:rFonts w:ascii="Times New Roman"/>
                <w:sz w:val="13"/>
              </w:rPr>
              <w:t>70%</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出口监管仓业务</w:t>
            </w:r>
          </w:p>
        </w:tc>
      </w:tr>
      <w:tr>
        <w:trPr>
          <w:trHeight w:val="46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深圳鸿基联丰仓储有限公司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356"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2,000</w:t>
            </w:r>
            <w:r>
              <w:rPr>
                <w:rFonts w:ascii="Times New Roman"/>
                <w:sz w:val="13"/>
              </w:rPr>
            </w:r>
          </w:p>
        </w:tc>
        <w:tc>
          <w:tcPr>
            <w:tcW w:w="22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tabs>
                <w:tab w:pos="1292" w:val="left" w:leader="none"/>
                <w:tab w:pos="1876" w:val="left" w:leader="none"/>
              </w:tabs>
              <w:spacing w:line="240" w:lineRule="auto"/>
              <w:ind w:left="568" w:right="0"/>
              <w:jc w:val="left"/>
              <w:rPr>
                <w:rFonts w:ascii="Times New Roman" w:hAnsi="Times New Roman" w:cs="Times New Roman" w:eastAsia="Times New Roman" w:hint="default"/>
                <w:sz w:val="13"/>
                <w:szCs w:val="13"/>
              </w:rPr>
            </w:pPr>
            <w:r>
              <w:rPr>
                <w:rFonts w:ascii="Times New Roman"/>
                <w:w w:val="95"/>
                <w:sz w:val="13"/>
              </w:rPr>
              <w:t>-</w:t>
              <w:tab/>
              <w:t>-</w:t>
              <w:tab/>
            </w:r>
            <w:r>
              <w:rPr>
                <w:rFonts w:ascii="Times New Roman"/>
                <w:sz w:val="13"/>
              </w:rPr>
              <w:t>52%</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经营仓储业务</w:t>
            </w:r>
          </w:p>
        </w:tc>
      </w:tr>
      <w:tr>
        <w:trPr>
          <w:trHeight w:val="302"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深圳市鸿基恒安汽车租赁有限公司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356"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200</w:t>
            </w:r>
            <w:r>
              <w:rPr>
                <w:rFonts w:ascii="Times New Roman"/>
                <w:sz w:val="13"/>
              </w:rPr>
            </w:r>
          </w:p>
        </w:tc>
        <w:tc>
          <w:tcPr>
            <w:tcW w:w="2260" w:type="dxa"/>
            <w:gridSpan w:val="3"/>
            <w:tcBorders>
              <w:top w:val="nil" w:sz="6" w:space="0" w:color="auto"/>
              <w:left w:val="nil" w:sz="6" w:space="0" w:color="auto"/>
              <w:bottom w:val="nil" w:sz="6" w:space="0" w:color="auto"/>
              <w:right w:val="nil" w:sz="6" w:space="0" w:color="auto"/>
            </w:tcBorders>
          </w:tcPr>
          <w:p>
            <w:pPr>
              <w:pStyle w:val="TableParagraph"/>
              <w:tabs>
                <w:tab w:pos="1292" w:val="left" w:leader="none"/>
                <w:tab w:pos="1865" w:val="left" w:leader="none"/>
              </w:tabs>
              <w:spacing w:line="240" w:lineRule="auto" w:before="115"/>
              <w:ind w:left="568" w:right="0"/>
              <w:jc w:val="left"/>
              <w:rPr>
                <w:rFonts w:ascii="宋体" w:hAnsi="宋体" w:cs="宋体" w:eastAsia="宋体" w:hint="default"/>
                <w:sz w:val="13"/>
                <w:szCs w:val="13"/>
              </w:rPr>
            </w:pPr>
            <w:r>
              <w:rPr>
                <w:rFonts w:ascii="Times New Roman" w:hAnsi="Times New Roman" w:cs="Times New Roman" w:eastAsia="Times New Roman" w:hint="default"/>
                <w:w w:val="95"/>
                <w:sz w:val="13"/>
                <w:szCs w:val="13"/>
              </w:rPr>
              <w:t>-</w:t>
              <w:tab/>
              <w:t>-</w:t>
              <w:tab/>
            </w:r>
            <w:r>
              <w:rPr>
                <w:rFonts w:ascii="Times New Roman" w:hAnsi="Times New Roman" w:cs="Times New Roman" w:eastAsia="Times New Roman" w:hint="default"/>
                <w:position w:val="1"/>
                <w:sz w:val="13"/>
                <w:szCs w:val="13"/>
              </w:rPr>
              <w:t>90</w:t>
            </w:r>
            <w:r>
              <w:rPr>
                <w:rFonts w:ascii="宋体" w:hAnsi="宋体" w:cs="宋体" w:eastAsia="宋体" w:hint="default"/>
                <w:position w:val="1"/>
                <w:sz w:val="13"/>
                <w:szCs w:val="13"/>
              </w:rPr>
              <w:t>％</w:t>
            </w:r>
            <w:r>
              <w:rPr>
                <w:rFonts w:ascii="宋体" w:hAnsi="宋体" w:cs="宋体" w:eastAsia="宋体" w:hint="default"/>
                <w:sz w:val="13"/>
                <w:szCs w:val="13"/>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汽车租赁</w:t>
            </w:r>
          </w:p>
        </w:tc>
      </w:tr>
      <w:tr>
        <w:trPr>
          <w:trHeight w:val="61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0"/>
              <w:ind w:right="0"/>
              <w:jc w:val="left"/>
              <w:rPr>
                <w:rFonts w:ascii="宋体" w:hAnsi="宋体" w:cs="宋体" w:eastAsia="宋体" w:hint="default"/>
                <w:b/>
                <w:bCs/>
                <w:sz w:val="9"/>
                <w:szCs w:val="9"/>
              </w:rPr>
            </w:pPr>
          </w:p>
          <w:p>
            <w:pPr>
              <w:pStyle w:val="TableParagraph"/>
              <w:spacing w:line="240" w:lineRule="auto"/>
              <w:ind w:left="34" w:right="0"/>
              <w:jc w:val="left"/>
              <w:rPr>
                <w:rFonts w:ascii="宋体" w:hAnsi="宋体" w:cs="宋体" w:eastAsia="宋体" w:hint="default"/>
                <w:sz w:val="13"/>
                <w:szCs w:val="13"/>
              </w:rPr>
            </w:pPr>
            <w:r>
              <w:rPr>
                <w:rFonts w:ascii="宋体" w:hAnsi="宋体" w:cs="宋体" w:eastAsia="宋体" w:hint="default"/>
                <w:b/>
                <w:bCs/>
                <w:sz w:val="13"/>
                <w:szCs w:val="13"/>
              </w:rPr>
              <w:t>运输行业：</w:t>
            </w:r>
            <w:r>
              <w:rPr>
                <w:rFonts w:ascii="宋体" w:hAnsi="宋体" w:cs="宋体" w:eastAsia="宋体" w:hint="default"/>
                <w:sz w:val="13"/>
                <w:szCs w:val="13"/>
              </w:rPr>
            </w:r>
          </w:p>
        </w:tc>
        <w:tc>
          <w:tcPr>
            <w:tcW w:w="962"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nil" w:sz="6" w:space="0" w:color="auto"/>
              <w:right w:val="nil" w:sz="6" w:space="0" w:color="auto"/>
            </w:tcBorders>
          </w:tcPr>
          <w:p>
            <w:pPr/>
          </w:p>
        </w:tc>
        <w:tc>
          <w:tcPr>
            <w:tcW w:w="591"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467"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深圳市鸿基大型物件起重运输有限公司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356"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500</w:t>
            </w:r>
            <w:r>
              <w:rPr>
                <w:rFonts w:ascii="Times New Roman"/>
                <w:sz w:val="13"/>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450</w:t>
            </w:r>
            <w:r>
              <w:rPr>
                <w:rFonts w:ascii="Times New Roman"/>
                <w:sz w:val="13"/>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90%</w:t>
            </w:r>
          </w:p>
        </w:tc>
        <w:tc>
          <w:tcPr>
            <w:tcW w:w="2061" w:type="dxa"/>
            <w:gridSpan w:val="2"/>
            <w:tcBorders>
              <w:top w:val="nil" w:sz="6" w:space="0" w:color="auto"/>
              <w:left w:val="nil" w:sz="6" w:space="0" w:color="auto"/>
              <w:bottom w:val="nil" w:sz="6" w:space="0" w:color="auto"/>
              <w:right w:val="nil" w:sz="6" w:space="0" w:color="auto"/>
            </w:tcBorders>
          </w:tcPr>
          <w:p>
            <w:pPr>
              <w:pStyle w:val="TableParagraph"/>
              <w:tabs>
                <w:tab w:pos="726" w:val="left" w:leader="none"/>
              </w:tabs>
              <w:spacing w:line="240" w:lineRule="auto" w:before="123"/>
              <w:ind w:left="251" w:right="0"/>
              <w:jc w:val="left"/>
              <w:rPr>
                <w:rFonts w:ascii="宋体" w:hAnsi="宋体" w:cs="宋体" w:eastAsia="宋体" w:hint="default"/>
                <w:sz w:val="13"/>
                <w:szCs w:val="13"/>
              </w:rPr>
            </w:pPr>
            <w:r>
              <w:rPr>
                <w:rFonts w:ascii="Times New Roman" w:hAnsi="Times New Roman" w:cs="Times New Roman" w:eastAsia="Times New Roman" w:hint="default"/>
                <w:w w:val="95"/>
                <w:sz w:val="13"/>
                <w:szCs w:val="13"/>
              </w:rPr>
              <w:t>-</w:t>
              <w:tab/>
            </w:r>
            <w:r>
              <w:rPr>
                <w:rFonts w:ascii="宋体" w:hAnsi="宋体" w:cs="宋体" w:eastAsia="宋体" w:hint="default"/>
                <w:position w:val="1"/>
                <w:sz w:val="13"/>
                <w:szCs w:val="13"/>
              </w:rPr>
              <w:t>大件运输</w:t>
            </w:r>
            <w:r>
              <w:rPr>
                <w:rFonts w:ascii="宋体" w:hAnsi="宋体" w:cs="宋体" w:eastAsia="宋体" w:hint="default"/>
                <w:sz w:val="13"/>
                <w:szCs w:val="13"/>
              </w:rPr>
            </w:r>
          </w:p>
        </w:tc>
      </w:tr>
      <w:tr>
        <w:trPr>
          <w:trHeight w:val="402"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164" w:right="0"/>
              <w:jc w:val="left"/>
              <w:rPr>
                <w:rFonts w:ascii="宋体" w:hAnsi="宋体" w:cs="宋体" w:eastAsia="宋体" w:hint="default"/>
                <w:sz w:val="13"/>
                <w:szCs w:val="13"/>
              </w:rPr>
            </w:pPr>
            <w:r>
              <w:rPr>
                <w:rFonts w:ascii="宋体" w:hAnsi="宋体" w:cs="宋体" w:eastAsia="宋体" w:hint="default"/>
                <w:sz w:val="13"/>
                <w:szCs w:val="13"/>
              </w:rPr>
              <w:t>深圳市鸿基锦源运输有限公司</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8"/>
                <w:szCs w:val="8"/>
              </w:rPr>
            </w:pPr>
          </w:p>
          <w:p>
            <w:pPr>
              <w:pStyle w:val="TableParagraph"/>
              <w:spacing w:line="240" w:lineRule="auto"/>
              <w:ind w:left="356"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37"/>
              <w:jc w:val="right"/>
              <w:rPr>
                <w:rFonts w:ascii="Times New Roman" w:hAnsi="Times New Roman" w:cs="Times New Roman" w:eastAsia="Times New Roman" w:hint="default"/>
                <w:sz w:val="13"/>
                <w:szCs w:val="13"/>
              </w:rPr>
            </w:pPr>
            <w:r>
              <w:rPr>
                <w:rFonts w:ascii="Times New Roman"/>
                <w:w w:val="95"/>
                <w:sz w:val="13"/>
              </w:rPr>
              <w:t>200</w:t>
            </w:r>
            <w:r>
              <w:rPr>
                <w:rFonts w:ascii="Times New Roman"/>
                <w:sz w:val="13"/>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160</w:t>
            </w:r>
            <w:r>
              <w:rPr>
                <w:rFonts w:ascii="Times New Roman"/>
                <w:sz w:val="13"/>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80%</w:t>
            </w:r>
          </w:p>
        </w:tc>
        <w:tc>
          <w:tcPr>
            <w:tcW w:w="2061" w:type="dxa"/>
            <w:gridSpan w:val="2"/>
            <w:tcBorders>
              <w:top w:val="nil" w:sz="6" w:space="0" w:color="auto"/>
              <w:left w:val="nil" w:sz="6" w:space="0" w:color="auto"/>
              <w:bottom w:val="nil" w:sz="6" w:space="0" w:color="auto"/>
              <w:right w:val="nil" w:sz="6" w:space="0" w:color="auto"/>
            </w:tcBorders>
          </w:tcPr>
          <w:p>
            <w:pPr>
              <w:pStyle w:val="TableParagraph"/>
              <w:tabs>
                <w:tab w:pos="726" w:val="left" w:leader="none"/>
              </w:tabs>
              <w:spacing w:line="240" w:lineRule="auto" w:before="115"/>
              <w:ind w:left="251" w:right="0"/>
              <w:jc w:val="left"/>
              <w:rPr>
                <w:rFonts w:ascii="宋体" w:hAnsi="宋体" w:cs="宋体" w:eastAsia="宋体" w:hint="default"/>
                <w:sz w:val="13"/>
                <w:szCs w:val="13"/>
              </w:rPr>
            </w:pPr>
            <w:r>
              <w:rPr>
                <w:rFonts w:ascii="Times New Roman" w:hAnsi="Times New Roman" w:cs="Times New Roman" w:eastAsia="Times New Roman" w:hint="default"/>
                <w:w w:val="95"/>
                <w:sz w:val="13"/>
                <w:szCs w:val="13"/>
              </w:rPr>
              <w:t>-</w:t>
              <w:tab/>
            </w:r>
            <w:r>
              <w:rPr>
                <w:rFonts w:ascii="宋体" w:hAnsi="宋体" w:cs="宋体" w:eastAsia="宋体" w:hint="default"/>
                <w:position w:val="1"/>
                <w:sz w:val="13"/>
                <w:szCs w:val="13"/>
              </w:rPr>
              <w:t>装卸运输</w:t>
            </w:r>
            <w:r>
              <w:rPr>
                <w:rFonts w:ascii="宋体" w:hAnsi="宋体" w:cs="宋体" w:eastAsia="宋体" w:hint="default"/>
                <w:sz w:val="13"/>
                <w:szCs w:val="13"/>
              </w:rPr>
            </w:r>
          </w:p>
        </w:tc>
      </w:tr>
    </w:tbl>
    <w:p>
      <w:pPr>
        <w:spacing w:after="0" w:line="240" w:lineRule="auto"/>
        <w:jc w:val="left"/>
        <w:rPr>
          <w:rFonts w:ascii="宋体" w:hAnsi="宋体" w:cs="宋体" w:eastAsia="宋体" w:hint="default"/>
          <w:sz w:val="13"/>
          <w:szCs w:val="13"/>
        </w:rPr>
        <w:sectPr>
          <w:pgSz w:w="11900" w:h="16840"/>
          <w:pgMar w:header="0" w:footer="556" w:top="1600" w:bottom="740" w:left="1680" w:right="960"/>
        </w:sectPr>
      </w:pPr>
    </w:p>
    <w:p>
      <w:pPr>
        <w:spacing w:line="240" w:lineRule="auto" w:before="3"/>
        <w:rPr>
          <w:rFonts w:ascii="宋体" w:hAnsi="宋体" w:cs="宋体" w:eastAsia="宋体" w:hint="default"/>
          <w:b/>
          <w:bCs/>
          <w:sz w:val="8"/>
          <w:szCs w:val="8"/>
        </w:rPr>
      </w:pPr>
    </w:p>
    <w:p>
      <w:pPr>
        <w:tabs>
          <w:tab w:pos="5175" w:val="left" w:leader="none"/>
          <w:tab w:pos="6243" w:val="left" w:leader="none"/>
        </w:tabs>
        <w:spacing w:before="0"/>
        <w:ind w:left="4349" w:right="500" w:firstLine="0"/>
        <w:jc w:val="left"/>
        <w:rPr>
          <w:rFonts w:ascii="宋体" w:hAnsi="宋体" w:cs="宋体" w:eastAsia="宋体" w:hint="default"/>
          <w:sz w:val="13"/>
          <w:szCs w:val="13"/>
        </w:rPr>
      </w:pPr>
      <w:r>
        <w:rPr>
          <w:rFonts w:ascii="宋体" w:hAnsi="宋体" w:cs="宋体" w:eastAsia="宋体" w:hint="default"/>
          <w:w w:val="95"/>
          <w:sz w:val="13"/>
          <w:szCs w:val="13"/>
        </w:rPr>
        <w:t>注册资本</w:t>
        <w:tab/>
        <w:t>本公司投资额</w:t>
        <w:tab/>
      </w:r>
      <w:r>
        <w:rPr>
          <w:rFonts w:ascii="宋体" w:hAnsi="宋体" w:cs="宋体" w:eastAsia="宋体" w:hint="default"/>
          <w:sz w:val="13"/>
          <w:szCs w:val="13"/>
        </w:rPr>
        <w:t>本公司占权益比例</w:t>
      </w:r>
    </w:p>
    <w:p>
      <w:pPr>
        <w:spacing w:line="20" w:lineRule="exact"/>
        <w:ind w:left="6099" w:right="0" w:firstLine="0"/>
        <w:rPr>
          <w:rFonts w:ascii="宋体" w:hAnsi="宋体" w:cs="宋体" w:eastAsia="宋体" w:hint="default"/>
          <w:sz w:val="2"/>
          <w:szCs w:val="2"/>
        </w:rPr>
      </w:pPr>
      <w:r>
        <w:rPr>
          <w:rFonts w:ascii="宋体" w:hAnsi="宋体" w:cs="宋体" w:eastAsia="宋体" w:hint="default"/>
          <w:sz w:val="2"/>
          <w:szCs w:val="2"/>
        </w:rPr>
        <w:pict>
          <v:group style="width:62.85pt;height:.5pt;mso-position-horizontal-relative:char;mso-position-vertical-relative:line" coordorigin="0,0" coordsize="1257,10">
            <v:group style="position:absolute;left:5;top:5;width:1247;height:2" coordorigin="5,5" coordsize="1247,2">
              <v:shape style="position:absolute;left:5;top:5;width:1247;height:2" coordorigin="5,5" coordsize="1247,0" path="m5,5l1252,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tbl>
      <w:tblPr>
        <w:tblW w:w="0" w:type="auto"/>
        <w:jc w:val="left"/>
        <w:tblInd w:w="537" w:type="dxa"/>
        <w:tblLayout w:type="fixed"/>
        <w:tblCellMar>
          <w:top w:w="0" w:type="dxa"/>
          <w:left w:w="0" w:type="dxa"/>
          <w:bottom w:w="0" w:type="dxa"/>
          <w:right w:w="0" w:type="dxa"/>
        </w:tblCellMar>
        <w:tblLook w:val="01E0"/>
      </w:tblPr>
      <w:tblGrid>
        <w:gridCol w:w="2723"/>
        <w:gridCol w:w="113"/>
        <w:gridCol w:w="690"/>
        <w:gridCol w:w="113"/>
        <w:gridCol w:w="852"/>
        <w:gridCol w:w="113"/>
        <w:gridCol w:w="851"/>
        <w:gridCol w:w="113"/>
        <w:gridCol w:w="568"/>
        <w:gridCol w:w="113"/>
        <w:gridCol w:w="580"/>
        <w:gridCol w:w="687"/>
        <w:gridCol w:w="1089"/>
      </w:tblGrid>
      <w:tr>
        <w:trPr>
          <w:trHeight w:val="257" w:hRule="exact"/>
        </w:trPr>
        <w:tc>
          <w:tcPr>
            <w:tcW w:w="272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71" w:right="0"/>
              <w:jc w:val="center"/>
              <w:rPr>
                <w:rFonts w:ascii="宋体" w:hAnsi="宋体" w:cs="宋体" w:eastAsia="宋体" w:hint="default"/>
                <w:sz w:val="13"/>
                <w:szCs w:val="13"/>
              </w:rPr>
            </w:pPr>
            <w:r>
              <w:rPr>
                <w:rFonts w:ascii="宋体" w:hAnsi="宋体" w:cs="宋体" w:eastAsia="宋体" w:hint="default"/>
                <w:sz w:val="13"/>
                <w:szCs w:val="13"/>
              </w:rPr>
              <w:t>子公司名称</w:t>
            </w:r>
          </w:p>
        </w:tc>
        <w:tc>
          <w:tcPr>
            <w:tcW w:w="113" w:type="dxa"/>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93" w:right="0"/>
              <w:jc w:val="left"/>
              <w:rPr>
                <w:rFonts w:ascii="宋体" w:hAnsi="宋体" w:cs="宋体" w:eastAsia="宋体" w:hint="default"/>
                <w:sz w:val="13"/>
                <w:szCs w:val="13"/>
              </w:rPr>
            </w:pPr>
            <w:r>
              <w:rPr>
                <w:rFonts w:ascii="宋体" w:hAnsi="宋体" w:cs="宋体" w:eastAsia="宋体" w:hint="default"/>
                <w:sz w:val="13"/>
                <w:szCs w:val="13"/>
              </w:rPr>
              <w:t>注册地</w:t>
            </w:r>
          </w:p>
        </w:tc>
        <w:tc>
          <w:tcPr>
            <w:tcW w:w="11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260"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万元</w:t>
            </w:r>
            <w:r>
              <w:rPr>
                <w:rFonts w:ascii="Times New Roman" w:hAnsi="Times New Roman" w:cs="Times New Roman" w:eastAsia="Times New Roman" w:hint="default"/>
                <w:sz w:val="13"/>
                <w:szCs w:val="13"/>
              </w:rPr>
              <w:t>)</w:t>
            </w:r>
          </w:p>
        </w:tc>
        <w:tc>
          <w:tcPr>
            <w:tcW w:w="113"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29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万元</w:t>
            </w:r>
            <w:r>
              <w:rPr>
                <w:rFonts w:ascii="Times New Roman" w:hAnsi="Times New Roman" w:cs="Times New Roman" w:eastAsia="Times New Roman" w:hint="default"/>
                <w:sz w:val="13"/>
                <w:szCs w:val="13"/>
              </w:rPr>
              <w:t>)</w:t>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31"/>
              <w:jc w:val="right"/>
              <w:rPr>
                <w:rFonts w:ascii="宋体" w:hAnsi="宋体" w:cs="宋体" w:eastAsia="宋体" w:hint="default"/>
                <w:sz w:val="13"/>
                <w:szCs w:val="13"/>
              </w:rPr>
            </w:pPr>
            <w:r>
              <w:rPr>
                <w:rFonts w:ascii="宋体" w:hAnsi="宋体" w:cs="宋体" w:eastAsia="宋体" w:hint="default"/>
                <w:w w:val="95"/>
                <w:sz w:val="13"/>
                <w:szCs w:val="13"/>
              </w:rPr>
              <w:t>直接</w:t>
            </w:r>
            <w:r>
              <w:rPr>
                <w:rFonts w:ascii="宋体" w:hAnsi="宋体" w:cs="宋体" w:eastAsia="宋体" w:hint="default"/>
                <w:sz w:val="13"/>
                <w:szCs w:val="13"/>
              </w:rPr>
            </w:r>
          </w:p>
        </w:tc>
        <w:tc>
          <w:tcPr>
            <w:tcW w:w="113" w:type="dxa"/>
            <w:tcBorders>
              <w:top w:val="nil" w:sz="6" w:space="0" w:color="auto"/>
              <w:left w:val="nil" w:sz="6" w:space="0" w:color="auto"/>
              <w:bottom w:val="nil" w:sz="6" w:space="0" w:color="auto"/>
              <w:right w:val="nil" w:sz="6" w:space="0" w:color="auto"/>
            </w:tcBorders>
          </w:tcPr>
          <w:p>
            <w:pPr/>
          </w:p>
        </w:tc>
        <w:tc>
          <w:tcPr>
            <w:tcW w:w="12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173" w:right="0"/>
              <w:jc w:val="left"/>
              <w:rPr>
                <w:rFonts w:ascii="宋体" w:hAnsi="宋体" w:cs="宋体" w:eastAsia="宋体" w:hint="default"/>
                <w:sz w:val="13"/>
                <w:szCs w:val="13"/>
              </w:rPr>
            </w:pPr>
            <w:r>
              <w:rPr>
                <w:rFonts w:ascii="宋体" w:hAnsi="宋体" w:cs="宋体" w:eastAsia="宋体" w:hint="default"/>
                <w:sz w:val="13"/>
                <w:szCs w:val="13"/>
              </w:rPr>
              <w:t>间接</w:t>
            </w:r>
          </w:p>
        </w:tc>
        <w:tc>
          <w:tcPr>
            <w:tcW w:w="108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2" w:right="0"/>
              <w:jc w:val="left"/>
              <w:rPr>
                <w:rFonts w:ascii="宋体" w:hAnsi="宋体" w:cs="宋体" w:eastAsia="宋体" w:hint="default"/>
                <w:sz w:val="13"/>
                <w:szCs w:val="13"/>
              </w:rPr>
            </w:pPr>
            <w:r>
              <w:rPr>
                <w:rFonts w:ascii="宋体" w:hAnsi="宋体" w:cs="宋体" w:eastAsia="宋体" w:hint="default"/>
                <w:sz w:val="13"/>
                <w:szCs w:val="13"/>
              </w:rPr>
              <w:t>主营业务</w:t>
            </w:r>
          </w:p>
        </w:tc>
      </w:tr>
      <w:tr>
        <w:trPr>
          <w:trHeight w:val="616" w:hRule="exact"/>
        </w:trPr>
        <w:tc>
          <w:tcPr>
            <w:tcW w:w="272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56" w:right="0"/>
              <w:jc w:val="left"/>
              <w:rPr>
                <w:rFonts w:ascii="宋体" w:hAnsi="宋体" w:cs="宋体" w:eastAsia="宋体" w:hint="default"/>
                <w:sz w:val="13"/>
                <w:szCs w:val="13"/>
              </w:rPr>
            </w:pPr>
            <w:r>
              <w:rPr>
                <w:rFonts w:ascii="宋体" w:hAnsi="宋体" w:cs="宋体" w:eastAsia="宋体" w:hint="default"/>
                <w:sz w:val="13"/>
                <w:szCs w:val="13"/>
              </w:rPr>
              <w:t>深圳市鸿基华辉运输有限公司</w:t>
            </w:r>
          </w:p>
        </w:tc>
        <w:tc>
          <w:tcPr>
            <w:tcW w:w="113" w:type="dxa"/>
            <w:tcBorders>
              <w:top w:val="nil" w:sz="6" w:space="0" w:color="auto"/>
              <w:left w:val="nil" w:sz="6" w:space="0" w:color="auto"/>
              <w:bottom w:val="nil" w:sz="6" w:space="0" w:color="auto"/>
              <w:right w:val="nil" w:sz="6" w:space="0" w:color="auto"/>
            </w:tcBorders>
          </w:tcPr>
          <w:p>
            <w:pPr/>
          </w:p>
        </w:tc>
        <w:tc>
          <w:tcPr>
            <w:tcW w:w="69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223"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113" w:type="dxa"/>
            <w:tcBorders>
              <w:top w:val="nil" w:sz="6" w:space="0" w:color="auto"/>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61"/>
              <w:jc w:val="right"/>
              <w:rPr>
                <w:rFonts w:ascii="Times New Roman" w:hAnsi="Times New Roman" w:cs="Times New Roman" w:eastAsia="Times New Roman" w:hint="default"/>
                <w:sz w:val="13"/>
                <w:szCs w:val="13"/>
              </w:rPr>
            </w:pPr>
            <w:r>
              <w:rPr>
                <w:rFonts w:ascii="Times New Roman"/>
                <w:w w:val="95"/>
                <w:sz w:val="13"/>
              </w:rPr>
              <w:t>200</w:t>
            </w:r>
            <w:r>
              <w:rPr>
                <w:rFonts w:ascii="Times New Roman"/>
                <w:sz w:val="13"/>
              </w:rPr>
            </w:r>
          </w:p>
        </w:tc>
        <w:tc>
          <w:tcPr>
            <w:tcW w:w="113" w:type="dxa"/>
            <w:tcBorders>
              <w:top w:val="nil" w:sz="6" w:space="0" w:color="auto"/>
              <w:left w:val="nil" w:sz="6" w:space="0" w:color="auto"/>
              <w:bottom w:val="nil" w:sz="6" w:space="0" w:color="auto"/>
              <w:right w:val="nil" w:sz="6" w:space="0" w:color="auto"/>
            </w:tcBorders>
          </w:tcPr>
          <w:p>
            <w:pPr/>
          </w:p>
        </w:tc>
        <w:tc>
          <w:tcPr>
            <w:tcW w:w="85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40"/>
              <w:jc w:val="right"/>
              <w:rPr>
                <w:rFonts w:ascii="Times New Roman" w:hAnsi="Times New Roman" w:cs="Times New Roman" w:eastAsia="Times New Roman" w:hint="default"/>
                <w:sz w:val="13"/>
                <w:szCs w:val="13"/>
              </w:rPr>
            </w:pPr>
            <w:r>
              <w:rPr>
                <w:rFonts w:ascii="Times New Roman"/>
                <w:w w:val="95"/>
                <w:sz w:val="13"/>
              </w:rPr>
              <w:t>160</w:t>
            </w:r>
            <w:r>
              <w:rPr>
                <w:rFonts w:ascii="Times New Roman"/>
                <w:sz w:val="13"/>
              </w:rPr>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2"/>
              <w:jc w:val="right"/>
              <w:rPr>
                <w:rFonts w:ascii="Times New Roman" w:hAnsi="Times New Roman" w:cs="Times New Roman" w:eastAsia="Times New Roman" w:hint="default"/>
                <w:sz w:val="13"/>
                <w:szCs w:val="13"/>
              </w:rPr>
            </w:pPr>
            <w:r>
              <w:rPr>
                <w:rFonts w:ascii="Times New Roman"/>
                <w:w w:val="95"/>
                <w:sz w:val="13"/>
              </w:rPr>
              <w:t>80%</w:t>
            </w:r>
            <w:r>
              <w:rPr>
                <w:rFonts w:ascii="Times New Roman"/>
                <w:sz w:val="13"/>
              </w:rPr>
            </w:r>
          </w:p>
        </w:tc>
        <w:tc>
          <w:tcPr>
            <w:tcW w:w="113" w:type="dxa"/>
            <w:tcBorders>
              <w:top w:val="nil" w:sz="6" w:space="0" w:color="auto"/>
              <w:left w:val="nil" w:sz="6" w:space="0" w:color="auto"/>
              <w:bottom w:val="nil" w:sz="6" w:space="0" w:color="auto"/>
              <w:right w:val="nil" w:sz="6" w:space="0" w:color="auto"/>
            </w:tcBorders>
          </w:tcPr>
          <w:p>
            <w:pPr/>
          </w:p>
        </w:tc>
        <w:tc>
          <w:tcPr>
            <w:tcW w:w="1267"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28.8pt;height:.5pt;mso-position-horizontal-relative:char;mso-position-vertical-relative:line" coordorigin="0,0" coordsize="576,10">
                  <v:group style="position:absolute;left:5;top:5;width:567;height:2" coordorigin="5,5" coordsize="567,2">
                    <v:shape style="position:absolute;left:5;top:5;width:567;height:2" coordorigin="5,5" coordsize="567,0" path="m5,5l571,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8"/>
              <w:ind w:right="0"/>
              <w:jc w:val="left"/>
              <w:rPr>
                <w:rFonts w:ascii="宋体" w:hAnsi="宋体" w:cs="宋体" w:eastAsia="宋体" w:hint="default"/>
                <w:sz w:val="19"/>
                <w:szCs w:val="19"/>
              </w:rPr>
            </w:pPr>
          </w:p>
          <w:p>
            <w:pPr>
              <w:pStyle w:val="TableParagraph"/>
              <w:tabs>
                <w:tab w:pos="715" w:val="left" w:leader="none"/>
              </w:tabs>
              <w:spacing w:line="240" w:lineRule="auto"/>
              <w:ind w:left="240" w:right="0"/>
              <w:jc w:val="left"/>
              <w:rPr>
                <w:rFonts w:ascii="宋体" w:hAnsi="宋体" w:cs="宋体" w:eastAsia="宋体" w:hint="default"/>
                <w:sz w:val="13"/>
                <w:szCs w:val="13"/>
              </w:rPr>
            </w:pPr>
            <w:r>
              <w:rPr>
                <w:rFonts w:ascii="Times New Roman" w:hAnsi="Times New Roman" w:cs="Times New Roman" w:eastAsia="Times New Roman" w:hint="default"/>
                <w:w w:val="95"/>
                <w:sz w:val="13"/>
                <w:szCs w:val="13"/>
              </w:rPr>
              <w:t>-</w:t>
              <w:tab/>
            </w:r>
            <w:r>
              <w:rPr>
                <w:rFonts w:ascii="宋体" w:hAnsi="宋体" w:cs="宋体" w:eastAsia="宋体" w:hint="default"/>
                <w:position w:val="1"/>
                <w:sz w:val="13"/>
                <w:szCs w:val="13"/>
              </w:rPr>
              <w:t>装卸运输</w:t>
            </w:r>
            <w:r>
              <w:rPr>
                <w:rFonts w:ascii="宋体" w:hAnsi="宋体" w:cs="宋体" w:eastAsia="宋体" w:hint="default"/>
                <w:sz w:val="13"/>
                <w:szCs w:val="13"/>
              </w:rPr>
            </w:r>
          </w:p>
        </w:tc>
        <w:tc>
          <w:tcPr>
            <w:tcW w:w="1089" w:type="dxa"/>
            <w:tcBorders>
              <w:top w:val="single" w:sz="4" w:space="0" w:color="000000"/>
              <w:left w:val="nil" w:sz="6" w:space="0" w:color="auto"/>
              <w:bottom w:val="nil" w:sz="6" w:space="0" w:color="auto"/>
              <w:right w:val="nil" w:sz="6" w:space="0" w:color="auto"/>
            </w:tcBorders>
          </w:tcPr>
          <w:p>
            <w:pPr/>
          </w:p>
        </w:tc>
      </w:tr>
      <w:tr>
        <w:trPr>
          <w:trHeight w:val="303"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156" w:right="0"/>
              <w:jc w:val="left"/>
              <w:rPr>
                <w:rFonts w:ascii="宋体" w:hAnsi="宋体" w:cs="宋体" w:eastAsia="宋体" w:hint="default"/>
                <w:sz w:val="13"/>
                <w:szCs w:val="13"/>
              </w:rPr>
            </w:pPr>
            <w:r>
              <w:rPr>
                <w:rFonts w:ascii="宋体" w:hAnsi="宋体" w:cs="宋体" w:eastAsia="宋体" w:hint="default"/>
                <w:sz w:val="13"/>
                <w:szCs w:val="13"/>
              </w:rPr>
              <w:t>深圳市鸿基皇辉运输有限公司</w:t>
            </w:r>
          </w:p>
        </w:tc>
        <w:tc>
          <w:tcPr>
            <w:tcW w:w="113" w:type="dxa"/>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223"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11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61"/>
              <w:jc w:val="right"/>
              <w:rPr>
                <w:rFonts w:ascii="Times New Roman" w:hAnsi="Times New Roman" w:cs="Times New Roman" w:eastAsia="Times New Roman" w:hint="default"/>
                <w:sz w:val="13"/>
                <w:szCs w:val="13"/>
              </w:rPr>
            </w:pPr>
            <w:r>
              <w:rPr>
                <w:rFonts w:ascii="Times New Roman"/>
                <w:w w:val="95"/>
                <w:sz w:val="13"/>
              </w:rPr>
              <w:t>200</w:t>
            </w:r>
            <w:r>
              <w:rPr>
                <w:rFonts w:ascii="Times New Roman"/>
                <w:sz w:val="13"/>
              </w:rPr>
            </w:r>
          </w:p>
        </w:tc>
        <w:tc>
          <w:tcPr>
            <w:tcW w:w="113"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40"/>
              <w:jc w:val="right"/>
              <w:rPr>
                <w:rFonts w:ascii="Times New Roman" w:hAnsi="Times New Roman" w:cs="Times New Roman" w:eastAsia="Times New Roman" w:hint="default"/>
                <w:sz w:val="13"/>
                <w:szCs w:val="13"/>
              </w:rPr>
            </w:pPr>
            <w:r>
              <w:rPr>
                <w:rFonts w:ascii="Times New Roman"/>
                <w:w w:val="95"/>
                <w:sz w:val="13"/>
              </w:rPr>
              <w:t>160</w:t>
            </w:r>
            <w:r>
              <w:rPr>
                <w:rFonts w:ascii="Times New Roman"/>
                <w:sz w:val="13"/>
              </w:rPr>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32"/>
              <w:jc w:val="right"/>
              <w:rPr>
                <w:rFonts w:ascii="Times New Roman" w:hAnsi="Times New Roman" w:cs="Times New Roman" w:eastAsia="Times New Roman" w:hint="default"/>
                <w:sz w:val="13"/>
                <w:szCs w:val="13"/>
              </w:rPr>
            </w:pPr>
            <w:r>
              <w:rPr>
                <w:rFonts w:ascii="Times New Roman"/>
                <w:w w:val="95"/>
                <w:sz w:val="13"/>
              </w:rPr>
              <w:t>80%</w:t>
            </w:r>
            <w:r>
              <w:rPr>
                <w:rFonts w:ascii="Times New Roman"/>
                <w:sz w:val="13"/>
              </w:rPr>
            </w:r>
          </w:p>
        </w:tc>
        <w:tc>
          <w:tcPr>
            <w:tcW w:w="113" w:type="dxa"/>
            <w:tcBorders>
              <w:top w:val="nil" w:sz="6" w:space="0" w:color="auto"/>
              <w:left w:val="nil" w:sz="6" w:space="0" w:color="auto"/>
              <w:bottom w:val="nil" w:sz="6" w:space="0" w:color="auto"/>
              <w:right w:val="nil" w:sz="6" w:space="0" w:color="auto"/>
            </w:tcBorders>
          </w:tcPr>
          <w:p>
            <w:pPr/>
          </w:p>
        </w:tc>
        <w:tc>
          <w:tcPr>
            <w:tcW w:w="1267" w:type="dxa"/>
            <w:gridSpan w:val="2"/>
            <w:tcBorders>
              <w:top w:val="nil" w:sz="6" w:space="0" w:color="auto"/>
              <w:left w:val="nil" w:sz="6" w:space="0" w:color="auto"/>
              <w:bottom w:val="nil" w:sz="6" w:space="0" w:color="auto"/>
              <w:right w:val="nil" w:sz="6" w:space="0" w:color="auto"/>
            </w:tcBorders>
          </w:tcPr>
          <w:p>
            <w:pPr>
              <w:pStyle w:val="TableParagraph"/>
              <w:tabs>
                <w:tab w:pos="715" w:val="left" w:leader="none"/>
              </w:tabs>
              <w:spacing w:line="240" w:lineRule="auto" w:before="115"/>
              <w:ind w:left="240" w:right="0"/>
              <w:jc w:val="left"/>
              <w:rPr>
                <w:rFonts w:ascii="宋体" w:hAnsi="宋体" w:cs="宋体" w:eastAsia="宋体" w:hint="default"/>
                <w:sz w:val="13"/>
                <w:szCs w:val="13"/>
              </w:rPr>
            </w:pPr>
            <w:r>
              <w:rPr>
                <w:rFonts w:ascii="Times New Roman" w:hAnsi="Times New Roman" w:cs="Times New Roman" w:eastAsia="Times New Roman" w:hint="default"/>
                <w:w w:val="95"/>
                <w:sz w:val="13"/>
                <w:szCs w:val="13"/>
              </w:rPr>
              <w:t>-</w:t>
              <w:tab/>
            </w:r>
            <w:r>
              <w:rPr>
                <w:rFonts w:ascii="宋体" w:hAnsi="宋体" w:cs="宋体" w:eastAsia="宋体" w:hint="default"/>
                <w:position w:val="1"/>
                <w:sz w:val="13"/>
                <w:szCs w:val="13"/>
              </w:rPr>
              <w:t>装卸运输</w:t>
            </w:r>
            <w:r>
              <w:rPr>
                <w:rFonts w:ascii="宋体" w:hAnsi="宋体" w:cs="宋体" w:eastAsia="宋体" w:hint="default"/>
                <w:sz w:val="13"/>
                <w:szCs w:val="13"/>
              </w:rPr>
            </w:r>
          </w:p>
        </w:tc>
        <w:tc>
          <w:tcPr>
            <w:tcW w:w="1089" w:type="dxa"/>
            <w:tcBorders>
              <w:top w:val="nil" w:sz="6" w:space="0" w:color="auto"/>
              <w:left w:val="nil" w:sz="6" w:space="0" w:color="auto"/>
              <w:bottom w:val="nil" w:sz="6" w:space="0" w:color="auto"/>
              <w:right w:val="nil" w:sz="6" w:space="0" w:color="auto"/>
            </w:tcBorders>
          </w:tcPr>
          <w:p>
            <w:pPr/>
          </w:p>
        </w:tc>
      </w:tr>
      <w:tr>
        <w:trPr>
          <w:trHeight w:val="609"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26" w:right="0"/>
              <w:jc w:val="left"/>
              <w:rPr>
                <w:rFonts w:ascii="宋体" w:hAnsi="宋体" w:cs="宋体" w:eastAsia="宋体" w:hint="default"/>
                <w:sz w:val="13"/>
                <w:szCs w:val="13"/>
              </w:rPr>
            </w:pPr>
            <w:r>
              <w:rPr>
                <w:rFonts w:ascii="宋体" w:hAnsi="宋体" w:cs="宋体" w:eastAsia="宋体" w:hint="default"/>
                <w:b/>
                <w:bCs/>
                <w:sz w:val="13"/>
                <w:szCs w:val="13"/>
              </w:rPr>
              <w:t>其它</w:t>
            </w:r>
            <w:r>
              <w:rPr>
                <w:rFonts w:ascii="宋体" w:hAnsi="宋体" w:cs="宋体" w:eastAsia="宋体" w:hint="default"/>
                <w:sz w:val="13"/>
                <w:szCs w:val="13"/>
              </w:rPr>
            </w:r>
          </w:p>
        </w:tc>
        <w:tc>
          <w:tcPr>
            <w:tcW w:w="113" w:type="dxa"/>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267" w:type="dxa"/>
            <w:gridSpan w:val="2"/>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
        </w:tc>
      </w:tr>
      <w:tr>
        <w:trPr>
          <w:trHeight w:val="468"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155" w:right="0"/>
              <w:jc w:val="left"/>
              <w:rPr>
                <w:rFonts w:ascii="宋体" w:hAnsi="宋体" w:cs="宋体" w:eastAsia="宋体" w:hint="default"/>
                <w:sz w:val="13"/>
                <w:szCs w:val="13"/>
              </w:rPr>
            </w:pPr>
            <w:r>
              <w:rPr>
                <w:rFonts w:ascii="宋体" w:hAnsi="宋体" w:cs="宋体" w:eastAsia="宋体" w:hint="default"/>
                <w:sz w:val="13"/>
                <w:szCs w:val="13"/>
              </w:rPr>
              <w:t>香港鸿业发展有限公司</w:t>
            </w:r>
          </w:p>
        </w:tc>
        <w:tc>
          <w:tcPr>
            <w:tcW w:w="8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375" w:right="0"/>
              <w:jc w:val="left"/>
              <w:rPr>
                <w:rFonts w:ascii="宋体" w:hAnsi="宋体" w:cs="宋体" w:eastAsia="宋体" w:hint="default"/>
                <w:sz w:val="13"/>
                <w:szCs w:val="13"/>
              </w:rPr>
            </w:pPr>
            <w:r>
              <w:rPr>
                <w:rFonts w:ascii="宋体" w:hAnsi="宋体" w:cs="宋体" w:eastAsia="宋体" w:hint="default"/>
                <w:sz w:val="13"/>
                <w:szCs w:val="13"/>
              </w:rPr>
              <w:t>香港</w:t>
            </w:r>
          </w:p>
        </w:tc>
        <w:tc>
          <w:tcPr>
            <w:tcW w:w="9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218"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港币</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1,000</w:t>
            </w:r>
          </w:p>
        </w:tc>
        <w:tc>
          <w:tcPr>
            <w:tcW w:w="9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334"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港币</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950</w:t>
            </w:r>
          </w:p>
        </w:tc>
        <w:tc>
          <w:tcPr>
            <w:tcW w:w="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8" w:right="0"/>
              <w:jc w:val="left"/>
              <w:rPr>
                <w:rFonts w:ascii="Times New Roman" w:hAnsi="Times New Roman" w:cs="Times New Roman" w:eastAsia="Times New Roman" w:hint="default"/>
                <w:sz w:val="13"/>
                <w:szCs w:val="13"/>
              </w:rPr>
            </w:pPr>
            <w:r>
              <w:rPr>
                <w:rFonts w:ascii="Times New Roman"/>
                <w:sz w:val="13"/>
              </w:rPr>
              <w:t>95%</w:t>
            </w:r>
          </w:p>
        </w:tc>
        <w:tc>
          <w:tcPr>
            <w:tcW w:w="6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6"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7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运输、贸易</w:t>
            </w:r>
          </w:p>
        </w:tc>
      </w:tr>
      <w:tr>
        <w:trPr>
          <w:trHeight w:val="46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156" w:right="0"/>
              <w:jc w:val="left"/>
              <w:rPr>
                <w:rFonts w:ascii="宋体" w:hAnsi="宋体" w:cs="宋体" w:eastAsia="宋体" w:hint="default"/>
                <w:sz w:val="13"/>
                <w:szCs w:val="13"/>
              </w:rPr>
            </w:pPr>
            <w:r>
              <w:rPr>
                <w:rFonts w:ascii="宋体" w:hAnsi="宋体" w:cs="宋体" w:eastAsia="宋体" w:hint="default"/>
                <w:sz w:val="13"/>
                <w:szCs w:val="13"/>
              </w:rPr>
              <w:t>福建升通网络传媒有限公司</w:t>
            </w:r>
          </w:p>
        </w:tc>
        <w:tc>
          <w:tcPr>
            <w:tcW w:w="8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375" w:right="0"/>
              <w:jc w:val="left"/>
              <w:rPr>
                <w:rFonts w:ascii="宋体" w:hAnsi="宋体" w:cs="宋体" w:eastAsia="宋体" w:hint="default"/>
                <w:sz w:val="13"/>
                <w:szCs w:val="13"/>
              </w:rPr>
            </w:pPr>
            <w:r>
              <w:rPr>
                <w:rFonts w:ascii="宋体" w:hAnsi="宋体" w:cs="宋体" w:eastAsia="宋体" w:hint="default"/>
                <w:sz w:val="13"/>
                <w:szCs w:val="13"/>
              </w:rPr>
              <w:t>福州</w:t>
            </w:r>
          </w:p>
        </w:tc>
        <w:tc>
          <w:tcPr>
            <w:tcW w:w="9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510" w:right="0"/>
              <w:jc w:val="left"/>
              <w:rPr>
                <w:rFonts w:ascii="Times New Roman" w:hAnsi="Times New Roman" w:cs="Times New Roman" w:eastAsia="Times New Roman" w:hint="default"/>
                <w:sz w:val="13"/>
                <w:szCs w:val="13"/>
              </w:rPr>
            </w:pPr>
            <w:r>
              <w:rPr>
                <w:rFonts w:ascii="Times New Roman"/>
                <w:sz w:val="13"/>
              </w:rPr>
              <w:t>1,600</w:t>
            </w:r>
          </w:p>
        </w:tc>
        <w:tc>
          <w:tcPr>
            <w:tcW w:w="9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96" w:right="0"/>
              <w:jc w:val="left"/>
              <w:rPr>
                <w:rFonts w:ascii="Times New Roman" w:hAnsi="Times New Roman" w:cs="Times New Roman" w:eastAsia="Times New Roman" w:hint="default"/>
                <w:sz w:val="13"/>
                <w:szCs w:val="13"/>
              </w:rPr>
            </w:pPr>
            <w:r>
              <w:rPr>
                <w:rFonts w:ascii="Times New Roman"/>
                <w:sz w:val="13"/>
              </w:rPr>
              <w:t>1,600</w:t>
            </w:r>
          </w:p>
        </w:tc>
        <w:tc>
          <w:tcPr>
            <w:tcW w:w="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7"/>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90</w:t>
            </w:r>
            <w:r>
              <w:rPr>
                <w:rFonts w:ascii="宋体" w:hAnsi="宋体" w:cs="宋体" w:eastAsia="宋体" w:hint="default"/>
                <w:sz w:val="13"/>
                <w:szCs w:val="13"/>
              </w:rPr>
              <w:t>％</w:t>
            </w:r>
          </w:p>
        </w:tc>
        <w:tc>
          <w:tcPr>
            <w:tcW w:w="6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7"/>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10</w:t>
            </w:r>
            <w:r>
              <w:rPr>
                <w:rFonts w:ascii="宋体" w:hAnsi="宋体" w:cs="宋体" w:eastAsia="宋体" w:hint="default"/>
                <w:sz w:val="13"/>
                <w:szCs w:val="13"/>
              </w:rPr>
              <w:t>％</w:t>
            </w:r>
          </w:p>
        </w:tc>
        <w:tc>
          <w:tcPr>
            <w:tcW w:w="17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增值电信服务</w:t>
            </w:r>
          </w:p>
        </w:tc>
      </w:tr>
      <w:tr>
        <w:trPr>
          <w:trHeight w:val="402"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56" w:right="0"/>
              <w:jc w:val="left"/>
              <w:rPr>
                <w:rFonts w:ascii="宋体" w:hAnsi="宋体" w:cs="宋体" w:eastAsia="宋体" w:hint="default"/>
                <w:sz w:val="13"/>
                <w:szCs w:val="13"/>
              </w:rPr>
            </w:pPr>
            <w:r>
              <w:rPr>
                <w:rFonts w:ascii="宋体" w:hAnsi="宋体" w:cs="宋体" w:eastAsia="宋体" w:hint="default"/>
                <w:sz w:val="13"/>
                <w:szCs w:val="13"/>
              </w:rPr>
              <w:t>深圳市鸿基（集团）上海有限公司</w:t>
            </w:r>
          </w:p>
        </w:tc>
        <w:tc>
          <w:tcPr>
            <w:tcW w:w="8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375" w:right="0"/>
              <w:jc w:val="left"/>
              <w:rPr>
                <w:rFonts w:ascii="宋体" w:hAnsi="宋体" w:cs="宋体" w:eastAsia="宋体" w:hint="default"/>
                <w:sz w:val="13"/>
                <w:szCs w:val="13"/>
              </w:rPr>
            </w:pPr>
            <w:r>
              <w:rPr>
                <w:rFonts w:ascii="宋体" w:hAnsi="宋体" w:cs="宋体" w:eastAsia="宋体" w:hint="default"/>
                <w:sz w:val="13"/>
                <w:szCs w:val="13"/>
              </w:rPr>
              <w:t>上海</w:t>
            </w:r>
          </w:p>
        </w:tc>
        <w:tc>
          <w:tcPr>
            <w:tcW w:w="9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607" w:right="0"/>
              <w:jc w:val="left"/>
              <w:rPr>
                <w:rFonts w:ascii="Times New Roman" w:hAnsi="Times New Roman" w:cs="Times New Roman" w:eastAsia="Times New Roman" w:hint="default"/>
                <w:sz w:val="13"/>
                <w:szCs w:val="13"/>
              </w:rPr>
            </w:pPr>
            <w:r>
              <w:rPr>
                <w:rFonts w:ascii="Times New Roman"/>
                <w:sz w:val="13"/>
              </w:rPr>
              <w:t>500</w:t>
            </w:r>
          </w:p>
        </w:tc>
        <w:tc>
          <w:tcPr>
            <w:tcW w:w="9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493" w:right="0"/>
              <w:jc w:val="left"/>
              <w:rPr>
                <w:rFonts w:ascii="Times New Roman" w:hAnsi="Times New Roman" w:cs="Times New Roman" w:eastAsia="Times New Roman" w:hint="default"/>
                <w:sz w:val="13"/>
                <w:szCs w:val="13"/>
              </w:rPr>
            </w:pPr>
            <w:r>
              <w:rPr>
                <w:rFonts w:ascii="Times New Roman"/>
                <w:sz w:val="13"/>
              </w:rPr>
              <w:t>450</w:t>
            </w:r>
          </w:p>
        </w:tc>
        <w:tc>
          <w:tcPr>
            <w:tcW w:w="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08" w:right="0"/>
              <w:jc w:val="left"/>
              <w:rPr>
                <w:rFonts w:ascii="Times New Roman" w:hAnsi="Times New Roman" w:cs="Times New Roman" w:eastAsia="Times New Roman" w:hint="default"/>
                <w:sz w:val="13"/>
                <w:szCs w:val="13"/>
              </w:rPr>
            </w:pPr>
            <w:r>
              <w:rPr>
                <w:rFonts w:ascii="Times New Roman"/>
                <w:sz w:val="13"/>
              </w:rPr>
              <w:t>90%</w:t>
            </w:r>
          </w:p>
        </w:tc>
        <w:tc>
          <w:tcPr>
            <w:tcW w:w="6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6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7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35" w:right="0"/>
              <w:jc w:val="left"/>
              <w:rPr>
                <w:rFonts w:ascii="宋体" w:hAnsi="宋体" w:cs="宋体" w:eastAsia="宋体" w:hint="default"/>
                <w:sz w:val="13"/>
                <w:szCs w:val="13"/>
              </w:rPr>
            </w:pPr>
            <w:r>
              <w:rPr>
                <w:rFonts w:ascii="宋体" w:hAnsi="宋体" w:cs="宋体" w:eastAsia="宋体" w:hint="default"/>
                <w:sz w:val="13"/>
                <w:szCs w:val="13"/>
              </w:rPr>
              <w:t>商业服务</w:t>
            </w:r>
          </w:p>
        </w:tc>
      </w:tr>
    </w:tbl>
    <w:p>
      <w:pPr>
        <w:spacing w:line="240" w:lineRule="auto" w:before="11"/>
        <w:rPr>
          <w:rFonts w:ascii="宋体" w:hAnsi="宋体" w:cs="宋体" w:eastAsia="宋体" w:hint="default"/>
          <w:sz w:val="4"/>
          <w:szCs w:val="4"/>
        </w:rPr>
      </w:pPr>
    </w:p>
    <w:p>
      <w:pPr>
        <w:pStyle w:val="BodyText"/>
        <w:spacing w:line="436" w:lineRule="auto" w:before="35"/>
        <w:ind w:right="483"/>
        <w:jc w:val="left"/>
        <w:rPr>
          <w:rFonts w:ascii="Times New Roman" w:hAnsi="Times New Roman" w:cs="Times New Roman" w:eastAsia="Times New Roman" w:hint="default"/>
        </w:rPr>
      </w:pPr>
      <w:r>
        <w:rPr/>
        <w:t>列入合并财务报表范围的子公司均为非同一控制下企业合并取得的子公司。 期初本公司通过西安新鸿业投资发展有限公司间接持有西安深鸿基房地产开发有限公司</w:t>
      </w:r>
      <w:r>
        <w:rPr>
          <w:spacing w:val="-75"/>
        </w:rPr>
        <w:t> </w:t>
      </w:r>
      <w:r>
        <w:rPr>
          <w:rFonts w:ascii="Times New Roman" w:hAnsi="Times New Roman" w:cs="Times New Roman" w:eastAsia="Times New Roman" w:hint="default"/>
        </w:rPr>
        <w:t>95</w:t>
      </w:r>
    </w:p>
    <w:p>
      <w:pPr>
        <w:pStyle w:val="BodyText"/>
        <w:spacing w:line="412" w:lineRule="auto" w:before="19"/>
        <w:ind w:left="117" w:right="499"/>
        <w:jc w:val="both"/>
      </w:pPr>
      <w:r>
        <w:rPr/>
        <w:t>％股权，本期西安新鸿业投资发展有限公司出售</w:t>
      </w:r>
      <w:r>
        <w:rPr>
          <w:spacing w:val="-75"/>
        </w:rPr>
        <w:t> </w:t>
      </w:r>
      <w:r>
        <w:rPr>
          <w:rFonts w:ascii="Times New Roman" w:hAnsi="Times New Roman" w:cs="Times New Roman" w:eastAsia="Times New Roman" w:hint="default"/>
        </w:rPr>
        <w:t>55</w:t>
      </w:r>
      <w:r>
        <w:rPr/>
        <w:t>％股权给深圳市百川盛业投资有限公司，之 后本公司购买其剩余的</w:t>
      </w:r>
      <w:r>
        <w:rPr>
          <w:spacing w:val="-54"/>
        </w:rPr>
        <w:t> </w:t>
      </w:r>
      <w:r>
        <w:rPr>
          <w:rFonts w:ascii="Times New Roman" w:hAnsi="Times New Roman" w:cs="Times New Roman" w:eastAsia="Times New Roman" w:hint="default"/>
        </w:rPr>
        <w:t>40</w:t>
      </w:r>
      <w:r>
        <w:rPr/>
        <w:t>％股权和少数股东持有的</w:t>
      </w:r>
      <w:r>
        <w:rPr>
          <w:spacing w:val="-54"/>
        </w:rPr>
        <w:t> </w:t>
      </w:r>
      <w:r>
        <w:rPr>
          <w:rFonts w:ascii="Times New Roman" w:hAnsi="Times New Roman" w:cs="Times New Roman" w:eastAsia="Times New Roman" w:hint="default"/>
          <w:spacing w:val="-4"/>
        </w:rPr>
        <w:t>20</w:t>
      </w:r>
      <w:r>
        <w:rPr>
          <w:spacing w:val="-4"/>
        </w:rPr>
        <w:t>％股权，期末本公司直接持有西安深鸿基</w:t>
      </w:r>
      <w:r>
        <w:rPr/>
        <w:t> 房地产开发有限公司公司股权比例为</w:t>
      </w:r>
      <w:r>
        <w:rPr>
          <w:spacing w:val="-53"/>
        </w:rPr>
        <w:t> </w:t>
      </w:r>
      <w:r>
        <w:rPr>
          <w:rFonts w:ascii="Times New Roman" w:hAnsi="Times New Roman" w:cs="Times New Roman" w:eastAsia="Times New Roman" w:hint="default"/>
        </w:rPr>
        <w:t>60</w:t>
      </w:r>
      <w:r>
        <w:rPr/>
        <w:t>％。</w:t>
      </w:r>
    </w:p>
    <w:p>
      <w:pPr>
        <w:pStyle w:val="BodyText"/>
        <w:spacing w:line="412" w:lineRule="auto" w:before="42"/>
        <w:ind w:left="117" w:right="483" w:firstLine="420"/>
        <w:jc w:val="left"/>
      </w:pPr>
      <w:r>
        <w:rPr/>
        <w:t>期初本公司直接持有深圳市鸿基物流有限公司股权比例为</w:t>
      </w:r>
      <w:r>
        <w:rPr>
          <w:spacing w:val="-75"/>
        </w:rPr>
        <w:t> </w:t>
      </w:r>
      <w:r>
        <w:rPr>
          <w:rFonts w:ascii="Times New Roman" w:hAnsi="Times New Roman" w:cs="Times New Roman" w:eastAsia="Times New Roman" w:hint="default"/>
        </w:rPr>
        <w:t>55</w:t>
      </w:r>
      <w:r>
        <w:rPr/>
        <w:t>％，本期本公司从少数股东购 买剩余股权，期末股权比例为</w:t>
      </w:r>
      <w:r>
        <w:rPr>
          <w:spacing w:val="-58"/>
        </w:rPr>
        <w:t> </w:t>
      </w:r>
      <w:r>
        <w:rPr>
          <w:rFonts w:ascii="Times New Roman" w:hAnsi="Times New Roman" w:cs="Times New Roman" w:eastAsia="Times New Roman" w:hint="default"/>
        </w:rPr>
        <w:t>100</w:t>
      </w:r>
      <w:r>
        <w:rPr/>
        <w:t>％。</w:t>
      </w:r>
    </w:p>
    <w:p>
      <w:pPr>
        <w:pStyle w:val="BodyText"/>
        <w:spacing w:line="412" w:lineRule="auto" w:before="42"/>
        <w:ind w:left="117" w:right="484" w:firstLine="420"/>
        <w:jc w:val="left"/>
      </w:pPr>
      <w:r>
        <w:rPr/>
        <w:t>本公司间接持有福建升通网络传媒有限公司</w:t>
      </w:r>
      <w:r>
        <w:rPr>
          <w:spacing w:val="-76"/>
        </w:rPr>
        <w:t> </w:t>
      </w:r>
      <w:r>
        <w:rPr>
          <w:rFonts w:ascii="Times New Roman" w:hAnsi="Times New Roman" w:cs="Times New Roman" w:eastAsia="Times New Roman" w:hint="default"/>
        </w:rPr>
        <w:t>10</w:t>
      </w:r>
      <w:r>
        <w:rPr/>
        <w:t>％股权和间接持有的长沙鸿基运输实业有限 公司</w:t>
      </w:r>
      <w:r>
        <w:rPr>
          <w:spacing w:val="-55"/>
        </w:rPr>
        <w:t> </w:t>
      </w:r>
      <w:r>
        <w:rPr>
          <w:rFonts w:ascii="Times New Roman" w:hAnsi="Times New Roman" w:cs="Times New Roman" w:eastAsia="Times New Roman" w:hint="default"/>
        </w:rPr>
        <w:t>5</w:t>
      </w:r>
      <w:r>
        <w:rPr/>
        <w:t>％股权目前为其他单位和个人名义持有，本公司通过股东协议实质持股。</w:t>
      </w:r>
    </w:p>
    <w:p>
      <w:pPr>
        <w:pStyle w:val="BodyText"/>
        <w:tabs>
          <w:tab w:pos="905" w:val="left" w:leader="none"/>
        </w:tabs>
        <w:spacing w:line="240" w:lineRule="auto" w:before="41"/>
        <w:ind w:right="500"/>
        <w:jc w:val="left"/>
      </w:pPr>
      <w:r>
        <w:rPr>
          <w:rFonts w:ascii="Times New Roman" w:hAnsi="Times New Roman" w:cs="Times New Roman" w:eastAsia="Times New Roman" w:hint="default"/>
        </w:rPr>
        <w:t>3.</w:t>
        <w:tab/>
      </w:r>
      <w:r>
        <w:rPr/>
        <w:t>拥有半数以上股权但未形成控制的公司情况及其原因</w:t>
      </w:r>
    </w:p>
    <w:p>
      <w:pPr>
        <w:spacing w:line="240" w:lineRule="auto" w:before="4"/>
        <w:rPr>
          <w:rFonts w:ascii="宋体" w:hAnsi="宋体" w:cs="宋体" w:eastAsia="宋体" w:hint="default"/>
          <w:sz w:val="19"/>
          <w:szCs w:val="19"/>
        </w:rPr>
      </w:pPr>
    </w:p>
    <w:p>
      <w:pPr>
        <w:tabs>
          <w:tab w:pos="5594" w:val="left" w:leader="none"/>
          <w:tab w:pos="6500" w:val="left" w:leader="none"/>
        </w:tabs>
        <w:spacing w:before="0"/>
        <w:ind w:left="4668" w:right="500" w:firstLine="0"/>
        <w:jc w:val="left"/>
        <w:rPr>
          <w:rFonts w:ascii="宋体" w:hAnsi="宋体" w:cs="宋体" w:eastAsia="宋体" w:hint="default"/>
          <w:sz w:val="18"/>
          <w:szCs w:val="18"/>
        </w:rPr>
      </w:pPr>
      <w:r>
        <w:rPr>
          <w:rFonts w:ascii="宋体" w:hAnsi="宋体" w:cs="宋体" w:eastAsia="宋体" w:hint="default"/>
          <w:sz w:val="18"/>
          <w:szCs w:val="18"/>
        </w:rPr>
        <w:t>注册资本</w:t>
        <w:tab/>
        <w:t>投资额</w:t>
        <w:tab/>
        <w:t>占权益比例</w:t>
      </w:r>
    </w:p>
    <w:p>
      <w:pPr>
        <w:spacing w:line="240" w:lineRule="auto" w:before="3"/>
        <w:rPr>
          <w:rFonts w:ascii="宋体" w:hAnsi="宋体" w:cs="宋体" w:eastAsia="宋体" w:hint="default"/>
          <w:sz w:val="2"/>
          <w:szCs w:val="2"/>
        </w:rPr>
      </w:pPr>
    </w:p>
    <w:p>
      <w:pPr>
        <w:spacing w:line="20" w:lineRule="exact"/>
        <w:ind w:left="6286" w:right="0" w:firstLine="0"/>
        <w:rPr>
          <w:rFonts w:ascii="宋体" w:hAnsi="宋体" w:cs="宋体" w:eastAsia="宋体" w:hint="default"/>
          <w:sz w:val="2"/>
          <w:szCs w:val="2"/>
        </w:rPr>
      </w:pPr>
      <w:r>
        <w:rPr>
          <w:rFonts w:ascii="宋体" w:hAnsi="宋体" w:cs="宋体" w:eastAsia="宋体" w:hint="default"/>
          <w:sz w:val="2"/>
          <w:szCs w:val="2"/>
        </w:rPr>
        <w:pict>
          <v:group style="width:62.85pt;height:.5pt;mso-position-horizontal-relative:char;mso-position-vertical-relative:line" coordorigin="0,0" coordsize="1257,10">
            <v:group style="position:absolute;left:5;top:5;width:1247;height:2" coordorigin="5,5" coordsize="1247,2">
              <v:shape style="position:absolute;left:5;top:5;width:1247;height:2" coordorigin="5,5" coordsize="1247,0" path="m5,5l1252,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3"/>
          <w:szCs w:val="13"/>
        </w:rPr>
      </w:pPr>
    </w:p>
    <w:tbl>
      <w:tblPr>
        <w:tblW w:w="0" w:type="auto"/>
        <w:jc w:val="left"/>
        <w:tblInd w:w="537" w:type="dxa"/>
        <w:tblLayout w:type="fixed"/>
        <w:tblCellMar>
          <w:top w:w="0" w:type="dxa"/>
          <w:left w:w="0" w:type="dxa"/>
          <w:bottom w:w="0" w:type="dxa"/>
          <w:right w:w="0" w:type="dxa"/>
        </w:tblCellMar>
        <w:tblLook w:val="01E0"/>
      </w:tblPr>
      <w:tblGrid>
        <w:gridCol w:w="3038"/>
        <w:gridCol w:w="113"/>
        <w:gridCol w:w="793"/>
        <w:gridCol w:w="114"/>
        <w:gridCol w:w="851"/>
        <w:gridCol w:w="113"/>
        <w:gridCol w:w="619"/>
        <w:gridCol w:w="113"/>
        <w:gridCol w:w="568"/>
        <w:gridCol w:w="113"/>
        <w:gridCol w:w="566"/>
        <w:gridCol w:w="113"/>
        <w:gridCol w:w="1489"/>
      </w:tblGrid>
      <w:tr>
        <w:trPr>
          <w:trHeight w:val="313" w:hRule="exact"/>
        </w:trPr>
        <w:tc>
          <w:tcPr>
            <w:tcW w:w="303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13"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13"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13"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7" w:right="0"/>
              <w:jc w:val="left"/>
              <w:rPr>
                <w:rFonts w:ascii="宋体" w:hAnsi="宋体" w:cs="宋体" w:eastAsia="宋体" w:hint="default"/>
                <w:sz w:val="18"/>
                <w:szCs w:val="18"/>
              </w:rPr>
            </w:pPr>
            <w:r>
              <w:rPr>
                <w:rFonts w:ascii="宋体" w:hAnsi="宋体" w:cs="宋体" w:eastAsia="宋体" w:hint="default"/>
                <w:sz w:val="18"/>
                <w:szCs w:val="18"/>
              </w:rPr>
              <w:t>主营业务</w:t>
            </w:r>
          </w:p>
        </w:tc>
      </w:tr>
      <w:tr>
        <w:trPr>
          <w:trHeight w:val="637" w:hRule="exact"/>
        </w:trPr>
        <w:tc>
          <w:tcPr>
            <w:tcW w:w="303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未纳入合并范围的子公司</w:t>
            </w:r>
          </w:p>
        </w:tc>
        <w:tc>
          <w:tcPr>
            <w:tcW w:w="113" w:type="dxa"/>
            <w:tcBorders>
              <w:top w:val="nil" w:sz="6" w:space="0" w:color="auto"/>
              <w:left w:val="nil" w:sz="6" w:space="0" w:color="auto"/>
              <w:bottom w:val="nil" w:sz="6" w:space="0" w:color="auto"/>
              <w:right w:val="nil" w:sz="6" w:space="0" w:color="auto"/>
            </w:tcBorders>
          </w:tcPr>
          <w:p>
            <w:pPr/>
          </w:p>
        </w:tc>
        <w:tc>
          <w:tcPr>
            <w:tcW w:w="793" w:type="dxa"/>
            <w:tcBorders>
              <w:top w:val="single" w:sz="4" w:space="0" w:color="000000"/>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851" w:type="dxa"/>
            <w:tcBorders>
              <w:top w:val="single" w:sz="4"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619" w:type="dxa"/>
            <w:tcBorders>
              <w:top w:val="single" w:sz="4"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single" w:sz="4"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89" w:type="dxa"/>
            <w:tcBorders>
              <w:top w:val="single" w:sz="4" w:space="0" w:color="000000"/>
              <w:left w:val="nil" w:sz="6" w:space="0" w:color="auto"/>
              <w:bottom w:val="nil" w:sz="6" w:space="0" w:color="auto"/>
              <w:right w:val="nil" w:sz="6" w:space="0" w:color="auto"/>
            </w:tcBorders>
          </w:tcPr>
          <w:p>
            <w:pPr/>
          </w:p>
        </w:tc>
      </w:tr>
      <w:tr>
        <w:trPr>
          <w:trHeight w:val="51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11"/>
              <w:jc w:val="right"/>
              <w:rPr>
                <w:rFonts w:ascii="宋体" w:hAnsi="宋体" w:cs="宋体" w:eastAsia="宋体" w:hint="default"/>
                <w:sz w:val="18"/>
                <w:szCs w:val="18"/>
              </w:rPr>
            </w:pPr>
            <w:r>
              <w:rPr>
                <w:rFonts w:ascii="宋体" w:hAnsi="宋体" w:cs="宋体" w:eastAsia="宋体" w:hint="default"/>
                <w:sz w:val="18"/>
                <w:szCs w:val="18"/>
              </w:rPr>
              <w:t>西安鸿腾生物科技有限责任公司</w:t>
            </w:r>
          </w:p>
        </w:tc>
        <w:tc>
          <w:tcPr>
            <w:tcW w:w="113"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2"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1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61"/>
              <w:jc w:val="right"/>
              <w:rPr>
                <w:rFonts w:ascii="Times New Roman" w:hAnsi="Times New Roman" w:cs="Times New Roman" w:eastAsia="Times New Roman" w:hint="default"/>
                <w:sz w:val="18"/>
                <w:szCs w:val="18"/>
              </w:rPr>
            </w:pPr>
            <w:r>
              <w:rPr>
                <w:rFonts w:ascii="Times New Roman"/>
                <w:sz w:val="18"/>
              </w:rPr>
              <w:t>200</w:t>
            </w:r>
          </w:p>
        </w:tc>
        <w:tc>
          <w:tcPr>
            <w:tcW w:w="113"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42"/>
              <w:jc w:val="right"/>
              <w:rPr>
                <w:rFonts w:ascii="Times New Roman" w:hAnsi="Times New Roman" w:cs="Times New Roman" w:eastAsia="Times New Roman" w:hint="default"/>
                <w:sz w:val="18"/>
                <w:szCs w:val="18"/>
              </w:rPr>
            </w:pPr>
            <w:r>
              <w:rPr>
                <w:rFonts w:ascii="Times New Roman"/>
                <w:sz w:val="18"/>
              </w:rPr>
              <w:t>420</w:t>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62" w:right="0"/>
              <w:jc w:val="center"/>
              <w:rPr>
                <w:rFonts w:ascii="Times New Roman" w:hAnsi="Times New Roman" w:cs="Times New Roman" w:eastAsia="Times New Roman" w:hint="default"/>
                <w:sz w:val="18"/>
                <w:szCs w:val="18"/>
              </w:rPr>
            </w:pPr>
            <w:r>
              <w:rPr>
                <w:rFonts w:ascii="Times New Roman"/>
                <w:sz w:val="18"/>
              </w:rPr>
              <w:t>70%</w:t>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62" w:right="0"/>
              <w:jc w:val="center"/>
              <w:rPr>
                <w:rFonts w:ascii="Times New Roman" w:hAnsi="Times New Roman" w:cs="Times New Roman" w:eastAsia="Times New Roman" w:hint="default"/>
                <w:sz w:val="18"/>
                <w:szCs w:val="18"/>
              </w:rPr>
            </w:pPr>
            <w:r>
              <w:rPr>
                <w:rFonts w:ascii="Times New Roman"/>
                <w:sz w:val="18"/>
              </w:rPr>
              <w:t>-</w:t>
            </w:r>
          </w:p>
        </w:tc>
        <w:tc>
          <w:tcPr>
            <w:tcW w:w="113"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生物制药</w:t>
            </w:r>
          </w:p>
        </w:tc>
      </w:tr>
      <w:tr>
        <w:trPr>
          <w:trHeight w:val="50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10"/>
              <w:jc w:val="right"/>
              <w:rPr>
                <w:rFonts w:ascii="宋体" w:hAnsi="宋体" w:cs="宋体" w:eastAsia="宋体" w:hint="default"/>
                <w:sz w:val="18"/>
                <w:szCs w:val="18"/>
              </w:rPr>
            </w:pPr>
            <w:r>
              <w:rPr>
                <w:rFonts w:ascii="宋体" w:hAnsi="宋体" w:cs="宋体" w:eastAsia="宋体" w:hint="default"/>
                <w:sz w:val="18"/>
                <w:szCs w:val="18"/>
              </w:rPr>
              <w:t>深圳鸿南建筑机械工程有限公司</w:t>
            </w:r>
          </w:p>
        </w:tc>
        <w:tc>
          <w:tcPr>
            <w:tcW w:w="113"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61"/>
              <w:jc w:val="right"/>
              <w:rPr>
                <w:rFonts w:ascii="Times New Roman" w:hAnsi="Times New Roman" w:cs="Times New Roman" w:eastAsia="Times New Roman" w:hint="default"/>
                <w:sz w:val="18"/>
                <w:szCs w:val="18"/>
              </w:rPr>
            </w:pPr>
            <w:r>
              <w:rPr>
                <w:rFonts w:ascii="Times New Roman"/>
                <w:sz w:val="18"/>
              </w:rPr>
              <w:t>360</w:t>
            </w:r>
          </w:p>
        </w:tc>
        <w:tc>
          <w:tcPr>
            <w:tcW w:w="113"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2"/>
              <w:jc w:val="right"/>
              <w:rPr>
                <w:rFonts w:ascii="Times New Roman" w:hAnsi="Times New Roman" w:cs="Times New Roman" w:eastAsia="Times New Roman" w:hint="default"/>
                <w:sz w:val="18"/>
                <w:szCs w:val="18"/>
              </w:rPr>
            </w:pPr>
            <w:r>
              <w:rPr>
                <w:rFonts w:ascii="Times New Roman"/>
                <w:sz w:val="18"/>
              </w:rPr>
              <w:t>324</w:t>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2" w:right="0"/>
              <w:jc w:val="center"/>
              <w:rPr>
                <w:rFonts w:ascii="Times New Roman" w:hAnsi="Times New Roman" w:cs="Times New Roman" w:eastAsia="Times New Roman" w:hint="default"/>
                <w:sz w:val="18"/>
                <w:szCs w:val="18"/>
              </w:rPr>
            </w:pPr>
            <w:r>
              <w:rPr>
                <w:rFonts w:ascii="Times New Roman"/>
                <w:sz w:val="18"/>
              </w:rPr>
              <w:t>90%</w:t>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2" w:right="0"/>
              <w:jc w:val="center"/>
              <w:rPr>
                <w:rFonts w:ascii="Times New Roman" w:hAnsi="Times New Roman" w:cs="Times New Roman" w:eastAsia="Times New Roman" w:hint="default"/>
                <w:sz w:val="18"/>
                <w:szCs w:val="18"/>
              </w:rPr>
            </w:pPr>
            <w:r>
              <w:rPr>
                <w:rFonts w:ascii="Times New Roman"/>
                <w:sz w:val="18"/>
              </w:rPr>
              <w:t>-</w:t>
            </w:r>
          </w:p>
        </w:tc>
        <w:tc>
          <w:tcPr>
            <w:tcW w:w="113"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机械生产销售</w:t>
            </w:r>
          </w:p>
        </w:tc>
      </w:tr>
      <w:tr>
        <w:trPr>
          <w:trHeight w:val="50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6"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113"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61"/>
              <w:jc w:val="right"/>
              <w:rPr>
                <w:rFonts w:ascii="Times New Roman" w:hAnsi="Times New Roman" w:cs="Times New Roman" w:eastAsia="Times New Roman" w:hint="default"/>
                <w:sz w:val="18"/>
                <w:szCs w:val="18"/>
              </w:rPr>
            </w:pPr>
            <w:r>
              <w:rPr>
                <w:rFonts w:ascii="Times New Roman"/>
                <w:sz w:val="18"/>
              </w:rPr>
              <w:t>50</w:t>
            </w:r>
          </w:p>
        </w:tc>
        <w:tc>
          <w:tcPr>
            <w:tcW w:w="113"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2"/>
              <w:jc w:val="right"/>
              <w:rPr>
                <w:rFonts w:ascii="Times New Roman" w:hAnsi="Times New Roman" w:cs="Times New Roman" w:eastAsia="Times New Roman" w:hint="default"/>
                <w:sz w:val="18"/>
                <w:szCs w:val="18"/>
              </w:rPr>
            </w:pPr>
            <w:r>
              <w:rPr>
                <w:rFonts w:ascii="Times New Roman"/>
                <w:sz w:val="18"/>
              </w:rPr>
              <w:t>50</w:t>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1" w:right="0"/>
              <w:jc w:val="center"/>
              <w:rPr>
                <w:rFonts w:ascii="Times New Roman" w:hAnsi="Times New Roman" w:cs="Times New Roman" w:eastAsia="Times New Roman" w:hint="default"/>
                <w:sz w:val="18"/>
                <w:szCs w:val="18"/>
              </w:rPr>
            </w:pPr>
            <w:r>
              <w:rPr>
                <w:rFonts w:ascii="Times New Roman"/>
                <w:sz w:val="18"/>
              </w:rPr>
              <w:t>100%</w:t>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2" w:right="0"/>
              <w:jc w:val="center"/>
              <w:rPr>
                <w:rFonts w:ascii="Times New Roman" w:hAnsi="Times New Roman" w:cs="Times New Roman" w:eastAsia="Times New Roman" w:hint="default"/>
                <w:sz w:val="18"/>
                <w:szCs w:val="18"/>
              </w:rPr>
            </w:pPr>
            <w:r>
              <w:rPr>
                <w:rFonts w:ascii="Times New Roman"/>
                <w:sz w:val="18"/>
              </w:rPr>
              <w:t>-</w:t>
            </w:r>
          </w:p>
        </w:tc>
        <w:tc>
          <w:tcPr>
            <w:tcW w:w="113"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旅店、服务</w:t>
            </w:r>
          </w:p>
        </w:tc>
      </w:tr>
      <w:tr>
        <w:trPr>
          <w:trHeight w:val="50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6" w:right="0"/>
              <w:jc w:val="left"/>
              <w:rPr>
                <w:rFonts w:ascii="宋体" w:hAnsi="宋体" w:cs="宋体" w:eastAsia="宋体" w:hint="default"/>
                <w:sz w:val="18"/>
                <w:szCs w:val="18"/>
              </w:rPr>
            </w:pPr>
            <w:r>
              <w:rPr>
                <w:rFonts w:ascii="宋体" w:hAnsi="宋体" w:cs="宋体" w:eastAsia="宋体" w:hint="default"/>
                <w:sz w:val="18"/>
                <w:szCs w:val="18"/>
              </w:rPr>
              <w:t>深圳市鸿侨实业有限公司</w:t>
            </w:r>
          </w:p>
        </w:tc>
        <w:tc>
          <w:tcPr>
            <w:tcW w:w="113"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61"/>
              <w:jc w:val="right"/>
              <w:rPr>
                <w:rFonts w:ascii="Times New Roman" w:hAnsi="Times New Roman" w:cs="Times New Roman" w:eastAsia="Times New Roman" w:hint="default"/>
                <w:sz w:val="18"/>
                <w:szCs w:val="18"/>
              </w:rPr>
            </w:pPr>
            <w:r>
              <w:rPr>
                <w:rFonts w:ascii="Times New Roman"/>
                <w:sz w:val="18"/>
              </w:rPr>
              <w:t>1,000</w:t>
            </w:r>
          </w:p>
        </w:tc>
        <w:tc>
          <w:tcPr>
            <w:tcW w:w="113"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2"/>
              <w:jc w:val="right"/>
              <w:rPr>
                <w:rFonts w:ascii="Times New Roman" w:hAnsi="Times New Roman" w:cs="Times New Roman" w:eastAsia="Times New Roman" w:hint="default"/>
                <w:sz w:val="18"/>
                <w:szCs w:val="18"/>
              </w:rPr>
            </w:pPr>
            <w:r>
              <w:rPr>
                <w:rFonts w:ascii="Times New Roman"/>
                <w:sz w:val="18"/>
              </w:rPr>
              <w:t>650</w:t>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1" w:right="0"/>
              <w:jc w:val="center"/>
              <w:rPr>
                <w:rFonts w:ascii="Times New Roman" w:hAnsi="Times New Roman" w:cs="Times New Roman" w:eastAsia="Times New Roman" w:hint="default"/>
                <w:sz w:val="18"/>
                <w:szCs w:val="18"/>
              </w:rPr>
            </w:pPr>
            <w:r>
              <w:rPr>
                <w:rFonts w:ascii="Times New Roman"/>
                <w:sz w:val="18"/>
              </w:rPr>
              <w:t>65%</w:t>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0" w:right="0"/>
              <w:jc w:val="center"/>
              <w:rPr>
                <w:rFonts w:ascii="Times New Roman" w:hAnsi="Times New Roman" w:cs="Times New Roman" w:eastAsia="Times New Roman" w:hint="default"/>
                <w:sz w:val="18"/>
                <w:szCs w:val="18"/>
              </w:rPr>
            </w:pPr>
            <w:r>
              <w:rPr>
                <w:rFonts w:ascii="Times New Roman"/>
                <w:sz w:val="18"/>
              </w:rPr>
              <w:t>35%</w:t>
            </w:r>
          </w:p>
        </w:tc>
        <w:tc>
          <w:tcPr>
            <w:tcW w:w="113"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工商贸易</w:t>
            </w:r>
          </w:p>
        </w:tc>
      </w:tr>
      <w:tr>
        <w:trPr>
          <w:trHeight w:val="50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6" w:right="0"/>
              <w:jc w:val="left"/>
              <w:rPr>
                <w:rFonts w:ascii="宋体" w:hAnsi="宋体" w:cs="宋体" w:eastAsia="宋体" w:hint="default"/>
                <w:sz w:val="18"/>
                <w:szCs w:val="18"/>
              </w:rPr>
            </w:pPr>
            <w:r>
              <w:rPr>
                <w:rFonts w:ascii="宋体" w:hAnsi="宋体" w:cs="宋体" w:eastAsia="宋体" w:hint="default"/>
                <w:sz w:val="18"/>
                <w:szCs w:val="18"/>
              </w:rPr>
              <w:t>深圳市鸿基影视文化有限公司</w:t>
            </w:r>
          </w:p>
        </w:tc>
        <w:tc>
          <w:tcPr>
            <w:tcW w:w="113"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61"/>
              <w:jc w:val="right"/>
              <w:rPr>
                <w:rFonts w:ascii="Times New Roman" w:hAnsi="Times New Roman" w:cs="Times New Roman" w:eastAsia="Times New Roman" w:hint="default"/>
                <w:sz w:val="18"/>
                <w:szCs w:val="18"/>
              </w:rPr>
            </w:pPr>
            <w:r>
              <w:rPr>
                <w:rFonts w:ascii="Times New Roman"/>
                <w:sz w:val="18"/>
              </w:rPr>
              <w:t>300</w:t>
            </w:r>
          </w:p>
        </w:tc>
        <w:tc>
          <w:tcPr>
            <w:tcW w:w="113"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2"/>
              <w:jc w:val="right"/>
              <w:rPr>
                <w:rFonts w:ascii="Times New Roman" w:hAnsi="Times New Roman" w:cs="Times New Roman" w:eastAsia="Times New Roman" w:hint="default"/>
                <w:sz w:val="18"/>
                <w:szCs w:val="18"/>
              </w:rPr>
            </w:pPr>
            <w:r>
              <w:rPr>
                <w:rFonts w:ascii="Times New Roman"/>
                <w:sz w:val="18"/>
              </w:rPr>
              <w:t>270</w:t>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2" w:right="0"/>
              <w:jc w:val="center"/>
              <w:rPr>
                <w:rFonts w:ascii="Times New Roman" w:hAnsi="Times New Roman" w:cs="Times New Roman" w:eastAsia="Times New Roman" w:hint="default"/>
                <w:sz w:val="18"/>
                <w:szCs w:val="18"/>
              </w:rPr>
            </w:pPr>
            <w:r>
              <w:rPr>
                <w:rFonts w:ascii="Times New Roman"/>
                <w:sz w:val="18"/>
              </w:rPr>
              <w:t>90%</w:t>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2" w:right="0"/>
              <w:jc w:val="center"/>
              <w:rPr>
                <w:rFonts w:ascii="Times New Roman" w:hAnsi="Times New Roman" w:cs="Times New Roman" w:eastAsia="Times New Roman" w:hint="default"/>
                <w:sz w:val="18"/>
                <w:szCs w:val="18"/>
              </w:rPr>
            </w:pPr>
            <w:r>
              <w:rPr>
                <w:rFonts w:ascii="Times New Roman"/>
                <w:sz w:val="18"/>
              </w:rPr>
              <w:t>-</w:t>
            </w:r>
          </w:p>
        </w:tc>
        <w:tc>
          <w:tcPr>
            <w:tcW w:w="113"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6" w:right="0"/>
              <w:jc w:val="left"/>
              <w:rPr>
                <w:rFonts w:ascii="宋体" w:hAnsi="宋体" w:cs="宋体" w:eastAsia="宋体" w:hint="default"/>
                <w:sz w:val="18"/>
                <w:szCs w:val="18"/>
              </w:rPr>
            </w:pPr>
            <w:r>
              <w:rPr>
                <w:rFonts w:ascii="宋体" w:hAnsi="宋体" w:cs="宋体" w:eastAsia="宋体" w:hint="default"/>
                <w:sz w:val="18"/>
                <w:szCs w:val="18"/>
              </w:rPr>
              <w:t>影视制作</w:t>
            </w:r>
          </w:p>
        </w:tc>
      </w:tr>
      <w:tr>
        <w:trPr>
          <w:trHeight w:val="50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6"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113"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61"/>
              <w:jc w:val="right"/>
              <w:rPr>
                <w:rFonts w:ascii="Times New Roman" w:hAnsi="Times New Roman" w:cs="Times New Roman" w:eastAsia="Times New Roman" w:hint="default"/>
                <w:sz w:val="18"/>
                <w:szCs w:val="18"/>
              </w:rPr>
            </w:pPr>
            <w:r>
              <w:rPr>
                <w:rFonts w:ascii="Times New Roman"/>
                <w:sz w:val="18"/>
              </w:rPr>
              <w:t>500</w:t>
            </w:r>
          </w:p>
        </w:tc>
        <w:tc>
          <w:tcPr>
            <w:tcW w:w="113"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2"/>
              <w:jc w:val="right"/>
              <w:rPr>
                <w:rFonts w:ascii="Times New Roman" w:hAnsi="Times New Roman" w:cs="Times New Roman" w:eastAsia="Times New Roman" w:hint="default"/>
                <w:sz w:val="18"/>
                <w:szCs w:val="18"/>
              </w:rPr>
            </w:pPr>
            <w:r>
              <w:rPr>
                <w:rFonts w:ascii="Times New Roman"/>
                <w:sz w:val="18"/>
              </w:rPr>
              <w:t>400</w:t>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2" w:right="0"/>
              <w:jc w:val="center"/>
              <w:rPr>
                <w:rFonts w:ascii="Times New Roman" w:hAnsi="Times New Roman" w:cs="Times New Roman" w:eastAsia="Times New Roman" w:hint="default"/>
                <w:sz w:val="18"/>
                <w:szCs w:val="18"/>
              </w:rPr>
            </w:pPr>
            <w:r>
              <w:rPr>
                <w:rFonts w:ascii="Times New Roman"/>
                <w:sz w:val="18"/>
              </w:rPr>
              <w:t>80%</w:t>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2" w:right="0"/>
              <w:jc w:val="center"/>
              <w:rPr>
                <w:rFonts w:ascii="Times New Roman" w:hAnsi="Times New Roman" w:cs="Times New Roman" w:eastAsia="Times New Roman" w:hint="default"/>
                <w:sz w:val="18"/>
                <w:szCs w:val="18"/>
              </w:rPr>
            </w:pPr>
            <w:r>
              <w:rPr>
                <w:rFonts w:ascii="Times New Roman"/>
                <w:sz w:val="18"/>
              </w:rPr>
              <w:t>-</w:t>
            </w:r>
          </w:p>
        </w:tc>
        <w:tc>
          <w:tcPr>
            <w:tcW w:w="113"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进出口及代理</w:t>
            </w:r>
          </w:p>
        </w:tc>
      </w:tr>
      <w:tr>
        <w:trPr>
          <w:trHeight w:val="45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11"/>
              <w:jc w:val="right"/>
              <w:rPr>
                <w:rFonts w:ascii="宋体" w:hAnsi="宋体" w:cs="宋体" w:eastAsia="宋体" w:hint="default"/>
                <w:sz w:val="18"/>
                <w:szCs w:val="18"/>
              </w:rPr>
            </w:pPr>
            <w:r>
              <w:rPr>
                <w:rFonts w:ascii="宋体" w:hAnsi="宋体" w:cs="宋体" w:eastAsia="宋体" w:hint="default"/>
                <w:sz w:val="18"/>
                <w:szCs w:val="18"/>
              </w:rPr>
              <w:t>广东天鸿经济技术开发有限公司</w:t>
            </w:r>
          </w:p>
        </w:tc>
        <w:tc>
          <w:tcPr>
            <w:tcW w:w="113"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1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61"/>
              <w:jc w:val="right"/>
              <w:rPr>
                <w:rFonts w:ascii="Times New Roman" w:hAnsi="Times New Roman" w:cs="Times New Roman" w:eastAsia="Times New Roman" w:hint="default"/>
                <w:sz w:val="18"/>
                <w:szCs w:val="18"/>
              </w:rPr>
            </w:pPr>
            <w:r>
              <w:rPr>
                <w:rFonts w:ascii="Times New Roman"/>
                <w:sz w:val="18"/>
              </w:rPr>
              <w:t>2,000</w:t>
            </w:r>
          </w:p>
        </w:tc>
        <w:tc>
          <w:tcPr>
            <w:tcW w:w="113"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81"/>
              <w:jc w:val="right"/>
              <w:rPr>
                <w:rFonts w:ascii="Times New Roman" w:hAnsi="Times New Roman" w:cs="Times New Roman" w:eastAsia="Times New Roman" w:hint="default"/>
                <w:sz w:val="18"/>
                <w:szCs w:val="18"/>
              </w:rPr>
            </w:pPr>
            <w:r>
              <w:rPr>
                <w:rFonts w:ascii="Times New Roman"/>
                <w:sz w:val="18"/>
              </w:rPr>
              <w:t>-</w:t>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1" w:right="0"/>
              <w:jc w:val="center"/>
              <w:rPr>
                <w:rFonts w:ascii="Times New Roman" w:hAnsi="Times New Roman" w:cs="Times New Roman" w:eastAsia="Times New Roman" w:hint="default"/>
                <w:sz w:val="18"/>
                <w:szCs w:val="18"/>
              </w:rPr>
            </w:pPr>
            <w:r>
              <w:rPr>
                <w:rFonts w:ascii="Times New Roman"/>
                <w:sz w:val="18"/>
              </w:rPr>
              <w:t>60%</w:t>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2" w:right="0"/>
              <w:jc w:val="center"/>
              <w:rPr>
                <w:rFonts w:ascii="Times New Roman" w:hAnsi="Times New Roman" w:cs="Times New Roman" w:eastAsia="Times New Roman" w:hint="default"/>
                <w:sz w:val="18"/>
                <w:szCs w:val="18"/>
              </w:rPr>
            </w:pPr>
            <w:r>
              <w:rPr>
                <w:rFonts w:ascii="Times New Roman"/>
                <w:sz w:val="18"/>
              </w:rPr>
              <w:t>-</w:t>
            </w:r>
          </w:p>
        </w:tc>
        <w:tc>
          <w:tcPr>
            <w:tcW w:w="113"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房地产经营等</w:t>
            </w:r>
          </w:p>
        </w:tc>
      </w:tr>
    </w:tbl>
    <w:p>
      <w:pPr>
        <w:spacing w:after="0" w:line="240" w:lineRule="auto"/>
        <w:jc w:val="left"/>
        <w:rPr>
          <w:rFonts w:ascii="宋体" w:hAnsi="宋体" w:cs="宋体" w:eastAsia="宋体" w:hint="default"/>
          <w:sz w:val="18"/>
          <w:szCs w:val="18"/>
        </w:rPr>
        <w:sectPr>
          <w:pgSz w:w="11900" w:h="16840"/>
          <w:pgMar w:header="0" w:footer="556" w:top="1600" w:bottom="740" w:left="1680" w:right="960"/>
        </w:sectPr>
      </w:pPr>
    </w:p>
    <w:p>
      <w:pPr>
        <w:pStyle w:val="BodyText"/>
        <w:spacing w:line="420" w:lineRule="auto" w:before="32"/>
        <w:ind w:left="117" w:right="500" w:firstLine="420"/>
        <w:jc w:val="both"/>
      </w:pPr>
      <w:r>
        <w:rPr/>
        <w:t>该等公司已停止经营多年，本公司依法设立了该等公司的清算组，并于</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月聘请 了开元信德会计师事务所对上述公司的资产情况进行清算清查。根据目前清查结果，该等公司</w:t>
      </w:r>
      <w:r>
        <w:rPr>
          <w:spacing w:val="-82"/>
        </w:rPr>
        <w:t> </w:t>
      </w:r>
      <w:r>
        <w:rPr>
          <w:spacing w:val="-82"/>
        </w:rPr>
      </w:r>
      <w:r>
        <w:rPr/>
        <w:t>纳入清算范围的资产合计</w:t>
      </w:r>
      <w:r>
        <w:rPr>
          <w:spacing w:val="-51"/>
        </w:rPr>
        <w:t> </w:t>
      </w:r>
      <w:r>
        <w:rPr>
          <w:rFonts w:ascii="Times New Roman" w:hAnsi="Times New Roman" w:cs="Times New Roman" w:eastAsia="Times New Roman" w:hint="default"/>
        </w:rPr>
        <w:t>7,076</w:t>
      </w:r>
      <w:r>
        <w:rPr>
          <w:rFonts w:ascii="Times New Roman" w:hAnsi="Times New Roman" w:cs="Times New Roman" w:eastAsia="Times New Roman" w:hint="default"/>
          <w:spacing w:val="2"/>
        </w:rPr>
        <w:t> </w:t>
      </w:r>
      <w:r>
        <w:rPr>
          <w:spacing w:val="-5"/>
        </w:rPr>
        <w:t>万元，清算负债合计</w:t>
      </w:r>
      <w:r>
        <w:rPr>
          <w:spacing w:val="-51"/>
        </w:rPr>
        <w:t> </w:t>
      </w:r>
      <w:r>
        <w:rPr>
          <w:rFonts w:ascii="Times New Roman" w:hAnsi="Times New Roman" w:cs="Times New Roman" w:eastAsia="Times New Roman" w:hint="default"/>
        </w:rPr>
        <w:t>4,229</w:t>
      </w:r>
      <w:r>
        <w:rPr>
          <w:rFonts w:ascii="Times New Roman" w:hAnsi="Times New Roman" w:cs="Times New Roman" w:eastAsia="Times New Roman" w:hint="default"/>
          <w:spacing w:val="2"/>
        </w:rPr>
        <w:t> </w:t>
      </w:r>
      <w:r>
        <w:rPr>
          <w:spacing w:val="-3"/>
        </w:rPr>
        <w:t>万元。本公司预计清算结果对本公司</w:t>
      </w:r>
      <w:r>
        <w:rPr/>
        <w:t> 财务状况无重大影响。清算组将继续履行清算程序。</w:t>
      </w:r>
    </w:p>
    <w:p>
      <w:pPr>
        <w:pStyle w:val="BodyText"/>
        <w:tabs>
          <w:tab w:pos="905" w:val="left" w:leader="none"/>
        </w:tabs>
        <w:spacing w:line="403" w:lineRule="auto" w:before="68"/>
        <w:ind w:left="520" w:right="500" w:firstLine="16"/>
        <w:jc w:val="left"/>
      </w:pPr>
      <w:r>
        <w:rPr>
          <w:rFonts w:ascii="Times New Roman" w:hAnsi="Times New Roman" w:cs="Times New Roman" w:eastAsia="Times New Roman" w:hint="default"/>
        </w:rPr>
        <w:t>4.</w:t>
        <w:tab/>
        <w:t>2007</w:t>
      </w:r>
      <w:r>
        <w:rPr>
          <w:rFonts w:ascii="Times New Roman" w:hAnsi="Times New Roman" w:cs="Times New Roman" w:eastAsia="Times New Roman" w:hint="default"/>
          <w:spacing w:val="-4"/>
        </w:rPr>
        <w:t> </w:t>
      </w:r>
      <w:r>
        <w:rPr/>
        <w:t>年度合并范围的变化及其原因说明 上年度本公司财务报告未将福建升通网络传媒有限公司纳入合并范围，本年按照《企业会</w:t>
      </w:r>
    </w:p>
    <w:p>
      <w:pPr>
        <w:pStyle w:val="BodyText"/>
        <w:spacing w:line="403" w:lineRule="auto" w:before="73"/>
        <w:ind w:left="117" w:right="501"/>
        <w:jc w:val="both"/>
      </w:pPr>
      <w:r>
        <w:rPr/>
        <w:t>计准则第 </w:t>
      </w:r>
      <w:r>
        <w:rPr>
          <w:rFonts w:ascii="Times New Roman" w:hAnsi="Times New Roman" w:cs="Times New Roman" w:eastAsia="Times New Roman" w:hint="default"/>
        </w:rPr>
        <w:t>33</w:t>
      </w:r>
      <w:r>
        <w:rPr>
          <w:rFonts w:ascii="Times New Roman" w:hAnsi="Times New Roman" w:cs="Times New Roman" w:eastAsia="Times New Roman" w:hint="default"/>
          <w:spacing w:val="-27"/>
        </w:rPr>
        <w:t> </w:t>
      </w:r>
      <w:r>
        <w:rPr>
          <w:spacing w:val="-3"/>
        </w:rPr>
        <w:t>号—合并财务报表》规定，将福建升通网络传媒有限公司纳入合并财务报表。本期</w:t>
      </w:r>
      <w:r>
        <w:rPr/>
        <w:t> </w:t>
      </w:r>
      <w:r>
        <w:rPr>
          <w:spacing w:val="-5"/>
        </w:rPr>
        <w:t>期初和上年比较报表据此重新合并编制（附注十八）。</w:t>
      </w:r>
    </w:p>
    <w:p>
      <w:pPr>
        <w:pStyle w:val="BodyText"/>
        <w:spacing w:line="240" w:lineRule="auto" w:before="81"/>
        <w:ind w:right="389"/>
        <w:jc w:val="left"/>
        <w:rPr>
          <w:rFonts w:ascii="Times New Roman" w:hAnsi="Times New Roman" w:cs="Times New Roman" w:eastAsia="Times New Roman" w:hint="default"/>
        </w:rPr>
      </w:pPr>
      <w:r>
        <w:rPr/>
        <w:t>期初本公司通过西安新鸿业投资发展有限公司间接持有西安深鸿基房地产开发有限公司</w:t>
      </w:r>
      <w:r>
        <w:rPr>
          <w:spacing w:val="-75"/>
        </w:rPr>
        <w:t> </w:t>
      </w:r>
      <w:r>
        <w:rPr>
          <w:rFonts w:ascii="Times New Roman" w:hAnsi="Times New Roman" w:cs="Times New Roman" w:eastAsia="Times New Roman" w:hint="default"/>
        </w:rPr>
        <w:t>95</w:t>
      </w:r>
    </w:p>
    <w:p>
      <w:pPr>
        <w:spacing w:line="240" w:lineRule="auto" w:before="3"/>
        <w:rPr>
          <w:rFonts w:ascii="Times New Roman" w:hAnsi="Times New Roman" w:cs="Times New Roman" w:eastAsia="Times New Roman" w:hint="default"/>
          <w:sz w:val="18"/>
          <w:szCs w:val="18"/>
        </w:rPr>
      </w:pPr>
    </w:p>
    <w:p>
      <w:pPr>
        <w:pStyle w:val="BodyText"/>
        <w:spacing w:line="412" w:lineRule="auto"/>
        <w:ind w:left="117" w:right="499"/>
        <w:jc w:val="both"/>
      </w:pPr>
      <w:r>
        <w:rPr/>
        <w:t>％股权，本期西安新鸿业投资发展有限公司出售</w:t>
      </w:r>
      <w:r>
        <w:rPr>
          <w:spacing w:val="-75"/>
        </w:rPr>
        <w:t> </w:t>
      </w:r>
      <w:r>
        <w:rPr>
          <w:rFonts w:ascii="Times New Roman" w:hAnsi="Times New Roman" w:cs="Times New Roman" w:eastAsia="Times New Roman" w:hint="default"/>
        </w:rPr>
        <w:t>55</w:t>
      </w:r>
      <w:r>
        <w:rPr/>
        <w:t>％股权给深圳市百川盛业投资有限公司，之 后本公司购买其剩余的</w:t>
      </w:r>
      <w:r>
        <w:rPr>
          <w:spacing w:val="-54"/>
        </w:rPr>
        <w:t> </w:t>
      </w:r>
      <w:r>
        <w:rPr>
          <w:rFonts w:ascii="Times New Roman" w:hAnsi="Times New Roman" w:cs="Times New Roman" w:eastAsia="Times New Roman" w:hint="default"/>
        </w:rPr>
        <w:t>40</w:t>
      </w:r>
      <w:r>
        <w:rPr/>
        <w:t>％股权和少数股东持有的</w:t>
      </w:r>
      <w:r>
        <w:rPr>
          <w:spacing w:val="-54"/>
        </w:rPr>
        <w:t> </w:t>
      </w:r>
      <w:r>
        <w:rPr>
          <w:rFonts w:ascii="Times New Roman" w:hAnsi="Times New Roman" w:cs="Times New Roman" w:eastAsia="Times New Roman" w:hint="default"/>
          <w:spacing w:val="-4"/>
        </w:rPr>
        <w:t>20</w:t>
      </w:r>
      <w:r>
        <w:rPr>
          <w:spacing w:val="-4"/>
        </w:rPr>
        <w:t>％股权，期末本公司直接持有西安深鸿基</w:t>
      </w:r>
      <w:r>
        <w:rPr/>
        <w:t> 房地产开发有限公司公司股权比例为</w:t>
      </w:r>
      <w:r>
        <w:rPr>
          <w:spacing w:val="-53"/>
        </w:rPr>
        <w:t> </w:t>
      </w:r>
      <w:r>
        <w:rPr>
          <w:rFonts w:ascii="Times New Roman" w:hAnsi="Times New Roman" w:cs="Times New Roman" w:eastAsia="Times New Roman" w:hint="default"/>
        </w:rPr>
        <w:t>60</w:t>
      </w:r>
      <w:r>
        <w:rPr/>
        <w:t>％。</w:t>
      </w:r>
    </w:p>
    <w:p>
      <w:pPr>
        <w:pStyle w:val="BodyText"/>
        <w:spacing w:line="412" w:lineRule="auto" w:before="42"/>
        <w:ind w:left="117" w:right="500" w:firstLine="420"/>
        <w:jc w:val="both"/>
      </w:pPr>
      <w:r>
        <w:rPr/>
        <w:t>期初本公司直接持有深圳市鸿基物流有限公司股权比例为</w:t>
      </w:r>
      <w:r>
        <w:rPr>
          <w:spacing w:val="-75"/>
        </w:rPr>
        <w:t> </w:t>
      </w:r>
      <w:r>
        <w:rPr>
          <w:rFonts w:ascii="Times New Roman" w:hAnsi="Times New Roman" w:cs="Times New Roman" w:eastAsia="Times New Roman" w:hint="default"/>
        </w:rPr>
        <w:t>55</w:t>
      </w:r>
      <w:r>
        <w:rPr/>
        <w:t>％，本期本公司从少数股东购 买剩余股权，期末股权比例为</w:t>
      </w:r>
      <w:r>
        <w:rPr>
          <w:spacing w:val="-58"/>
        </w:rPr>
        <w:t> </w:t>
      </w:r>
      <w:r>
        <w:rPr>
          <w:rFonts w:ascii="Times New Roman" w:hAnsi="Times New Roman" w:cs="Times New Roman" w:eastAsia="Times New Roman" w:hint="default"/>
        </w:rPr>
        <w:t>100</w:t>
      </w:r>
      <w:r>
        <w:rPr/>
        <w:t>％。</w:t>
      </w:r>
    </w:p>
    <w:p>
      <w:pPr>
        <w:pStyle w:val="BodyText"/>
        <w:spacing w:line="412" w:lineRule="auto" w:before="41"/>
        <w:ind w:left="117" w:right="500" w:firstLine="420"/>
        <w:jc w:val="both"/>
      </w:pPr>
      <w:r>
        <w:rPr/>
        <w:t>本公司间接持有福建升通网络传媒有限公司</w:t>
      </w:r>
      <w:r>
        <w:rPr>
          <w:spacing w:val="-76"/>
        </w:rPr>
        <w:t> </w:t>
      </w:r>
      <w:r>
        <w:rPr>
          <w:rFonts w:ascii="Times New Roman" w:hAnsi="Times New Roman" w:cs="Times New Roman" w:eastAsia="Times New Roman" w:hint="default"/>
        </w:rPr>
        <w:t>10</w:t>
      </w:r>
      <w:r>
        <w:rPr/>
        <w:t>％股权和间接持有的长沙鸿基运输实业有限 公司</w:t>
      </w:r>
      <w:r>
        <w:rPr>
          <w:spacing w:val="-55"/>
        </w:rPr>
        <w:t> </w:t>
      </w:r>
      <w:r>
        <w:rPr>
          <w:rFonts w:ascii="Times New Roman" w:hAnsi="Times New Roman" w:cs="Times New Roman" w:eastAsia="Times New Roman" w:hint="default"/>
        </w:rPr>
        <w:t>5</w:t>
      </w:r>
      <w:r>
        <w:rPr/>
        <w:t>％股权目前为其他单位和个人名义持有，本公司通过股东协议实质持股。</w:t>
      </w:r>
    </w:p>
    <w:p>
      <w:pPr>
        <w:pStyle w:val="BodyText"/>
        <w:tabs>
          <w:tab w:pos="905" w:val="left" w:leader="none"/>
        </w:tabs>
        <w:spacing w:line="240" w:lineRule="auto" w:before="42"/>
        <w:ind w:right="500"/>
        <w:jc w:val="left"/>
      </w:pPr>
      <w:r>
        <w:rPr>
          <w:rFonts w:ascii="Times New Roman" w:hAnsi="Times New Roman" w:cs="Times New Roman" w:eastAsia="Times New Roman" w:hint="default"/>
        </w:rPr>
        <w:t>3.</w:t>
        <w:tab/>
      </w:r>
      <w:r>
        <w:rPr/>
        <w:t>拥有半数以上股权但未形成控制的公司情况及其原因</w:t>
      </w:r>
    </w:p>
    <w:p>
      <w:pPr>
        <w:spacing w:line="240" w:lineRule="auto" w:before="3"/>
        <w:rPr>
          <w:rFonts w:ascii="宋体" w:hAnsi="宋体" w:cs="宋体" w:eastAsia="宋体" w:hint="default"/>
          <w:sz w:val="19"/>
          <w:szCs w:val="19"/>
        </w:rPr>
      </w:pPr>
    </w:p>
    <w:p>
      <w:pPr>
        <w:tabs>
          <w:tab w:pos="5594" w:val="left" w:leader="none"/>
          <w:tab w:pos="6500" w:val="left" w:leader="none"/>
        </w:tabs>
        <w:spacing w:before="0"/>
        <w:ind w:left="4668" w:right="500" w:firstLine="0"/>
        <w:jc w:val="left"/>
        <w:rPr>
          <w:rFonts w:ascii="宋体" w:hAnsi="宋体" w:cs="宋体" w:eastAsia="宋体" w:hint="default"/>
          <w:sz w:val="18"/>
          <w:szCs w:val="18"/>
        </w:rPr>
      </w:pPr>
      <w:r>
        <w:rPr>
          <w:rFonts w:ascii="宋体" w:hAnsi="宋体" w:cs="宋体" w:eastAsia="宋体" w:hint="default"/>
          <w:sz w:val="18"/>
          <w:szCs w:val="18"/>
        </w:rPr>
        <w:t>注册资本</w:t>
        <w:tab/>
        <w:t>投资额</w:t>
        <w:tab/>
        <w:t>占权益比例</w:t>
      </w:r>
    </w:p>
    <w:p>
      <w:pPr>
        <w:spacing w:line="240" w:lineRule="auto" w:before="3"/>
        <w:rPr>
          <w:rFonts w:ascii="宋体" w:hAnsi="宋体" w:cs="宋体" w:eastAsia="宋体" w:hint="default"/>
          <w:sz w:val="2"/>
          <w:szCs w:val="2"/>
        </w:rPr>
      </w:pPr>
    </w:p>
    <w:p>
      <w:pPr>
        <w:spacing w:line="20" w:lineRule="exact"/>
        <w:ind w:left="6286" w:right="0" w:firstLine="0"/>
        <w:rPr>
          <w:rFonts w:ascii="宋体" w:hAnsi="宋体" w:cs="宋体" w:eastAsia="宋体" w:hint="default"/>
          <w:sz w:val="2"/>
          <w:szCs w:val="2"/>
        </w:rPr>
      </w:pPr>
      <w:r>
        <w:rPr>
          <w:rFonts w:ascii="宋体" w:hAnsi="宋体" w:cs="宋体" w:eastAsia="宋体" w:hint="default"/>
          <w:sz w:val="2"/>
          <w:szCs w:val="2"/>
        </w:rPr>
        <w:pict>
          <v:group style="width:62.85pt;height:.5pt;mso-position-horizontal-relative:char;mso-position-vertical-relative:line" coordorigin="0,0" coordsize="1257,10">
            <v:group style="position:absolute;left:5;top:5;width:1247;height:2" coordorigin="5,5" coordsize="1247,2">
              <v:shape style="position:absolute;left:5;top:5;width:1247;height:2" coordorigin="5,5" coordsize="1247,0" path="m5,5l1252,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3"/>
          <w:szCs w:val="13"/>
        </w:rPr>
      </w:pPr>
    </w:p>
    <w:tbl>
      <w:tblPr>
        <w:tblW w:w="0" w:type="auto"/>
        <w:jc w:val="left"/>
        <w:tblInd w:w="537" w:type="dxa"/>
        <w:tblLayout w:type="fixed"/>
        <w:tblCellMar>
          <w:top w:w="0" w:type="dxa"/>
          <w:left w:w="0" w:type="dxa"/>
          <w:bottom w:w="0" w:type="dxa"/>
          <w:right w:w="0" w:type="dxa"/>
        </w:tblCellMar>
        <w:tblLook w:val="01E0"/>
      </w:tblPr>
      <w:tblGrid>
        <w:gridCol w:w="3038"/>
        <w:gridCol w:w="113"/>
        <w:gridCol w:w="793"/>
        <w:gridCol w:w="114"/>
        <w:gridCol w:w="851"/>
        <w:gridCol w:w="113"/>
        <w:gridCol w:w="619"/>
        <w:gridCol w:w="113"/>
        <w:gridCol w:w="568"/>
        <w:gridCol w:w="113"/>
        <w:gridCol w:w="566"/>
        <w:gridCol w:w="113"/>
        <w:gridCol w:w="1489"/>
      </w:tblGrid>
      <w:tr>
        <w:trPr>
          <w:trHeight w:val="313" w:hRule="exact"/>
        </w:trPr>
        <w:tc>
          <w:tcPr>
            <w:tcW w:w="303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13"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13"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13"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7" w:right="0"/>
              <w:jc w:val="left"/>
              <w:rPr>
                <w:rFonts w:ascii="宋体" w:hAnsi="宋体" w:cs="宋体" w:eastAsia="宋体" w:hint="default"/>
                <w:sz w:val="18"/>
                <w:szCs w:val="18"/>
              </w:rPr>
            </w:pPr>
            <w:r>
              <w:rPr>
                <w:rFonts w:ascii="宋体" w:hAnsi="宋体" w:cs="宋体" w:eastAsia="宋体" w:hint="default"/>
                <w:sz w:val="18"/>
                <w:szCs w:val="18"/>
              </w:rPr>
              <w:t>主营业务</w:t>
            </w:r>
          </w:p>
        </w:tc>
      </w:tr>
      <w:tr>
        <w:trPr>
          <w:trHeight w:val="637" w:hRule="exact"/>
        </w:trPr>
        <w:tc>
          <w:tcPr>
            <w:tcW w:w="303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未纳入合并范围的子公司</w:t>
            </w:r>
          </w:p>
        </w:tc>
        <w:tc>
          <w:tcPr>
            <w:tcW w:w="113" w:type="dxa"/>
            <w:tcBorders>
              <w:top w:val="nil" w:sz="6" w:space="0" w:color="auto"/>
              <w:left w:val="nil" w:sz="6" w:space="0" w:color="auto"/>
              <w:bottom w:val="nil" w:sz="6" w:space="0" w:color="auto"/>
              <w:right w:val="nil" w:sz="6" w:space="0" w:color="auto"/>
            </w:tcBorders>
          </w:tcPr>
          <w:p>
            <w:pPr/>
          </w:p>
        </w:tc>
        <w:tc>
          <w:tcPr>
            <w:tcW w:w="793" w:type="dxa"/>
            <w:tcBorders>
              <w:top w:val="single" w:sz="4" w:space="0" w:color="000000"/>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851" w:type="dxa"/>
            <w:tcBorders>
              <w:top w:val="single" w:sz="4"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619" w:type="dxa"/>
            <w:tcBorders>
              <w:top w:val="single" w:sz="4"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single" w:sz="4"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89" w:type="dxa"/>
            <w:tcBorders>
              <w:top w:val="single" w:sz="4" w:space="0" w:color="000000"/>
              <w:left w:val="nil" w:sz="6" w:space="0" w:color="auto"/>
              <w:bottom w:val="nil" w:sz="6" w:space="0" w:color="auto"/>
              <w:right w:val="nil" w:sz="6" w:space="0" w:color="auto"/>
            </w:tcBorders>
          </w:tcPr>
          <w:p>
            <w:pPr/>
          </w:p>
        </w:tc>
      </w:tr>
      <w:tr>
        <w:trPr>
          <w:trHeight w:val="51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11"/>
              <w:jc w:val="right"/>
              <w:rPr>
                <w:rFonts w:ascii="宋体" w:hAnsi="宋体" w:cs="宋体" w:eastAsia="宋体" w:hint="default"/>
                <w:sz w:val="18"/>
                <w:szCs w:val="18"/>
              </w:rPr>
            </w:pPr>
            <w:r>
              <w:rPr>
                <w:rFonts w:ascii="宋体" w:hAnsi="宋体" w:cs="宋体" w:eastAsia="宋体" w:hint="default"/>
                <w:sz w:val="18"/>
                <w:szCs w:val="18"/>
              </w:rPr>
              <w:t>西安鸿腾生物科技有限责任公司</w:t>
            </w:r>
          </w:p>
        </w:tc>
        <w:tc>
          <w:tcPr>
            <w:tcW w:w="113"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2"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1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61"/>
              <w:jc w:val="right"/>
              <w:rPr>
                <w:rFonts w:ascii="Times New Roman" w:hAnsi="Times New Roman" w:cs="Times New Roman" w:eastAsia="Times New Roman" w:hint="default"/>
                <w:sz w:val="18"/>
                <w:szCs w:val="18"/>
              </w:rPr>
            </w:pPr>
            <w:r>
              <w:rPr>
                <w:rFonts w:ascii="Times New Roman"/>
                <w:sz w:val="18"/>
              </w:rPr>
              <w:t>200</w:t>
            </w:r>
          </w:p>
        </w:tc>
        <w:tc>
          <w:tcPr>
            <w:tcW w:w="113"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42"/>
              <w:jc w:val="right"/>
              <w:rPr>
                <w:rFonts w:ascii="Times New Roman" w:hAnsi="Times New Roman" w:cs="Times New Roman" w:eastAsia="Times New Roman" w:hint="default"/>
                <w:sz w:val="18"/>
                <w:szCs w:val="18"/>
              </w:rPr>
            </w:pPr>
            <w:r>
              <w:rPr>
                <w:rFonts w:ascii="Times New Roman"/>
                <w:sz w:val="18"/>
              </w:rPr>
              <w:t>420</w:t>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62" w:right="0"/>
              <w:jc w:val="center"/>
              <w:rPr>
                <w:rFonts w:ascii="Times New Roman" w:hAnsi="Times New Roman" w:cs="Times New Roman" w:eastAsia="Times New Roman" w:hint="default"/>
                <w:sz w:val="18"/>
                <w:szCs w:val="18"/>
              </w:rPr>
            </w:pPr>
            <w:r>
              <w:rPr>
                <w:rFonts w:ascii="Times New Roman"/>
                <w:sz w:val="18"/>
              </w:rPr>
              <w:t>70%</w:t>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62" w:right="0"/>
              <w:jc w:val="center"/>
              <w:rPr>
                <w:rFonts w:ascii="Times New Roman" w:hAnsi="Times New Roman" w:cs="Times New Roman" w:eastAsia="Times New Roman" w:hint="default"/>
                <w:sz w:val="18"/>
                <w:szCs w:val="18"/>
              </w:rPr>
            </w:pPr>
            <w:r>
              <w:rPr>
                <w:rFonts w:ascii="Times New Roman"/>
                <w:sz w:val="18"/>
              </w:rPr>
              <w:t>-</w:t>
            </w:r>
          </w:p>
        </w:tc>
        <w:tc>
          <w:tcPr>
            <w:tcW w:w="113"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生物制药</w:t>
            </w:r>
          </w:p>
        </w:tc>
      </w:tr>
      <w:tr>
        <w:trPr>
          <w:trHeight w:val="50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10"/>
              <w:jc w:val="right"/>
              <w:rPr>
                <w:rFonts w:ascii="宋体" w:hAnsi="宋体" w:cs="宋体" w:eastAsia="宋体" w:hint="default"/>
                <w:sz w:val="18"/>
                <w:szCs w:val="18"/>
              </w:rPr>
            </w:pPr>
            <w:r>
              <w:rPr>
                <w:rFonts w:ascii="宋体" w:hAnsi="宋体" w:cs="宋体" w:eastAsia="宋体" w:hint="default"/>
                <w:sz w:val="18"/>
                <w:szCs w:val="18"/>
              </w:rPr>
              <w:t>深圳鸿南建筑机械工程有限公司</w:t>
            </w:r>
          </w:p>
        </w:tc>
        <w:tc>
          <w:tcPr>
            <w:tcW w:w="113"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61"/>
              <w:jc w:val="right"/>
              <w:rPr>
                <w:rFonts w:ascii="Times New Roman" w:hAnsi="Times New Roman" w:cs="Times New Roman" w:eastAsia="Times New Roman" w:hint="default"/>
                <w:sz w:val="18"/>
                <w:szCs w:val="18"/>
              </w:rPr>
            </w:pPr>
            <w:r>
              <w:rPr>
                <w:rFonts w:ascii="Times New Roman"/>
                <w:sz w:val="18"/>
              </w:rPr>
              <w:t>360</w:t>
            </w:r>
          </w:p>
        </w:tc>
        <w:tc>
          <w:tcPr>
            <w:tcW w:w="113"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2"/>
              <w:jc w:val="right"/>
              <w:rPr>
                <w:rFonts w:ascii="Times New Roman" w:hAnsi="Times New Roman" w:cs="Times New Roman" w:eastAsia="Times New Roman" w:hint="default"/>
                <w:sz w:val="18"/>
                <w:szCs w:val="18"/>
              </w:rPr>
            </w:pPr>
            <w:r>
              <w:rPr>
                <w:rFonts w:ascii="Times New Roman"/>
                <w:sz w:val="18"/>
              </w:rPr>
              <w:t>324</w:t>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2" w:right="0"/>
              <w:jc w:val="center"/>
              <w:rPr>
                <w:rFonts w:ascii="Times New Roman" w:hAnsi="Times New Roman" w:cs="Times New Roman" w:eastAsia="Times New Roman" w:hint="default"/>
                <w:sz w:val="18"/>
                <w:szCs w:val="18"/>
              </w:rPr>
            </w:pPr>
            <w:r>
              <w:rPr>
                <w:rFonts w:ascii="Times New Roman"/>
                <w:sz w:val="18"/>
              </w:rPr>
              <w:t>90%</w:t>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2" w:right="0"/>
              <w:jc w:val="center"/>
              <w:rPr>
                <w:rFonts w:ascii="Times New Roman" w:hAnsi="Times New Roman" w:cs="Times New Roman" w:eastAsia="Times New Roman" w:hint="default"/>
                <w:sz w:val="18"/>
                <w:szCs w:val="18"/>
              </w:rPr>
            </w:pPr>
            <w:r>
              <w:rPr>
                <w:rFonts w:ascii="Times New Roman"/>
                <w:sz w:val="18"/>
              </w:rPr>
              <w:t>-</w:t>
            </w:r>
          </w:p>
        </w:tc>
        <w:tc>
          <w:tcPr>
            <w:tcW w:w="113"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机械生产销售</w:t>
            </w:r>
          </w:p>
        </w:tc>
      </w:tr>
      <w:tr>
        <w:trPr>
          <w:trHeight w:val="50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6"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113"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61"/>
              <w:jc w:val="right"/>
              <w:rPr>
                <w:rFonts w:ascii="Times New Roman" w:hAnsi="Times New Roman" w:cs="Times New Roman" w:eastAsia="Times New Roman" w:hint="default"/>
                <w:sz w:val="18"/>
                <w:szCs w:val="18"/>
              </w:rPr>
            </w:pPr>
            <w:r>
              <w:rPr>
                <w:rFonts w:ascii="Times New Roman"/>
                <w:sz w:val="18"/>
              </w:rPr>
              <w:t>50</w:t>
            </w:r>
          </w:p>
        </w:tc>
        <w:tc>
          <w:tcPr>
            <w:tcW w:w="113"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2"/>
              <w:jc w:val="right"/>
              <w:rPr>
                <w:rFonts w:ascii="Times New Roman" w:hAnsi="Times New Roman" w:cs="Times New Roman" w:eastAsia="Times New Roman" w:hint="default"/>
                <w:sz w:val="18"/>
                <w:szCs w:val="18"/>
              </w:rPr>
            </w:pPr>
            <w:r>
              <w:rPr>
                <w:rFonts w:ascii="Times New Roman"/>
                <w:sz w:val="18"/>
              </w:rPr>
              <w:t>50</w:t>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1" w:right="0"/>
              <w:jc w:val="center"/>
              <w:rPr>
                <w:rFonts w:ascii="Times New Roman" w:hAnsi="Times New Roman" w:cs="Times New Roman" w:eastAsia="Times New Roman" w:hint="default"/>
                <w:sz w:val="18"/>
                <w:szCs w:val="18"/>
              </w:rPr>
            </w:pPr>
            <w:r>
              <w:rPr>
                <w:rFonts w:ascii="Times New Roman"/>
                <w:sz w:val="18"/>
              </w:rPr>
              <w:t>100%</w:t>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2" w:right="0"/>
              <w:jc w:val="center"/>
              <w:rPr>
                <w:rFonts w:ascii="Times New Roman" w:hAnsi="Times New Roman" w:cs="Times New Roman" w:eastAsia="Times New Roman" w:hint="default"/>
                <w:sz w:val="18"/>
                <w:szCs w:val="18"/>
              </w:rPr>
            </w:pPr>
            <w:r>
              <w:rPr>
                <w:rFonts w:ascii="Times New Roman"/>
                <w:sz w:val="18"/>
              </w:rPr>
              <w:t>-</w:t>
            </w:r>
          </w:p>
        </w:tc>
        <w:tc>
          <w:tcPr>
            <w:tcW w:w="113"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旅店、服务</w:t>
            </w:r>
          </w:p>
        </w:tc>
      </w:tr>
      <w:tr>
        <w:trPr>
          <w:trHeight w:val="50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6" w:right="0"/>
              <w:jc w:val="left"/>
              <w:rPr>
                <w:rFonts w:ascii="宋体" w:hAnsi="宋体" w:cs="宋体" w:eastAsia="宋体" w:hint="default"/>
                <w:sz w:val="18"/>
                <w:szCs w:val="18"/>
              </w:rPr>
            </w:pPr>
            <w:r>
              <w:rPr>
                <w:rFonts w:ascii="宋体" w:hAnsi="宋体" w:cs="宋体" w:eastAsia="宋体" w:hint="default"/>
                <w:sz w:val="18"/>
                <w:szCs w:val="18"/>
              </w:rPr>
              <w:t>深圳市鸿侨实业有限公司</w:t>
            </w:r>
          </w:p>
        </w:tc>
        <w:tc>
          <w:tcPr>
            <w:tcW w:w="113"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61"/>
              <w:jc w:val="right"/>
              <w:rPr>
                <w:rFonts w:ascii="Times New Roman" w:hAnsi="Times New Roman" w:cs="Times New Roman" w:eastAsia="Times New Roman" w:hint="default"/>
                <w:sz w:val="18"/>
                <w:szCs w:val="18"/>
              </w:rPr>
            </w:pPr>
            <w:r>
              <w:rPr>
                <w:rFonts w:ascii="Times New Roman"/>
                <w:sz w:val="18"/>
              </w:rPr>
              <w:t>1,000</w:t>
            </w:r>
          </w:p>
        </w:tc>
        <w:tc>
          <w:tcPr>
            <w:tcW w:w="113"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2"/>
              <w:jc w:val="right"/>
              <w:rPr>
                <w:rFonts w:ascii="Times New Roman" w:hAnsi="Times New Roman" w:cs="Times New Roman" w:eastAsia="Times New Roman" w:hint="default"/>
                <w:sz w:val="18"/>
                <w:szCs w:val="18"/>
              </w:rPr>
            </w:pPr>
            <w:r>
              <w:rPr>
                <w:rFonts w:ascii="Times New Roman"/>
                <w:sz w:val="18"/>
              </w:rPr>
              <w:t>650</w:t>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1" w:right="0"/>
              <w:jc w:val="center"/>
              <w:rPr>
                <w:rFonts w:ascii="Times New Roman" w:hAnsi="Times New Roman" w:cs="Times New Roman" w:eastAsia="Times New Roman" w:hint="default"/>
                <w:sz w:val="18"/>
                <w:szCs w:val="18"/>
              </w:rPr>
            </w:pPr>
            <w:r>
              <w:rPr>
                <w:rFonts w:ascii="Times New Roman"/>
                <w:sz w:val="18"/>
              </w:rPr>
              <w:t>65%</w:t>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0" w:right="0"/>
              <w:jc w:val="center"/>
              <w:rPr>
                <w:rFonts w:ascii="Times New Roman" w:hAnsi="Times New Roman" w:cs="Times New Roman" w:eastAsia="Times New Roman" w:hint="default"/>
                <w:sz w:val="18"/>
                <w:szCs w:val="18"/>
              </w:rPr>
            </w:pPr>
            <w:r>
              <w:rPr>
                <w:rFonts w:ascii="Times New Roman"/>
                <w:sz w:val="18"/>
              </w:rPr>
              <w:t>35%</w:t>
            </w:r>
          </w:p>
        </w:tc>
        <w:tc>
          <w:tcPr>
            <w:tcW w:w="113"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工商贸易</w:t>
            </w:r>
          </w:p>
        </w:tc>
      </w:tr>
      <w:tr>
        <w:trPr>
          <w:trHeight w:val="50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6" w:right="0"/>
              <w:jc w:val="left"/>
              <w:rPr>
                <w:rFonts w:ascii="宋体" w:hAnsi="宋体" w:cs="宋体" w:eastAsia="宋体" w:hint="default"/>
                <w:sz w:val="18"/>
                <w:szCs w:val="18"/>
              </w:rPr>
            </w:pPr>
            <w:r>
              <w:rPr>
                <w:rFonts w:ascii="宋体" w:hAnsi="宋体" w:cs="宋体" w:eastAsia="宋体" w:hint="default"/>
                <w:sz w:val="18"/>
                <w:szCs w:val="18"/>
              </w:rPr>
              <w:t>深圳市鸿基影视文化有限公司</w:t>
            </w:r>
          </w:p>
        </w:tc>
        <w:tc>
          <w:tcPr>
            <w:tcW w:w="113"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61"/>
              <w:jc w:val="right"/>
              <w:rPr>
                <w:rFonts w:ascii="Times New Roman" w:hAnsi="Times New Roman" w:cs="Times New Roman" w:eastAsia="Times New Roman" w:hint="default"/>
                <w:sz w:val="18"/>
                <w:szCs w:val="18"/>
              </w:rPr>
            </w:pPr>
            <w:r>
              <w:rPr>
                <w:rFonts w:ascii="Times New Roman"/>
                <w:sz w:val="18"/>
              </w:rPr>
              <w:t>300</w:t>
            </w:r>
          </w:p>
        </w:tc>
        <w:tc>
          <w:tcPr>
            <w:tcW w:w="113"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2"/>
              <w:jc w:val="right"/>
              <w:rPr>
                <w:rFonts w:ascii="Times New Roman" w:hAnsi="Times New Roman" w:cs="Times New Roman" w:eastAsia="Times New Roman" w:hint="default"/>
                <w:sz w:val="18"/>
                <w:szCs w:val="18"/>
              </w:rPr>
            </w:pPr>
            <w:r>
              <w:rPr>
                <w:rFonts w:ascii="Times New Roman"/>
                <w:sz w:val="18"/>
              </w:rPr>
              <w:t>270</w:t>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2" w:right="0"/>
              <w:jc w:val="center"/>
              <w:rPr>
                <w:rFonts w:ascii="Times New Roman" w:hAnsi="Times New Roman" w:cs="Times New Roman" w:eastAsia="Times New Roman" w:hint="default"/>
                <w:sz w:val="18"/>
                <w:szCs w:val="18"/>
              </w:rPr>
            </w:pPr>
            <w:r>
              <w:rPr>
                <w:rFonts w:ascii="Times New Roman"/>
                <w:sz w:val="18"/>
              </w:rPr>
              <w:t>90%</w:t>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2" w:right="0"/>
              <w:jc w:val="center"/>
              <w:rPr>
                <w:rFonts w:ascii="Times New Roman" w:hAnsi="Times New Roman" w:cs="Times New Roman" w:eastAsia="Times New Roman" w:hint="default"/>
                <w:sz w:val="18"/>
                <w:szCs w:val="18"/>
              </w:rPr>
            </w:pPr>
            <w:r>
              <w:rPr>
                <w:rFonts w:ascii="Times New Roman"/>
                <w:sz w:val="18"/>
              </w:rPr>
              <w:t>-</w:t>
            </w:r>
          </w:p>
        </w:tc>
        <w:tc>
          <w:tcPr>
            <w:tcW w:w="113"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影视制作</w:t>
            </w:r>
          </w:p>
        </w:tc>
      </w:tr>
      <w:tr>
        <w:trPr>
          <w:trHeight w:val="50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6"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113"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61"/>
              <w:jc w:val="right"/>
              <w:rPr>
                <w:rFonts w:ascii="Times New Roman" w:hAnsi="Times New Roman" w:cs="Times New Roman" w:eastAsia="Times New Roman" w:hint="default"/>
                <w:sz w:val="18"/>
                <w:szCs w:val="18"/>
              </w:rPr>
            </w:pPr>
            <w:r>
              <w:rPr>
                <w:rFonts w:ascii="Times New Roman"/>
                <w:sz w:val="18"/>
              </w:rPr>
              <w:t>500</w:t>
            </w:r>
          </w:p>
        </w:tc>
        <w:tc>
          <w:tcPr>
            <w:tcW w:w="113"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2"/>
              <w:jc w:val="right"/>
              <w:rPr>
                <w:rFonts w:ascii="Times New Roman" w:hAnsi="Times New Roman" w:cs="Times New Roman" w:eastAsia="Times New Roman" w:hint="default"/>
                <w:sz w:val="18"/>
                <w:szCs w:val="18"/>
              </w:rPr>
            </w:pPr>
            <w:r>
              <w:rPr>
                <w:rFonts w:ascii="Times New Roman"/>
                <w:sz w:val="18"/>
              </w:rPr>
              <w:t>400</w:t>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2" w:right="0"/>
              <w:jc w:val="center"/>
              <w:rPr>
                <w:rFonts w:ascii="Times New Roman" w:hAnsi="Times New Roman" w:cs="Times New Roman" w:eastAsia="Times New Roman" w:hint="default"/>
                <w:sz w:val="18"/>
                <w:szCs w:val="18"/>
              </w:rPr>
            </w:pPr>
            <w:r>
              <w:rPr>
                <w:rFonts w:ascii="Times New Roman"/>
                <w:sz w:val="18"/>
              </w:rPr>
              <w:t>80%</w:t>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2" w:right="0"/>
              <w:jc w:val="center"/>
              <w:rPr>
                <w:rFonts w:ascii="Times New Roman" w:hAnsi="Times New Roman" w:cs="Times New Roman" w:eastAsia="Times New Roman" w:hint="default"/>
                <w:sz w:val="18"/>
                <w:szCs w:val="18"/>
              </w:rPr>
            </w:pPr>
            <w:r>
              <w:rPr>
                <w:rFonts w:ascii="Times New Roman"/>
                <w:sz w:val="18"/>
              </w:rPr>
              <w:t>-</w:t>
            </w:r>
          </w:p>
        </w:tc>
        <w:tc>
          <w:tcPr>
            <w:tcW w:w="113"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6" w:right="0"/>
              <w:jc w:val="left"/>
              <w:rPr>
                <w:rFonts w:ascii="宋体" w:hAnsi="宋体" w:cs="宋体" w:eastAsia="宋体" w:hint="default"/>
                <w:sz w:val="18"/>
                <w:szCs w:val="18"/>
              </w:rPr>
            </w:pPr>
            <w:r>
              <w:rPr>
                <w:rFonts w:ascii="宋体" w:hAnsi="宋体" w:cs="宋体" w:eastAsia="宋体" w:hint="default"/>
                <w:sz w:val="18"/>
                <w:szCs w:val="18"/>
              </w:rPr>
              <w:t>进出口及代理</w:t>
            </w:r>
          </w:p>
        </w:tc>
      </w:tr>
      <w:tr>
        <w:trPr>
          <w:trHeight w:val="45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11"/>
              <w:jc w:val="right"/>
              <w:rPr>
                <w:rFonts w:ascii="宋体" w:hAnsi="宋体" w:cs="宋体" w:eastAsia="宋体" w:hint="default"/>
                <w:sz w:val="18"/>
                <w:szCs w:val="18"/>
              </w:rPr>
            </w:pPr>
            <w:r>
              <w:rPr>
                <w:rFonts w:ascii="宋体" w:hAnsi="宋体" w:cs="宋体" w:eastAsia="宋体" w:hint="default"/>
                <w:sz w:val="18"/>
                <w:szCs w:val="18"/>
              </w:rPr>
              <w:t>广东天鸿经济技术开发有限公司</w:t>
            </w:r>
          </w:p>
        </w:tc>
        <w:tc>
          <w:tcPr>
            <w:tcW w:w="113"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1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61"/>
              <w:jc w:val="right"/>
              <w:rPr>
                <w:rFonts w:ascii="Times New Roman" w:hAnsi="Times New Roman" w:cs="Times New Roman" w:eastAsia="Times New Roman" w:hint="default"/>
                <w:sz w:val="18"/>
                <w:szCs w:val="18"/>
              </w:rPr>
            </w:pPr>
            <w:r>
              <w:rPr>
                <w:rFonts w:ascii="Times New Roman"/>
                <w:sz w:val="18"/>
              </w:rPr>
              <w:t>2,000</w:t>
            </w:r>
          </w:p>
        </w:tc>
        <w:tc>
          <w:tcPr>
            <w:tcW w:w="113"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81"/>
              <w:jc w:val="right"/>
              <w:rPr>
                <w:rFonts w:ascii="Times New Roman" w:hAnsi="Times New Roman" w:cs="Times New Roman" w:eastAsia="Times New Roman" w:hint="default"/>
                <w:sz w:val="18"/>
                <w:szCs w:val="18"/>
              </w:rPr>
            </w:pPr>
            <w:r>
              <w:rPr>
                <w:rFonts w:ascii="Times New Roman"/>
                <w:sz w:val="18"/>
              </w:rPr>
              <w:t>-</w:t>
            </w:r>
          </w:p>
        </w:tc>
        <w:tc>
          <w:tcPr>
            <w:tcW w:w="11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1" w:right="0"/>
              <w:jc w:val="center"/>
              <w:rPr>
                <w:rFonts w:ascii="Times New Roman" w:hAnsi="Times New Roman" w:cs="Times New Roman" w:eastAsia="Times New Roman" w:hint="default"/>
                <w:sz w:val="18"/>
                <w:szCs w:val="18"/>
              </w:rPr>
            </w:pPr>
            <w:r>
              <w:rPr>
                <w:rFonts w:ascii="Times New Roman"/>
                <w:sz w:val="18"/>
              </w:rPr>
              <w:t>60%</w:t>
            </w:r>
          </w:p>
        </w:tc>
        <w:tc>
          <w:tcPr>
            <w:tcW w:w="1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2" w:right="0"/>
              <w:jc w:val="center"/>
              <w:rPr>
                <w:rFonts w:ascii="Times New Roman" w:hAnsi="Times New Roman" w:cs="Times New Roman" w:eastAsia="Times New Roman" w:hint="default"/>
                <w:sz w:val="18"/>
                <w:szCs w:val="18"/>
              </w:rPr>
            </w:pPr>
            <w:r>
              <w:rPr>
                <w:rFonts w:ascii="Times New Roman"/>
                <w:sz w:val="18"/>
              </w:rPr>
              <w:t>-</w:t>
            </w:r>
          </w:p>
        </w:tc>
        <w:tc>
          <w:tcPr>
            <w:tcW w:w="113"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房地产经营等</w:t>
            </w:r>
          </w:p>
        </w:tc>
      </w:tr>
    </w:tbl>
    <w:p>
      <w:pPr>
        <w:spacing w:after="0" w:line="240" w:lineRule="auto"/>
        <w:jc w:val="left"/>
        <w:rPr>
          <w:rFonts w:ascii="宋体" w:hAnsi="宋体" w:cs="宋体" w:eastAsia="宋体" w:hint="default"/>
          <w:sz w:val="18"/>
          <w:szCs w:val="18"/>
        </w:rPr>
        <w:sectPr>
          <w:pgSz w:w="11900" w:h="16840"/>
          <w:pgMar w:header="0" w:footer="556" w:top="1600" w:bottom="740" w:left="1680" w:right="960"/>
        </w:sectPr>
      </w:pPr>
    </w:p>
    <w:p>
      <w:pPr>
        <w:pStyle w:val="BodyText"/>
        <w:spacing w:line="420" w:lineRule="auto" w:before="32"/>
        <w:ind w:left="117" w:right="500" w:firstLine="420"/>
        <w:jc w:val="both"/>
      </w:pPr>
      <w:r>
        <w:rPr/>
        <w:t>该等公司已停止经营多年，本公司依法设立了该等公司的清算组，并于</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月聘请 了开元信德会计师事务所对上述公司的资产情况进行清算清查。根据目前清查结果，该等公司</w:t>
      </w:r>
      <w:r>
        <w:rPr>
          <w:spacing w:val="-82"/>
        </w:rPr>
        <w:t> </w:t>
      </w:r>
      <w:r>
        <w:rPr>
          <w:spacing w:val="-82"/>
        </w:rPr>
      </w:r>
      <w:r>
        <w:rPr/>
        <w:t>纳入清算范围的资产合计</w:t>
      </w:r>
      <w:r>
        <w:rPr>
          <w:spacing w:val="-51"/>
        </w:rPr>
        <w:t> </w:t>
      </w:r>
      <w:r>
        <w:rPr>
          <w:rFonts w:ascii="Times New Roman" w:hAnsi="Times New Roman" w:cs="Times New Roman" w:eastAsia="Times New Roman" w:hint="default"/>
        </w:rPr>
        <w:t>7,076</w:t>
      </w:r>
      <w:r>
        <w:rPr>
          <w:rFonts w:ascii="Times New Roman" w:hAnsi="Times New Roman" w:cs="Times New Roman" w:eastAsia="Times New Roman" w:hint="default"/>
          <w:spacing w:val="2"/>
        </w:rPr>
        <w:t> </w:t>
      </w:r>
      <w:r>
        <w:rPr>
          <w:spacing w:val="-5"/>
        </w:rPr>
        <w:t>万元，清算负债合计</w:t>
      </w:r>
      <w:r>
        <w:rPr>
          <w:spacing w:val="-51"/>
        </w:rPr>
        <w:t> </w:t>
      </w:r>
      <w:r>
        <w:rPr>
          <w:rFonts w:ascii="Times New Roman" w:hAnsi="Times New Roman" w:cs="Times New Roman" w:eastAsia="Times New Roman" w:hint="default"/>
        </w:rPr>
        <w:t>4,229</w:t>
      </w:r>
      <w:r>
        <w:rPr>
          <w:rFonts w:ascii="Times New Roman" w:hAnsi="Times New Roman" w:cs="Times New Roman" w:eastAsia="Times New Roman" w:hint="default"/>
          <w:spacing w:val="2"/>
        </w:rPr>
        <w:t> </w:t>
      </w:r>
      <w:r>
        <w:rPr>
          <w:spacing w:val="-3"/>
        </w:rPr>
        <w:t>万元。本公司预计清算结果对本公司</w:t>
      </w:r>
      <w:r>
        <w:rPr/>
        <w:t> 财务状况无重大影响。清算组将继续履行清算程序。</w:t>
      </w:r>
    </w:p>
    <w:p>
      <w:pPr>
        <w:pStyle w:val="BodyText"/>
        <w:tabs>
          <w:tab w:pos="905" w:val="left" w:leader="none"/>
        </w:tabs>
        <w:spacing w:line="412" w:lineRule="auto" w:before="68"/>
        <w:ind w:right="553"/>
        <w:jc w:val="left"/>
      </w:pPr>
      <w:r>
        <w:rPr>
          <w:rFonts w:ascii="Times New Roman" w:hAnsi="Times New Roman" w:cs="Times New Roman" w:eastAsia="Times New Roman" w:hint="default"/>
        </w:rPr>
        <w:t>4.</w:t>
        <w:tab/>
        <w:t>2007</w:t>
      </w:r>
      <w:r>
        <w:rPr>
          <w:rFonts w:ascii="Times New Roman" w:hAnsi="Times New Roman" w:cs="Times New Roman" w:eastAsia="Times New Roman" w:hint="default"/>
          <w:spacing w:val="-4"/>
        </w:rPr>
        <w:t> </w:t>
      </w:r>
      <w:r>
        <w:rPr/>
        <w:t>年度合并范围的变化及其原因说明 </w:t>
      </w:r>
      <w:r>
        <w:rPr>
          <w:spacing w:val="-1"/>
        </w:rPr>
        <w:t>上年度本公司财务报告未将福建升通网络传媒有限公司纳入合并范围，本年按照《企业会</w:t>
      </w:r>
    </w:p>
    <w:p>
      <w:pPr>
        <w:pStyle w:val="BodyText"/>
        <w:spacing w:line="412" w:lineRule="auto" w:before="74"/>
        <w:ind w:left="117" w:right="621"/>
        <w:jc w:val="left"/>
      </w:pPr>
      <w:r>
        <w:rPr/>
        <w:t>计准则第</w:t>
      </w:r>
      <w:r>
        <w:rPr>
          <w:spacing w:val="-54"/>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号—合并财务报表》规定，将福建升通网络传媒有限公司纳入合并财务报表。本 </w:t>
      </w:r>
      <w:r>
        <w:rPr>
          <w:spacing w:val="-5"/>
        </w:rPr>
        <w:t>期期初和上年比较报表据此重新合并编制（附注十八）。</w:t>
      </w:r>
    </w:p>
    <w:p>
      <w:pPr>
        <w:pStyle w:val="BodyText"/>
        <w:spacing w:line="424" w:lineRule="auto" w:before="73"/>
        <w:ind w:left="117" w:right="500" w:firstLine="420"/>
        <w:jc w:val="left"/>
      </w:pPr>
      <w:r>
        <w:rPr/>
        <w:t>本期深圳市鸿基物流有限公司将其持有的深圳市鸿基出口监管仓有限公司</w:t>
      </w:r>
      <w:r>
        <w:rPr>
          <w:spacing w:val="-54"/>
        </w:rPr>
        <w:t> </w:t>
      </w:r>
      <w:r>
        <w:rPr>
          <w:rFonts w:ascii="Times New Roman" w:hAnsi="Times New Roman" w:cs="Times New Roman" w:eastAsia="Times New Roman" w:hint="default"/>
        </w:rPr>
        <w:t>90</w:t>
      </w:r>
      <w:r>
        <w:rPr/>
        <w:t>％股权转让 </w:t>
      </w:r>
      <w:r>
        <w:rPr>
          <w:spacing w:val="-1"/>
        </w:rPr>
        <w:t>给金丰物流有限公司。因此，深圳市鸿基出口监管仓有限公司及其控股子公司深圳鸿基联丰仓</w:t>
      </w:r>
      <w:r>
        <w:rPr>
          <w:spacing w:val="-86"/>
        </w:rPr>
        <w:t> </w:t>
      </w:r>
      <w:r>
        <w:rPr>
          <w:spacing w:val="-86"/>
        </w:rPr>
      </w:r>
      <w:r>
        <w:rPr/>
        <w:t>储有限公司不纳入期末合并财务报表范围。</w:t>
      </w:r>
    </w:p>
    <w:p>
      <w:pPr>
        <w:pStyle w:val="BodyText"/>
        <w:tabs>
          <w:tab w:pos="905" w:val="left" w:leader="none"/>
        </w:tabs>
        <w:spacing w:line="412" w:lineRule="auto" w:before="62"/>
        <w:ind w:right="2840"/>
        <w:jc w:val="left"/>
      </w:pPr>
      <w:r>
        <w:rPr>
          <w:rFonts w:ascii="Times New Roman" w:hAnsi="Times New Roman" w:cs="Times New Roman" w:eastAsia="Times New Roman" w:hint="default"/>
        </w:rPr>
        <w:t>5.</w:t>
        <w:tab/>
      </w:r>
      <w:r>
        <w:rPr/>
        <w:t>境外子公司财务报表折算 香港鸿业发展有限公司注册于香港，采用人民币为记账本位币。</w:t>
      </w:r>
    </w:p>
    <w:p>
      <w:pPr>
        <w:spacing w:line="240" w:lineRule="auto" w:before="13"/>
        <w:rPr>
          <w:rFonts w:ascii="宋体" w:hAnsi="宋体" w:cs="宋体" w:eastAsia="宋体" w:hint="default"/>
          <w:sz w:val="2"/>
          <w:szCs w:val="2"/>
        </w:rPr>
      </w:pPr>
    </w:p>
    <w:tbl>
      <w:tblPr>
        <w:tblW w:w="0" w:type="auto"/>
        <w:jc w:val="left"/>
        <w:tblInd w:w="537" w:type="dxa"/>
        <w:tblLayout w:type="fixed"/>
        <w:tblCellMar>
          <w:top w:w="0" w:type="dxa"/>
          <w:left w:w="0" w:type="dxa"/>
          <w:bottom w:w="0" w:type="dxa"/>
          <w:right w:w="0" w:type="dxa"/>
        </w:tblCellMar>
        <w:tblLook w:val="01E0"/>
      </w:tblPr>
      <w:tblGrid>
        <w:gridCol w:w="3150"/>
        <w:gridCol w:w="98"/>
        <w:gridCol w:w="1364"/>
        <w:gridCol w:w="76"/>
        <w:gridCol w:w="1290"/>
        <w:gridCol w:w="115"/>
        <w:gridCol w:w="1249"/>
        <w:gridCol w:w="106"/>
        <w:gridCol w:w="1154"/>
      </w:tblGrid>
      <w:tr>
        <w:trPr>
          <w:trHeight w:val="654" w:hRule="exact"/>
        </w:trPr>
        <w:tc>
          <w:tcPr>
            <w:tcW w:w="3150"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35"/>
              <w:ind w:left="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tab/>
            </w:r>
            <w:r>
              <w:rPr>
                <w:rFonts w:ascii="宋体" w:hAnsi="宋体" w:cs="宋体" w:eastAsia="宋体" w:hint="default"/>
                <w:sz w:val="21"/>
                <w:szCs w:val="21"/>
              </w:rPr>
              <w:t>少数股东权益和少数股东损益</w:t>
            </w:r>
          </w:p>
        </w:tc>
        <w:tc>
          <w:tcPr>
            <w:tcW w:w="9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少数股东</w:t>
            </w:r>
          </w:p>
        </w:tc>
        <w:tc>
          <w:tcPr>
            <w:tcW w:w="76"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1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期末少数股东</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母公司承担</w:t>
            </w:r>
          </w:p>
        </w:tc>
      </w:tr>
      <w:tr>
        <w:trPr>
          <w:trHeight w:val="317" w:hRule="exact"/>
        </w:trPr>
        <w:tc>
          <w:tcPr>
            <w:tcW w:w="315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2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328" w:right="0"/>
              <w:jc w:val="left"/>
              <w:rPr>
                <w:rFonts w:ascii="宋体" w:hAnsi="宋体" w:cs="宋体" w:eastAsia="宋体" w:hint="default"/>
                <w:sz w:val="18"/>
                <w:szCs w:val="18"/>
              </w:rPr>
            </w:pPr>
            <w:r>
              <w:rPr>
                <w:rFonts w:ascii="宋体" w:hAnsi="宋体" w:cs="宋体" w:eastAsia="宋体" w:hint="default"/>
                <w:sz w:val="18"/>
                <w:szCs w:val="18"/>
              </w:rPr>
              <w:t>原始投资</w:t>
            </w:r>
          </w:p>
        </w:tc>
        <w:tc>
          <w:tcPr>
            <w:tcW w:w="76"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291" w:right="0"/>
              <w:jc w:val="left"/>
              <w:rPr>
                <w:rFonts w:ascii="宋体" w:hAnsi="宋体" w:cs="宋体" w:eastAsia="宋体" w:hint="default"/>
                <w:sz w:val="18"/>
                <w:szCs w:val="18"/>
              </w:rPr>
            </w:pPr>
            <w:r>
              <w:rPr>
                <w:rFonts w:ascii="宋体" w:hAnsi="宋体" w:cs="宋体" w:eastAsia="宋体" w:hint="default"/>
                <w:sz w:val="18"/>
                <w:szCs w:val="18"/>
              </w:rPr>
              <w:t>累计调整</w:t>
            </w:r>
          </w:p>
        </w:tc>
        <w:tc>
          <w:tcPr>
            <w:tcW w:w="11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权益净额</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223" w:right="0"/>
              <w:jc w:val="left"/>
              <w:rPr>
                <w:rFonts w:ascii="宋体" w:hAnsi="宋体" w:cs="宋体" w:eastAsia="宋体" w:hint="default"/>
                <w:sz w:val="18"/>
                <w:szCs w:val="18"/>
              </w:rPr>
            </w:pPr>
            <w:r>
              <w:rPr>
                <w:rFonts w:ascii="宋体" w:hAnsi="宋体" w:cs="宋体" w:eastAsia="宋体" w:hint="default"/>
                <w:sz w:val="18"/>
                <w:szCs w:val="18"/>
              </w:rPr>
              <w:t>超额亏损</w:t>
            </w:r>
          </w:p>
        </w:tc>
      </w:tr>
      <w:tr>
        <w:trPr>
          <w:trHeight w:val="647" w:hRule="exact"/>
        </w:trPr>
        <w:tc>
          <w:tcPr>
            <w:tcW w:w="315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龙岗鸿基房地产开发有限公司</w:t>
            </w:r>
          </w:p>
        </w:tc>
        <w:tc>
          <w:tcPr>
            <w:tcW w:w="98" w:type="dxa"/>
            <w:tcBorders>
              <w:top w:val="nil" w:sz="6" w:space="0" w:color="auto"/>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1,587,000.00</w:t>
            </w:r>
          </w:p>
        </w:tc>
        <w:tc>
          <w:tcPr>
            <w:tcW w:w="76" w:type="dxa"/>
            <w:tcBorders>
              <w:top w:val="nil" w:sz="6" w:space="0" w:color="auto"/>
              <w:left w:val="nil" w:sz="6" w:space="0" w:color="auto"/>
              <w:bottom w:val="nil" w:sz="6" w:space="0" w:color="auto"/>
              <w:right w:val="nil" w:sz="6" w:space="0" w:color="auto"/>
            </w:tcBorders>
          </w:tcPr>
          <w:p>
            <w:pPr/>
          </w:p>
        </w:tc>
        <w:tc>
          <w:tcPr>
            <w:tcW w:w="129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1,472,024.87</w:t>
            </w:r>
          </w:p>
        </w:tc>
        <w:tc>
          <w:tcPr>
            <w:tcW w:w="115" w:type="dxa"/>
            <w:tcBorders>
              <w:top w:val="nil" w:sz="6" w:space="0" w:color="auto"/>
              <w:left w:val="nil" w:sz="6" w:space="0" w:color="auto"/>
              <w:bottom w:val="nil" w:sz="6" w:space="0" w:color="auto"/>
              <w:right w:val="nil" w:sz="6" w:space="0" w:color="auto"/>
            </w:tcBorders>
          </w:tcPr>
          <w:p>
            <w:pPr/>
          </w:p>
        </w:tc>
        <w:tc>
          <w:tcPr>
            <w:tcW w:w="124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3,059,024.87</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z w:val="15"/>
              </w:rPr>
              <w:t>-</w:t>
            </w:r>
          </w:p>
        </w:tc>
      </w:tr>
      <w:tr>
        <w:trPr>
          <w:trHeight w:val="50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6" w:right="0"/>
              <w:jc w:val="left"/>
              <w:rPr>
                <w:rFonts w:ascii="宋体" w:hAnsi="宋体" w:cs="宋体" w:eastAsia="宋体" w:hint="default"/>
                <w:sz w:val="18"/>
                <w:szCs w:val="18"/>
              </w:rPr>
            </w:pPr>
            <w:r>
              <w:rPr>
                <w:rFonts w:ascii="宋体" w:hAnsi="宋体" w:cs="宋体" w:eastAsia="宋体" w:hint="default"/>
                <w:sz w:val="18"/>
                <w:szCs w:val="18"/>
              </w:rPr>
              <w:t>深圳市鸿基房地产有限公司</w:t>
            </w:r>
          </w:p>
        </w:tc>
        <w:tc>
          <w:tcPr>
            <w:tcW w:w="9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pacing w:val="-1"/>
                <w:sz w:val="18"/>
              </w:rPr>
              <w:t>5,000,000.00</w:t>
            </w:r>
          </w:p>
        </w:tc>
        <w:tc>
          <w:tcPr>
            <w:tcW w:w="76"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4,820,589.66</w:t>
            </w:r>
          </w:p>
        </w:tc>
        <w:tc>
          <w:tcPr>
            <w:tcW w:w="11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9,820,589.60</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z w:val="15"/>
              </w:rPr>
              <w:t>-</w:t>
            </w:r>
          </w:p>
        </w:tc>
      </w:tr>
      <w:tr>
        <w:trPr>
          <w:trHeight w:val="50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6" w:right="0"/>
              <w:jc w:val="left"/>
              <w:rPr>
                <w:rFonts w:ascii="宋体" w:hAnsi="宋体" w:cs="宋体" w:eastAsia="宋体" w:hint="default"/>
                <w:sz w:val="18"/>
                <w:szCs w:val="18"/>
              </w:rPr>
            </w:pPr>
            <w:r>
              <w:rPr>
                <w:rFonts w:ascii="宋体" w:hAnsi="宋体" w:cs="宋体" w:eastAsia="宋体" w:hint="default"/>
                <w:sz w:val="18"/>
                <w:szCs w:val="18"/>
              </w:rPr>
              <w:t>深圳市凯方实业发展有限公司</w:t>
            </w:r>
          </w:p>
        </w:tc>
        <w:tc>
          <w:tcPr>
            <w:tcW w:w="9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pacing w:val="-1"/>
                <w:sz w:val="18"/>
              </w:rPr>
              <w:t>4,500,000.00</w:t>
            </w:r>
          </w:p>
        </w:tc>
        <w:tc>
          <w:tcPr>
            <w:tcW w:w="76"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-3,113,029.16</w:t>
            </w:r>
          </w:p>
        </w:tc>
        <w:tc>
          <w:tcPr>
            <w:tcW w:w="11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1,386,970.84</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z w:val="15"/>
              </w:rPr>
              <w:t>-</w:t>
            </w:r>
          </w:p>
        </w:tc>
      </w:tr>
      <w:tr>
        <w:trPr>
          <w:trHeight w:val="50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6" w:right="0"/>
              <w:jc w:val="left"/>
              <w:rPr>
                <w:rFonts w:ascii="宋体" w:hAnsi="宋体" w:cs="宋体" w:eastAsia="宋体" w:hint="default"/>
                <w:sz w:val="18"/>
                <w:szCs w:val="18"/>
              </w:rPr>
            </w:pPr>
            <w:r>
              <w:rPr>
                <w:rFonts w:ascii="宋体" w:hAnsi="宋体" w:cs="宋体" w:eastAsia="宋体" w:hint="default"/>
                <w:sz w:val="18"/>
                <w:szCs w:val="18"/>
              </w:rPr>
              <w:t>深圳市凯方房地产开发有限公司</w:t>
            </w:r>
          </w:p>
        </w:tc>
        <w:tc>
          <w:tcPr>
            <w:tcW w:w="9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pacing w:val="-1"/>
                <w:sz w:val="18"/>
              </w:rPr>
              <w:t>1,500,000.00</w:t>
            </w:r>
          </w:p>
        </w:tc>
        <w:tc>
          <w:tcPr>
            <w:tcW w:w="76"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z w:val="18"/>
              </w:rPr>
              <w:t>-652,510.86</w:t>
            </w:r>
          </w:p>
        </w:tc>
        <w:tc>
          <w:tcPr>
            <w:tcW w:w="11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z w:val="18"/>
              </w:rPr>
              <w:t>847,489.14</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z w:val="15"/>
              </w:rPr>
              <w:t>-</w:t>
            </w:r>
          </w:p>
        </w:tc>
      </w:tr>
      <w:tr>
        <w:trPr>
          <w:trHeight w:val="50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6" w:right="0"/>
              <w:jc w:val="left"/>
              <w:rPr>
                <w:rFonts w:ascii="宋体" w:hAnsi="宋体" w:cs="宋体" w:eastAsia="宋体" w:hint="default"/>
                <w:sz w:val="18"/>
                <w:szCs w:val="18"/>
              </w:rPr>
            </w:pPr>
            <w:r>
              <w:rPr>
                <w:rFonts w:ascii="宋体" w:hAnsi="宋体" w:cs="宋体" w:eastAsia="宋体" w:hint="default"/>
                <w:sz w:val="18"/>
                <w:szCs w:val="18"/>
              </w:rPr>
              <w:t>西安新鸿业投资发展有限公司</w:t>
            </w:r>
          </w:p>
        </w:tc>
        <w:tc>
          <w:tcPr>
            <w:tcW w:w="9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67,000,000.00</w:t>
            </w:r>
          </w:p>
        </w:tc>
        <w:tc>
          <w:tcPr>
            <w:tcW w:w="76"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-11,192,975.03</w:t>
            </w:r>
          </w:p>
        </w:tc>
        <w:tc>
          <w:tcPr>
            <w:tcW w:w="11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55,807,024.97</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z w:val="15"/>
              </w:rPr>
              <w:t>-</w:t>
            </w:r>
          </w:p>
        </w:tc>
      </w:tr>
      <w:tr>
        <w:trPr>
          <w:trHeight w:val="50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6" w:right="0"/>
              <w:jc w:val="left"/>
              <w:rPr>
                <w:rFonts w:ascii="宋体" w:hAnsi="宋体" w:cs="宋体" w:eastAsia="宋体" w:hint="default"/>
                <w:sz w:val="18"/>
                <w:szCs w:val="18"/>
              </w:rPr>
            </w:pPr>
            <w:r>
              <w:rPr>
                <w:rFonts w:ascii="宋体" w:hAnsi="宋体" w:cs="宋体" w:eastAsia="宋体" w:hint="default"/>
                <w:sz w:val="18"/>
                <w:szCs w:val="18"/>
              </w:rPr>
              <w:t>西安海都饭店有限公司</w:t>
            </w:r>
          </w:p>
        </w:tc>
        <w:tc>
          <w:tcPr>
            <w:tcW w:w="9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z w:val="18"/>
              </w:rPr>
              <w:t>10,000.00</w:t>
            </w:r>
          </w:p>
        </w:tc>
        <w:tc>
          <w:tcPr>
            <w:tcW w:w="76"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-10,000.00</w:t>
            </w:r>
          </w:p>
        </w:tc>
        <w:tc>
          <w:tcPr>
            <w:tcW w:w="11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31"/>
              <w:jc w:val="right"/>
              <w:rPr>
                <w:rFonts w:ascii="Times New Roman" w:hAnsi="Times New Roman" w:cs="Times New Roman" w:eastAsia="Times New Roman" w:hint="default"/>
                <w:sz w:val="18"/>
                <w:szCs w:val="18"/>
              </w:rPr>
            </w:pPr>
            <w:r>
              <w:rPr>
                <w:rFonts w:ascii="Times New Roman"/>
                <w:sz w:val="18"/>
              </w:rPr>
              <w:t>137,980.02</w:t>
            </w:r>
          </w:p>
        </w:tc>
      </w:tr>
      <w:tr>
        <w:trPr>
          <w:trHeight w:val="50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6" w:right="0"/>
              <w:jc w:val="left"/>
              <w:rPr>
                <w:rFonts w:ascii="宋体" w:hAnsi="宋体" w:cs="宋体" w:eastAsia="宋体" w:hint="default"/>
                <w:sz w:val="18"/>
                <w:szCs w:val="18"/>
              </w:rPr>
            </w:pPr>
            <w:r>
              <w:rPr>
                <w:rFonts w:ascii="宋体" w:hAnsi="宋体" w:cs="宋体" w:eastAsia="宋体" w:hint="default"/>
                <w:sz w:val="18"/>
                <w:szCs w:val="18"/>
              </w:rPr>
              <w:t>西安深鸿基房地产开发有限公司</w:t>
            </w:r>
          </w:p>
        </w:tc>
        <w:tc>
          <w:tcPr>
            <w:tcW w:w="9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76"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-1,539,469.46</w:t>
            </w:r>
          </w:p>
        </w:tc>
        <w:tc>
          <w:tcPr>
            <w:tcW w:w="11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38,460,530.54</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z w:val="15"/>
              </w:rPr>
              <w:t>-</w:t>
            </w:r>
          </w:p>
        </w:tc>
      </w:tr>
      <w:tr>
        <w:trPr>
          <w:trHeight w:val="50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6" w:right="0"/>
              <w:jc w:val="left"/>
              <w:rPr>
                <w:rFonts w:ascii="宋体" w:hAnsi="宋体" w:cs="宋体" w:eastAsia="宋体" w:hint="default"/>
                <w:sz w:val="18"/>
                <w:szCs w:val="18"/>
              </w:rPr>
            </w:pPr>
            <w:r>
              <w:rPr>
                <w:rFonts w:ascii="宋体" w:hAnsi="宋体" w:cs="宋体" w:eastAsia="宋体" w:hint="default"/>
                <w:sz w:val="18"/>
                <w:szCs w:val="18"/>
              </w:rPr>
              <w:t>深圳市鸿基物业管理有限公司</w:t>
            </w:r>
          </w:p>
        </w:tc>
        <w:tc>
          <w:tcPr>
            <w:tcW w:w="9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2,000,000.00</w:t>
            </w:r>
          </w:p>
        </w:tc>
        <w:tc>
          <w:tcPr>
            <w:tcW w:w="76"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-205,778.30</w:t>
            </w:r>
          </w:p>
        </w:tc>
        <w:tc>
          <w:tcPr>
            <w:tcW w:w="11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1,794,221.70</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z w:val="15"/>
              </w:rPr>
              <w:t>-</w:t>
            </w:r>
          </w:p>
        </w:tc>
      </w:tr>
      <w:tr>
        <w:trPr>
          <w:trHeight w:val="50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6" w:right="0"/>
              <w:jc w:val="left"/>
              <w:rPr>
                <w:rFonts w:ascii="宋体" w:hAnsi="宋体" w:cs="宋体" w:eastAsia="宋体" w:hint="default"/>
                <w:sz w:val="18"/>
                <w:szCs w:val="18"/>
              </w:rPr>
            </w:pPr>
            <w:r>
              <w:rPr>
                <w:rFonts w:ascii="宋体" w:hAnsi="宋体" w:cs="宋体" w:eastAsia="宋体" w:hint="default"/>
                <w:sz w:val="18"/>
                <w:szCs w:val="18"/>
              </w:rPr>
              <w:t>深圳市龙岗鸿基发展有限公司</w:t>
            </w:r>
          </w:p>
        </w:tc>
        <w:tc>
          <w:tcPr>
            <w:tcW w:w="9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z w:val="18"/>
              </w:rPr>
              <w:t>438,000.00</w:t>
            </w:r>
          </w:p>
        </w:tc>
        <w:tc>
          <w:tcPr>
            <w:tcW w:w="76"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z w:val="18"/>
              </w:rPr>
              <w:t>-52,736.53</w:t>
            </w:r>
          </w:p>
        </w:tc>
        <w:tc>
          <w:tcPr>
            <w:tcW w:w="11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385,263.47</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z w:val="15"/>
              </w:rPr>
              <w:t>-</w:t>
            </w:r>
          </w:p>
        </w:tc>
      </w:tr>
      <w:tr>
        <w:trPr>
          <w:trHeight w:val="50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6" w:right="0"/>
              <w:jc w:val="left"/>
              <w:rPr>
                <w:rFonts w:ascii="宋体" w:hAnsi="宋体" w:cs="宋体" w:eastAsia="宋体" w:hint="default"/>
                <w:sz w:val="18"/>
                <w:szCs w:val="18"/>
              </w:rPr>
            </w:pPr>
            <w:r>
              <w:rPr>
                <w:rFonts w:ascii="宋体" w:hAnsi="宋体" w:cs="宋体" w:eastAsia="宋体" w:hint="default"/>
                <w:sz w:val="18"/>
                <w:szCs w:val="18"/>
              </w:rPr>
              <w:t>深圳市鸿基装饰设计工程有限公司</w:t>
            </w:r>
          </w:p>
        </w:tc>
        <w:tc>
          <w:tcPr>
            <w:tcW w:w="9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pacing w:val="-1"/>
                <w:sz w:val="18"/>
              </w:rPr>
              <w:t>1,800,000.00</w:t>
            </w:r>
          </w:p>
        </w:tc>
        <w:tc>
          <w:tcPr>
            <w:tcW w:w="76"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61,766.80</w:t>
            </w:r>
          </w:p>
        </w:tc>
        <w:tc>
          <w:tcPr>
            <w:tcW w:w="11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1,861,766.80</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z w:val="15"/>
              </w:rPr>
              <w:t>-</w:t>
            </w:r>
          </w:p>
        </w:tc>
      </w:tr>
      <w:tr>
        <w:trPr>
          <w:trHeight w:val="50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6" w:right="0"/>
              <w:jc w:val="left"/>
              <w:rPr>
                <w:rFonts w:ascii="宋体" w:hAnsi="宋体" w:cs="宋体" w:eastAsia="宋体" w:hint="default"/>
                <w:sz w:val="18"/>
                <w:szCs w:val="18"/>
              </w:rPr>
            </w:pPr>
            <w:r>
              <w:rPr>
                <w:rFonts w:ascii="宋体" w:hAnsi="宋体" w:cs="宋体" w:eastAsia="宋体" w:hint="default"/>
                <w:sz w:val="18"/>
                <w:szCs w:val="18"/>
              </w:rPr>
              <w:t>深圳市鸿基（集团）上海有限公司</w:t>
            </w:r>
          </w:p>
        </w:tc>
        <w:tc>
          <w:tcPr>
            <w:tcW w:w="9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500,000.00</w:t>
            </w:r>
          </w:p>
        </w:tc>
        <w:tc>
          <w:tcPr>
            <w:tcW w:w="76"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63,992.36</w:t>
            </w:r>
          </w:p>
        </w:tc>
        <w:tc>
          <w:tcPr>
            <w:tcW w:w="11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563,992.36</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z w:val="15"/>
              </w:rPr>
              <w:t>-</w:t>
            </w:r>
          </w:p>
        </w:tc>
      </w:tr>
      <w:tr>
        <w:trPr>
          <w:trHeight w:val="451"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6" w:right="0"/>
              <w:jc w:val="left"/>
              <w:rPr>
                <w:rFonts w:ascii="宋体" w:hAnsi="宋体" w:cs="宋体" w:eastAsia="宋体" w:hint="default"/>
                <w:sz w:val="18"/>
                <w:szCs w:val="18"/>
              </w:rPr>
            </w:pPr>
            <w:r>
              <w:rPr>
                <w:rFonts w:ascii="宋体" w:hAnsi="宋体" w:cs="宋体" w:eastAsia="宋体" w:hint="default"/>
                <w:sz w:val="18"/>
                <w:szCs w:val="18"/>
              </w:rPr>
              <w:t>西安鸿基运输实业有限公司</w:t>
            </w:r>
          </w:p>
        </w:tc>
        <w:tc>
          <w:tcPr>
            <w:tcW w:w="9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pacing w:val="-1"/>
                <w:sz w:val="18"/>
              </w:rPr>
              <w:t>4,000,000.00</w:t>
            </w:r>
          </w:p>
        </w:tc>
        <w:tc>
          <w:tcPr>
            <w:tcW w:w="76"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-103,507.89</w:t>
            </w:r>
          </w:p>
        </w:tc>
        <w:tc>
          <w:tcPr>
            <w:tcW w:w="115"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pacing w:val="-1"/>
                <w:sz w:val="18"/>
              </w:rPr>
              <w:t>3,896,492.11</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z w:val="15"/>
              </w:rPr>
              <w:t>-</w:t>
            </w:r>
          </w:p>
        </w:tc>
      </w:tr>
    </w:tbl>
    <w:p>
      <w:pPr>
        <w:spacing w:after="0" w:line="240" w:lineRule="auto"/>
        <w:jc w:val="right"/>
        <w:rPr>
          <w:rFonts w:ascii="Times New Roman" w:hAnsi="Times New Roman" w:cs="Times New Roman" w:eastAsia="Times New Roman" w:hint="default"/>
          <w:sz w:val="15"/>
          <w:szCs w:val="15"/>
        </w:rPr>
        <w:sectPr>
          <w:pgSz w:w="11900" w:h="16840"/>
          <w:pgMar w:header="0" w:footer="556" w:top="1600" w:bottom="740" w:left="1680" w:right="960"/>
        </w:sectPr>
      </w:pPr>
    </w:p>
    <w:p>
      <w:pPr>
        <w:spacing w:before="30"/>
        <w:ind w:left="0" w:right="0" w:firstLine="0"/>
        <w:jc w:val="right"/>
        <w:rPr>
          <w:rFonts w:ascii="宋体" w:hAnsi="宋体" w:cs="宋体" w:eastAsia="宋体" w:hint="default"/>
          <w:sz w:val="18"/>
          <w:szCs w:val="18"/>
        </w:rPr>
      </w:pPr>
      <w:r>
        <w:rPr>
          <w:rFonts w:ascii="宋体" w:hAnsi="宋体" w:cs="宋体" w:eastAsia="宋体" w:hint="default"/>
          <w:sz w:val="18"/>
          <w:szCs w:val="18"/>
        </w:rPr>
        <w:t>少数股东</w:t>
      </w:r>
    </w:p>
    <w:p>
      <w:pPr>
        <w:tabs>
          <w:tab w:pos="2169" w:val="left" w:leader="none"/>
        </w:tabs>
        <w:spacing w:before="76"/>
        <w:ind w:left="0" w:right="0" w:firstLine="0"/>
        <w:jc w:val="right"/>
        <w:rPr>
          <w:rFonts w:ascii="宋体" w:hAnsi="宋体" w:cs="宋体" w:eastAsia="宋体" w:hint="default"/>
          <w:sz w:val="18"/>
          <w:szCs w:val="18"/>
        </w:rPr>
      </w:pPr>
      <w:r>
        <w:rPr>
          <w:rFonts w:ascii="宋体" w:hAnsi="宋体" w:cs="宋体" w:eastAsia="宋体" w:hint="default"/>
          <w:sz w:val="18"/>
          <w:szCs w:val="18"/>
        </w:rPr>
        <w:t>项目</w:t>
        <w:tab/>
        <w:t>原始投资</w:t>
      </w:r>
    </w:p>
    <w:p>
      <w:pPr>
        <w:spacing w:line="316" w:lineRule="auto" w:before="30"/>
        <w:ind w:left="642"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t>少数股东损益 累计调整</w:t>
      </w:r>
    </w:p>
    <w:p>
      <w:pPr>
        <w:spacing w:line="316" w:lineRule="auto" w:before="30"/>
        <w:ind w:left="446"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t>期末少数股东 权益净额</w:t>
      </w:r>
    </w:p>
    <w:p>
      <w:pPr>
        <w:spacing w:line="316" w:lineRule="auto" w:before="30"/>
        <w:ind w:left="365" w:right="261" w:hanging="90"/>
        <w:jc w:val="left"/>
        <w:rPr>
          <w:rFonts w:ascii="宋体" w:hAnsi="宋体" w:cs="宋体" w:eastAsia="宋体" w:hint="default"/>
          <w:sz w:val="18"/>
          <w:szCs w:val="18"/>
        </w:rPr>
      </w:pPr>
      <w:r>
        <w:rPr/>
        <w:br w:type="column"/>
      </w:r>
      <w:r>
        <w:rPr>
          <w:rFonts w:ascii="宋体" w:hAnsi="宋体" w:cs="宋体" w:eastAsia="宋体" w:hint="default"/>
          <w:sz w:val="18"/>
          <w:szCs w:val="18"/>
        </w:rPr>
        <w:t>母公司承担 超额亏损</w:t>
      </w:r>
    </w:p>
    <w:p>
      <w:pPr>
        <w:spacing w:after="0" w:line="316" w:lineRule="auto"/>
        <w:jc w:val="left"/>
        <w:rPr>
          <w:rFonts w:ascii="宋体" w:hAnsi="宋体" w:cs="宋体" w:eastAsia="宋体" w:hint="default"/>
          <w:sz w:val="18"/>
          <w:szCs w:val="18"/>
        </w:rPr>
        <w:sectPr>
          <w:pgSz w:w="11900" w:h="16840"/>
          <w:pgMar w:header="0" w:footer="556" w:top="1420" w:bottom="740" w:left="1680" w:right="920"/>
          <w:cols w:num="4" w:equalWidth="0">
            <w:col w:w="4835" w:space="40"/>
            <w:col w:w="1543" w:space="40"/>
            <w:col w:w="1347" w:space="40"/>
            <w:col w:w="1455"/>
          </w:cols>
        </w:sectPr>
      </w:pPr>
    </w:p>
    <w:p>
      <w:pPr>
        <w:spacing w:line="20" w:lineRule="exact"/>
        <w:ind w:left="532" w:right="0" w:firstLine="0"/>
        <w:rPr>
          <w:rFonts w:ascii="宋体" w:hAnsi="宋体" w:cs="宋体" w:eastAsia="宋体" w:hint="default"/>
          <w:sz w:val="2"/>
          <w:szCs w:val="2"/>
        </w:rPr>
      </w:pPr>
      <w:r>
        <w:rPr>
          <w:rFonts w:ascii="宋体"/>
          <w:sz w:val="2"/>
        </w:rPr>
        <w:pict>
          <v:group style="width:157.65pt;height:.5pt;mso-position-horizontal-relative:char;mso-position-vertical-relative:line" coordorigin="0,0" coordsize="3153,10">
            <v:group style="position:absolute;left:5;top:5;width:3143;height:2" coordorigin="5,5" coordsize="3143,2">
              <v:shape style="position:absolute;left:5;top:5;width:3143;height:2" coordorigin="5,5" coordsize="3143,0" path="m5,5l3148,5e" filled="false" stroked="true" strokeweight=".48pt" strokecolor="#000000">
                <v:path arrowok="t"/>
              </v:shape>
            </v:group>
          </v:group>
        </w:pict>
      </w:r>
      <w:r>
        <w:rPr>
          <w:rFonts w:ascii="宋体"/>
          <w:sz w:val="2"/>
        </w:rPr>
      </w:r>
      <w:r>
        <w:rPr>
          <w:rFonts w:ascii="Times New Roman"/>
          <w:spacing w:val="85"/>
          <w:sz w:val="2"/>
        </w:rPr>
        <w:t> </w:t>
      </w:r>
      <w:r>
        <w:rPr>
          <w:rFonts w:ascii="宋体"/>
          <w:spacing w:val="85"/>
          <w:sz w:val="2"/>
        </w:rPr>
        <w:pict>
          <v:group style="width:68.7pt;height:.5pt;mso-position-horizontal-relative:char;mso-position-vertical-relative:line" coordorigin="0,0" coordsize="1374,10">
            <v:group style="position:absolute;left:5;top:5;width:1365;height:2" coordorigin="5,5" coordsize="1365,2">
              <v:shape style="position:absolute;left:5;top:5;width:1365;height:2" coordorigin="5,5" coordsize="1365,0" path="m5,5l1369,5e" filled="false" stroked="true" strokeweight=".48pt" strokecolor="#000000">
                <v:path arrowok="t"/>
              </v:shape>
            </v:group>
          </v:group>
        </w:pict>
      </w:r>
      <w:r>
        <w:rPr>
          <w:rFonts w:ascii="宋体"/>
          <w:spacing w:val="85"/>
          <w:sz w:val="2"/>
        </w:rPr>
      </w:r>
      <w:r>
        <w:rPr>
          <w:rFonts w:ascii="Times New Roman"/>
          <w:spacing w:val="56"/>
          <w:sz w:val="2"/>
        </w:rPr>
        <w:t> </w:t>
      </w:r>
      <w:r>
        <w:rPr>
          <w:rFonts w:ascii="宋体"/>
          <w:spacing w:val="56"/>
          <w:sz w:val="2"/>
        </w:rPr>
        <w:pict>
          <v:group style="width:65pt;height:.5pt;mso-position-horizontal-relative:char;mso-position-vertical-relative:line" coordorigin="0,0" coordsize="1300,10">
            <v:group style="position:absolute;left:5;top:5;width:1290;height:2" coordorigin="5,5" coordsize="1290,2">
              <v:shape style="position:absolute;left:5;top:5;width:1290;height:2" coordorigin="5,5" coordsize="1290,0" path="m5,5l1295,5e" filled="false" stroked="true" strokeweight=".48pt" strokecolor="#000000">
                <v:path arrowok="t"/>
              </v:shape>
            </v:group>
          </v:group>
        </w:pict>
      </w:r>
      <w:r>
        <w:rPr>
          <w:rFonts w:ascii="宋体"/>
          <w:spacing w:val="56"/>
          <w:sz w:val="2"/>
        </w:rPr>
      </w:r>
      <w:r>
        <w:rPr>
          <w:rFonts w:ascii="Times New Roman"/>
          <w:spacing w:val="95"/>
          <w:sz w:val="2"/>
        </w:rPr>
        <w:t> </w:t>
      </w:r>
      <w:r>
        <w:rPr>
          <w:rFonts w:ascii="宋体"/>
          <w:spacing w:val="95"/>
          <w:sz w:val="2"/>
        </w:rPr>
        <w:pict>
          <v:group style="width:62.95pt;height:.5pt;mso-position-horizontal-relative:char;mso-position-vertical-relative:line" coordorigin="0,0" coordsize="1259,10">
            <v:group style="position:absolute;left:5;top:5;width:1250;height:2" coordorigin="5,5" coordsize="1250,2">
              <v:shape style="position:absolute;left:5;top:5;width:1250;height:2" coordorigin="5,5" coordsize="1250,0" path="m5,5l1254,5e" filled="false" stroked="true" strokeweight=".48pt" strokecolor="#000000">
                <v:path arrowok="t"/>
              </v:shape>
            </v:group>
          </v:group>
        </w:pict>
      </w:r>
      <w:r>
        <w:rPr>
          <w:rFonts w:ascii="宋体"/>
          <w:spacing w:val="95"/>
          <w:sz w:val="2"/>
        </w:rPr>
      </w:r>
      <w:r>
        <w:rPr>
          <w:rFonts w:ascii="Times New Roman"/>
          <w:spacing w:val="85"/>
          <w:sz w:val="2"/>
        </w:rPr>
        <w:t> </w:t>
      </w:r>
      <w:r>
        <w:rPr>
          <w:rFonts w:ascii="宋体"/>
          <w:spacing w:val="85"/>
          <w:sz w:val="2"/>
        </w:rPr>
        <w:pict>
          <v:group style="width:58.2pt;height:.5pt;mso-position-horizontal-relative:char;mso-position-vertical-relative:line" coordorigin="0,0" coordsize="1164,10">
            <v:group style="position:absolute;left:5;top:5;width:1155;height:2" coordorigin="5,5" coordsize="1155,2">
              <v:shape style="position:absolute;left:5;top:5;width:1155;height:2" coordorigin="5,5" coordsize="1155,0" path="m5,5l1159,5e" filled="false" stroked="true" strokeweight=".48pt" strokecolor="#000000">
                <v:path arrowok="t"/>
              </v:shape>
            </v:group>
          </v:group>
        </w:pict>
      </w:r>
      <w:r>
        <w:rPr>
          <w:rFonts w:ascii="宋体"/>
          <w:spacing w:val="85"/>
          <w:sz w:val="2"/>
        </w:rPr>
      </w:r>
    </w:p>
    <w:p>
      <w:pPr>
        <w:spacing w:line="240" w:lineRule="auto" w:before="6"/>
        <w:rPr>
          <w:rFonts w:ascii="宋体" w:hAnsi="宋体" w:cs="宋体" w:eastAsia="宋体" w:hint="default"/>
          <w:sz w:val="14"/>
          <w:szCs w:val="14"/>
        </w:rPr>
      </w:pPr>
    </w:p>
    <w:tbl>
      <w:tblPr>
        <w:tblW w:w="0" w:type="auto"/>
        <w:jc w:val="left"/>
        <w:tblInd w:w="529" w:type="dxa"/>
        <w:tblLayout w:type="fixed"/>
        <w:tblCellMar>
          <w:top w:w="0" w:type="dxa"/>
          <w:left w:w="0" w:type="dxa"/>
          <w:bottom w:w="0" w:type="dxa"/>
          <w:right w:w="0" w:type="dxa"/>
        </w:tblCellMar>
        <w:tblLook w:val="01E0"/>
      </w:tblPr>
      <w:tblGrid>
        <w:gridCol w:w="3250"/>
        <w:gridCol w:w="1400"/>
        <w:gridCol w:w="1345"/>
        <w:gridCol w:w="101"/>
        <w:gridCol w:w="1264"/>
        <w:gridCol w:w="91"/>
        <w:gridCol w:w="1169"/>
      </w:tblGrid>
      <w:tr>
        <w:trPr>
          <w:trHeight w:val="451"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深圳市深运工贸企业有限公司</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1,000,000.00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z w:val="18"/>
              </w:rPr>
              <w:t>706,882.12</w:t>
            </w:r>
          </w:p>
        </w:tc>
        <w:tc>
          <w:tcPr>
            <w:tcW w:w="10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1,706,882.12</w:t>
            </w:r>
          </w:p>
        </w:tc>
        <w:tc>
          <w:tcPr>
            <w:tcW w:w="9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38"/>
              <w:jc w:val="right"/>
              <w:rPr>
                <w:rFonts w:ascii="Times New Roman" w:hAnsi="Times New Roman" w:cs="Times New Roman" w:eastAsia="Times New Roman" w:hint="default"/>
                <w:sz w:val="15"/>
                <w:szCs w:val="15"/>
              </w:rPr>
            </w:pPr>
            <w:r>
              <w:rPr>
                <w:rFonts w:ascii="Times New Roman"/>
                <w:sz w:val="15"/>
              </w:rPr>
              <w:t>-</w:t>
            </w:r>
          </w:p>
        </w:tc>
      </w:tr>
      <w:tr>
        <w:trPr>
          <w:trHeight w:val="500"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深圳市鸿基酒店管理有限公司</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6"/>
              <w:jc w:val="right"/>
              <w:rPr>
                <w:rFonts w:ascii="Times New Roman" w:hAnsi="Times New Roman" w:cs="Times New Roman" w:eastAsia="Times New Roman" w:hint="default"/>
                <w:sz w:val="18"/>
                <w:szCs w:val="18"/>
              </w:rPr>
            </w:pPr>
            <w:r>
              <w:rPr>
                <w:rFonts w:ascii="Times New Roman"/>
                <w:sz w:val="18"/>
              </w:rPr>
              <w:t>450,000.00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7"/>
              <w:jc w:val="right"/>
              <w:rPr>
                <w:rFonts w:ascii="Times New Roman" w:hAnsi="Times New Roman" w:cs="Times New Roman" w:eastAsia="Times New Roman" w:hint="default"/>
                <w:sz w:val="18"/>
                <w:szCs w:val="18"/>
              </w:rPr>
            </w:pPr>
            <w:r>
              <w:rPr>
                <w:rFonts w:ascii="Times New Roman"/>
                <w:sz w:val="18"/>
              </w:rPr>
              <w:t>128,338.18</w:t>
            </w:r>
          </w:p>
        </w:tc>
        <w:tc>
          <w:tcPr>
            <w:tcW w:w="10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6"/>
              <w:jc w:val="right"/>
              <w:rPr>
                <w:rFonts w:ascii="Times New Roman" w:hAnsi="Times New Roman" w:cs="Times New Roman" w:eastAsia="Times New Roman" w:hint="default"/>
                <w:sz w:val="18"/>
                <w:szCs w:val="18"/>
              </w:rPr>
            </w:pPr>
            <w:r>
              <w:rPr>
                <w:rFonts w:ascii="Times New Roman"/>
                <w:sz w:val="18"/>
              </w:rPr>
              <w:t>578,338.18</w:t>
            </w:r>
          </w:p>
        </w:tc>
        <w:tc>
          <w:tcPr>
            <w:tcW w:w="9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8"/>
              <w:jc w:val="right"/>
              <w:rPr>
                <w:rFonts w:ascii="Times New Roman" w:hAnsi="Times New Roman" w:cs="Times New Roman" w:eastAsia="Times New Roman" w:hint="default"/>
                <w:sz w:val="15"/>
                <w:szCs w:val="15"/>
              </w:rPr>
            </w:pPr>
            <w:r>
              <w:rPr>
                <w:rFonts w:ascii="Times New Roman"/>
                <w:sz w:val="15"/>
              </w:rPr>
              <w:t>-</w:t>
            </w:r>
          </w:p>
        </w:tc>
      </w:tr>
      <w:tr>
        <w:trPr>
          <w:trHeight w:val="499"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深圳市鸿基大型物件起重运输有限公司</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6"/>
              <w:jc w:val="right"/>
              <w:rPr>
                <w:rFonts w:ascii="Times New Roman" w:hAnsi="Times New Roman" w:cs="Times New Roman" w:eastAsia="Times New Roman" w:hint="default"/>
                <w:sz w:val="18"/>
                <w:szCs w:val="18"/>
              </w:rPr>
            </w:pPr>
            <w:r>
              <w:rPr>
                <w:rFonts w:ascii="Times New Roman"/>
                <w:sz w:val="18"/>
              </w:rPr>
              <w:t>500,000.00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7"/>
              <w:jc w:val="right"/>
              <w:rPr>
                <w:rFonts w:ascii="Times New Roman" w:hAnsi="Times New Roman" w:cs="Times New Roman" w:eastAsia="Times New Roman" w:hint="default"/>
                <w:sz w:val="18"/>
                <w:szCs w:val="18"/>
              </w:rPr>
            </w:pPr>
            <w:r>
              <w:rPr>
                <w:rFonts w:ascii="Times New Roman"/>
                <w:sz w:val="18"/>
              </w:rPr>
              <w:t>-500,000.00</w:t>
            </w:r>
          </w:p>
        </w:tc>
        <w:tc>
          <w:tcPr>
            <w:tcW w:w="10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6"/>
              <w:jc w:val="right"/>
              <w:rPr>
                <w:rFonts w:ascii="Times New Roman" w:hAnsi="Times New Roman" w:cs="Times New Roman" w:eastAsia="Times New Roman" w:hint="default"/>
                <w:sz w:val="18"/>
                <w:szCs w:val="18"/>
              </w:rPr>
            </w:pPr>
            <w:r>
              <w:rPr>
                <w:rFonts w:ascii="Times New Roman"/>
                <w:sz w:val="18"/>
              </w:rPr>
              <w:t>-</w:t>
            </w:r>
          </w:p>
        </w:tc>
        <w:tc>
          <w:tcPr>
            <w:tcW w:w="9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17" w:right="0"/>
              <w:jc w:val="left"/>
              <w:rPr>
                <w:rFonts w:ascii="Times New Roman" w:hAnsi="Times New Roman" w:cs="Times New Roman" w:eastAsia="Times New Roman" w:hint="default"/>
                <w:sz w:val="18"/>
                <w:szCs w:val="18"/>
              </w:rPr>
            </w:pPr>
            <w:r>
              <w:rPr>
                <w:rFonts w:ascii="Times New Roman"/>
                <w:sz w:val="18"/>
              </w:rPr>
              <w:t>227,989.92</w:t>
            </w:r>
          </w:p>
        </w:tc>
      </w:tr>
      <w:tr>
        <w:trPr>
          <w:trHeight w:val="500"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深圳市鸿基锦源运输有限公司</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6"/>
              <w:jc w:val="right"/>
              <w:rPr>
                <w:rFonts w:ascii="Times New Roman" w:hAnsi="Times New Roman" w:cs="Times New Roman" w:eastAsia="Times New Roman" w:hint="default"/>
                <w:sz w:val="18"/>
                <w:szCs w:val="18"/>
              </w:rPr>
            </w:pPr>
            <w:r>
              <w:rPr>
                <w:rFonts w:ascii="Times New Roman"/>
                <w:sz w:val="18"/>
              </w:rPr>
              <w:t>400,000.00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7"/>
              <w:jc w:val="right"/>
              <w:rPr>
                <w:rFonts w:ascii="Times New Roman" w:hAnsi="Times New Roman" w:cs="Times New Roman" w:eastAsia="Times New Roman" w:hint="default"/>
                <w:sz w:val="18"/>
                <w:szCs w:val="18"/>
              </w:rPr>
            </w:pPr>
            <w:r>
              <w:rPr>
                <w:rFonts w:ascii="Times New Roman"/>
                <w:sz w:val="18"/>
              </w:rPr>
              <w:t>-400,000.00</w:t>
            </w:r>
          </w:p>
        </w:tc>
        <w:tc>
          <w:tcPr>
            <w:tcW w:w="10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6"/>
              <w:jc w:val="right"/>
              <w:rPr>
                <w:rFonts w:ascii="Times New Roman" w:hAnsi="Times New Roman" w:cs="Times New Roman" w:eastAsia="Times New Roman" w:hint="default"/>
                <w:sz w:val="18"/>
                <w:szCs w:val="18"/>
              </w:rPr>
            </w:pPr>
            <w:r>
              <w:rPr>
                <w:rFonts w:ascii="Times New Roman"/>
                <w:sz w:val="18"/>
              </w:rPr>
              <w:t>-</w:t>
            </w:r>
          </w:p>
        </w:tc>
        <w:tc>
          <w:tcPr>
            <w:tcW w:w="9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17" w:right="0"/>
              <w:jc w:val="left"/>
              <w:rPr>
                <w:rFonts w:ascii="Times New Roman" w:hAnsi="Times New Roman" w:cs="Times New Roman" w:eastAsia="Times New Roman" w:hint="default"/>
                <w:sz w:val="18"/>
                <w:szCs w:val="18"/>
              </w:rPr>
            </w:pPr>
            <w:r>
              <w:rPr>
                <w:rFonts w:ascii="Times New Roman"/>
                <w:sz w:val="18"/>
              </w:rPr>
              <w:t>213,157.06</w:t>
            </w:r>
          </w:p>
        </w:tc>
      </w:tr>
      <w:tr>
        <w:trPr>
          <w:trHeight w:val="501"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深圳市华辉运输有限公司</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6"/>
              <w:jc w:val="right"/>
              <w:rPr>
                <w:rFonts w:ascii="Times New Roman" w:hAnsi="Times New Roman" w:cs="Times New Roman" w:eastAsia="Times New Roman" w:hint="default"/>
                <w:sz w:val="18"/>
                <w:szCs w:val="18"/>
              </w:rPr>
            </w:pPr>
            <w:r>
              <w:rPr>
                <w:rFonts w:ascii="Times New Roman"/>
                <w:sz w:val="18"/>
              </w:rPr>
              <w:t>400,000.00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7"/>
              <w:jc w:val="right"/>
              <w:rPr>
                <w:rFonts w:ascii="Times New Roman" w:hAnsi="Times New Roman" w:cs="Times New Roman" w:eastAsia="Times New Roman" w:hint="default"/>
                <w:sz w:val="18"/>
                <w:szCs w:val="18"/>
              </w:rPr>
            </w:pPr>
            <w:r>
              <w:rPr>
                <w:rFonts w:ascii="Times New Roman"/>
                <w:sz w:val="18"/>
              </w:rPr>
              <w:t>231,201.64</w:t>
            </w:r>
          </w:p>
        </w:tc>
        <w:tc>
          <w:tcPr>
            <w:tcW w:w="10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6"/>
              <w:jc w:val="right"/>
              <w:rPr>
                <w:rFonts w:ascii="Times New Roman" w:hAnsi="Times New Roman" w:cs="Times New Roman" w:eastAsia="Times New Roman" w:hint="default"/>
                <w:sz w:val="18"/>
                <w:szCs w:val="18"/>
              </w:rPr>
            </w:pPr>
            <w:r>
              <w:rPr>
                <w:rFonts w:ascii="Times New Roman"/>
                <w:sz w:val="18"/>
              </w:rPr>
              <w:t>631,201.64</w:t>
            </w:r>
          </w:p>
        </w:tc>
        <w:tc>
          <w:tcPr>
            <w:tcW w:w="9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8"/>
              <w:jc w:val="right"/>
              <w:rPr>
                <w:rFonts w:ascii="Times New Roman" w:hAnsi="Times New Roman" w:cs="Times New Roman" w:eastAsia="Times New Roman" w:hint="default"/>
                <w:sz w:val="15"/>
                <w:szCs w:val="15"/>
              </w:rPr>
            </w:pPr>
            <w:r>
              <w:rPr>
                <w:rFonts w:ascii="Times New Roman"/>
                <w:sz w:val="15"/>
              </w:rPr>
              <w:t>-</w:t>
            </w:r>
          </w:p>
        </w:tc>
      </w:tr>
      <w:tr>
        <w:trPr>
          <w:trHeight w:val="500"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深圳市皇辉运输有限公司</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6"/>
              <w:jc w:val="right"/>
              <w:rPr>
                <w:rFonts w:ascii="Times New Roman" w:hAnsi="Times New Roman" w:cs="Times New Roman" w:eastAsia="Times New Roman" w:hint="default"/>
                <w:sz w:val="18"/>
                <w:szCs w:val="18"/>
              </w:rPr>
            </w:pPr>
            <w:r>
              <w:rPr>
                <w:rFonts w:ascii="Times New Roman"/>
                <w:sz w:val="18"/>
              </w:rPr>
              <w:t>400,000.00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7"/>
              <w:jc w:val="right"/>
              <w:rPr>
                <w:rFonts w:ascii="Times New Roman" w:hAnsi="Times New Roman" w:cs="Times New Roman" w:eastAsia="Times New Roman" w:hint="default"/>
                <w:sz w:val="18"/>
                <w:szCs w:val="18"/>
              </w:rPr>
            </w:pPr>
            <w:r>
              <w:rPr>
                <w:rFonts w:ascii="Times New Roman"/>
                <w:sz w:val="18"/>
              </w:rPr>
              <w:t>584,098.72</w:t>
            </w:r>
          </w:p>
        </w:tc>
        <w:tc>
          <w:tcPr>
            <w:tcW w:w="10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6"/>
              <w:jc w:val="right"/>
              <w:rPr>
                <w:rFonts w:ascii="Times New Roman" w:hAnsi="Times New Roman" w:cs="Times New Roman" w:eastAsia="Times New Roman" w:hint="default"/>
                <w:sz w:val="18"/>
                <w:szCs w:val="18"/>
              </w:rPr>
            </w:pPr>
            <w:r>
              <w:rPr>
                <w:rFonts w:ascii="Times New Roman"/>
                <w:sz w:val="18"/>
              </w:rPr>
              <w:t>984,098.72</w:t>
            </w:r>
          </w:p>
        </w:tc>
        <w:tc>
          <w:tcPr>
            <w:tcW w:w="9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8"/>
              <w:jc w:val="right"/>
              <w:rPr>
                <w:rFonts w:ascii="Times New Roman" w:hAnsi="Times New Roman" w:cs="Times New Roman" w:eastAsia="Times New Roman" w:hint="default"/>
                <w:sz w:val="15"/>
                <w:szCs w:val="15"/>
              </w:rPr>
            </w:pPr>
            <w:r>
              <w:rPr>
                <w:rFonts w:ascii="Times New Roman"/>
                <w:sz w:val="15"/>
              </w:rPr>
              <w:t>-</w:t>
            </w:r>
          </w:p>
        </w:tc>
      </w:tr>
      <w:tr>
        <w:trPr>
          <w:trHeight w:val="500"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18"/>
                <w:szCs w:val="18"/>
              </w:rPr>
            </w:pPr>
            <w:r>
              <w:rPr>
                <w:rFonts w:ascii="宋体" w:hAnsi="宋体" w:cs="宋体" w:eastAsia="宋体" w:hint="default"/>
                <w:sz w:val="18"/>
                <w:szCs w:val="18"/>
              </w:rPr>
              <w:t>香港鸿业发展有限公司</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6"/>
              <w:jc w:val="right"/>
              <w:rPr>
                <w:rFonts w:ascii="Times New Roman" w:hAnsi="Times New Roman" w:cs="Times New Roman" w:eastAsia="Times New Roman" w:hint="default"/>
                <w:sz w:val="18"/>
                <w:szCs w:val="18"/>
              </w:rPr>
            </w:pPr>
            <w:r>
              <w:rPr>
                <w:rFonts w:ascii="Times New Roman"/>
                <w:sz w:val="18"/>
              </w:rPr>
              <w:t>537,500.00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7"/>
              <w:jc w:val="right"/>
              <w:rPr>
                <w:rFonts w:ascii="Times New Roman" w:hAnsi="Times New Roman" w:cs="Times New Roman" w:eastAsia="Times New Roman" w:hint="default"/>
                <w:sz w:val="18"/>
                <w:szCs w:val="18"/>
              </w:rPr>
            </w:pPr>
            <w:r>
              <w:rPr>
                <w:rFonts w:ascii="Times New Roman"/>
                <w:sz w:val="18"/>
              </w:rPr>
              <w:t>-289,321.57</w:t>
            </w:r>
          </w:p>
        </w:tc>
        <w:tc>
          <w:tcPr>
            <w:tcW w:w="10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6"/>
              <w:jc w:val="right"/>
              <w:rPr>
                <w:rFonts w:ascii="Times New Roman" w:hAnsi="Times New Roman" w:cs="Times New Roman" w:eastAsia="Times New Roman" w:hint="default"/>
                <w:sz w:val="18"/>
                <w:szCs w:val="18"/>
              </w:rPr>
            </w:pPr>
            <w:r>
              <w:rPr>
                <w:rFonts w:ascii="Times New Roman"/>
                <w:sz w:val="18"/>
              </w:rPr>
              <w:t>248,178.43</w:t>
            </w:r>
          </w:p>
        </w:tc>
        <w:tc>
          <w:tcPr>
            <w:tcW w:w="9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8"/>
              <w:jc w:val="right"/>
              <w:rPr>
                <w:rFonts w:ascii="Times New Roman" w:hAnsi="Times New Roman" w:cs="Times New Roman" w:eastAsia="Times New Roman" w:hint="default"/>
                <w:sz w:val="15"/>
                <w:szCs w:val="15"/>
              </w:rPr>
            </w:pPr>
            <w:r>
              <w:rPr>
                <w:rFonts w:ascii="Times New Roman"/>
                <w:sz w:val="15"/>
              </w:rPr>
              <w:t>-</w:t>
            </w:r>
          </w:p>
        </w:tc>
      </w:tr>
      <w:tr>
        <w:trPr>
          <w:trHeight w:val="500"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深圳市鸿基集装箱运输有限公司</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6"/>
              <w:jc w:val="right"/>
              <w:rPr>
                <w:rFonts w:ascii="Times New Roman" w:hAnsi="Times New Roman" w:cs="Times New Roman" w:eastAsia="Times New Roman" w:hint="default"/>
                <w:sz w:val="18"/>
                <w:szCs w:val="18"/>
              </w:rPr>
            </w:pPr>
            <w:r>
              <w:rPr>
                <w:rFonts w:ascii="Times New Roman"/>
                <w:sz w:val="18"/>
              </w:rPr>
              <w:t>500,000.00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7"/>
              <w:jc w:val="right"/>
              <w:rPr>
                <w:rFonts w:ascii="Times New Roman" w:hAnsi="Times New Roman" w:cs="Times New Roman" w:eastAsia="Times New Roman" w:hint="default"/>
                <w:sz w:val="18"/>
                <w:szCs w:val="18"/>
              </w:rPr>
            </w:pPr>
            <w:r>
              <w:rPr>
                <w:rFonts w:ascii="Times New Roman"/>
                <w:sz w:val="18"/>
              </w:rPr>
              <w:t>-500,000.00</w:t>
            </w:r>
          </w:p>
        </w:tc>
        <w:tc>
          <w:tcPr>
            <w:tcW w:w="10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6"/>
              <w:jc w:val="right"/>
              <w:rPr>
                <w:rFonts w:ascii="Times New Roman" w:hAnsi="Times New Roman" w:cs="Times New Roman" w:eastAsia="Times New Roman" w:hint="default"/>
                <w:sz w:val="18"/>
                <w:szCs w:val="18"/>
              </w:rPr>
            </w:pPr>
            <w:r>
              <w:rPr>
                <w:rFonts w:ascii="Times New Roman"/>
                <w:sz w:val="18"/>
              </w:rPr>
              <w:t>-</w:t>
            </w:r>
          </w:p>
        </w:tc>
        <w:tc>
          <w:tcPr>
            <w:tcW w:w="9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17" w:right="0"/>
              <w:jc w:val="left"/>
              <w:rPr>
                <w:rFonts w:ascii="Times New Roman" w:hAnsi="Times New Roman" w:cs="Times New Roman" w:eastAsia="Times New Roman" w:hint="default"/>
                <w:sz w:val="18"/>
                <w:szCs w:val="18"/>
              </w:rPr>
            </w:pPr>
            <w:r>
              <w:rPr>
                <w:rFonts w:ascii="Times New Roman"/>
                <w:sz w:val="18"/>
              </w:rPr>
              <w:t>571,164.22</w:t>
            </w:r>
          </w:p>
        </w:tc>
      </w:tr>
      <w:tr>
        <w:trPr>
          <w:trHeight w:val="500"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深圳市鸿基外贸报关有限公司</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6"/>
              <w:jc w:val="right"/>
              <w:rPr>
                <w:rFonts w:ascii="Times New Roman" w:hAnsi="Times New Roman" w:cs="Times New Roman" w:eastAsia="Times New Roman" w:hint="default"/>
                <w:sz w:val="18"/>
                <w:szCs w:val="18"/>
              </w:rPr>
            </w:pPr>
            <w:r>
              <w:rPr>
                <w:rFonts w:ascii="Times New Roman"/>
                <w:sz w:val="18"/>
              </w:rPr>
              <w:t>400,000.00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7"/>
              <w:jc w:val="right"/>
              <w:rPr>
                <w:rFonts w:ascii="Times New Roman" w:hAnsi="Times New Roman" w:cs="Times New Roman" w:eastAsia="Times New Roman" w:hint="default"/>
                <w:sz w:val="18"/>
                <w:szCs w:val="18"/>
              </w:rPr>
            </w:pPr>
            <w:r>
              <w:rPr>
                <w:rFonts w:ascii="Times New Roman"/>
                <w:sz w:val="18"/>
              </w:rPr>
              <w:t>-138,536.04</w:t>
            </w:r>
          </w:p>
        </w:tc>
        <w:tc>
          <w:tcPr>
            <w:tcW w:w="10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6"/>
              <w:jc w:val="right"/>
              <w:rPr>
                <w:rFonts w:ascii="Times New Roman" w:hAnsi="Times New Roman" w:cs="Times New Roman" w:eastAsia="Times New Roman" w:hint="default"/>
                <w:sz w:val="18"/>
                <w:szCs w:val="18"/>
              </w:rPr>
            </w:pPr>
            <w:r>
              <w:rPr>
                <w:rFonts w:ascii="Times New Roman"/>
                <w:sz w:val="18"/>
              </w:rPr>
              <w:t>261,463.96</w:t>
            </w:r>
          </w:p>
        </w:tc>
        <w:tc>
          <w:tcPr>
            <w:tcW w:w="9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8"/>
              <w:jc w:val="right"/>
              <w:rPr>
                <w:rFonts w:ascii="Times New Roman" w:hAnsi="Times New Roman" w:cs="Times New Roman" w:eastAsia="Times New Roman" w:hint="default"/>
                <w:sz w:val="15"/>
                <w:szCs w:val="15"/>
              </w:rPr>
            </w:pPr>
            <w:r>
              <w:rPr>
                <w:rFonts w:ascii="Times New Roman"/>
                <w:sz w:val="15"/>
              </w:rPr>
              <w:t>-</w:t>
            </w:r>
          </w:p>
        </w:tc>
      </w:tr>
      <w:tr>
        <w:trPr>
          <w:trHeight w:val="500"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18"/>
                <w:szCs w:val="18"/>
              </w:rPr>
            </w:pPr>
            <w:r>
              <w:rPr>
                <w:rFonts w:ascii="宋体" w:hAnsi="宋体" w:cs="宋体" w:eastAsia="宋体" w:hint="default"/>
                <w:sz w:val="18"/>
                <w:szCs w:val="18"/>
              </w:rPr>
              <w:t>深圳市鸿永通国际货运代理有限公司</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6"/>
              <w:jc w:val="right"/>
              <w:rPr>
                <w:rFonts w:ascii="Times New Roman" w:hAnsi="Times New Roman" w:cs="Times New Roman" w:eastAsia="Times New Roman" w:hint="default"/>
                <w:sz w:val="18"/>
                <w:szCs w:val="18"/>
              </w:rPr>
            </w:pPr>
            <w:r>
              <w:rPr>
                <w:rFonts w:ascii="Times New Roman"/>
                <w:sz w:val="18"/>
              </w:rPr>
              <w:t>500,000.00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7"/>
              <w:jc w:val="right"/>
              <w:rPr>
                <w:rFonts w:ascii="Times New Roman" w:hAnsi="Times New Roman" w:cs="Times New Roman" w:eastAsia="Times New Roman" w:hint="default"/>
                <w:sz w:val="18"/>
                <w:szCs w:val="18"/>
              </w:rPr>
            </w:pPr>
            <w:r>
              <w:rPr>
                <w:rFonts w:ascii="Times New Roman"/>
                <w:sz w:val="18"/>
              </w:rPr>
              <w:t>-76,479.65</w:t>
            </w:r>
          </w:p>
        </w:tc>
        <w:tc>
          <w:tcPr>
            <w:tcW w:w="10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6"/>
              <w:jc w:val="right"/>
              <w:rPr>
                <w:rFonts w:ascii="Times New Roman" w:hAnsi="Times New Roman" w:cs="Times New Roman" w:eastAsia="Times New Roman" w:hint="default"/>
                <w:sz w:val="18"/>
                <w:szCs w:val="18"/>
              </w:rPr>
            </w:pPr>
            <w:r>
              <w:rPr>
                <w:rFonts w:ascii="Times New Roman"/>
                <w:sz w:val="18"/>
              </w:rPr>
              <w:t>423,520.35</w:t>
            </w:r>
          </w:p>
        </w:tc>
        <w:tc>
          <w:tcPr>
            <w:tcW w:w="9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8"/>
              <w:jc w:val="right"/>
              <w:rPr>
                <w:rFonts w:ascii="Times New Roman" w:hAnsi="Times New Roman" w:cs="Times New Roman" w:eastAsia="Times New Roman" w:hint="default"/>
                <w:sz w:val="15"/>
                <w:szCs w:val="15"/>
              </w:rPr>
            </w:pPr>
            <w:r>
              <w:rPr>
                <w:rFonts w:ascii="Times New Roman"/>
                <w:sz w:val="15"/>
              </w:rPr>
              <w:t>-</w:t>
            </w:r>
          </w:p>
        </w:tc>
      </w:tr>
      <w:tr>
        <w:trPr>
          <w:trHeight w:val="500"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深圳市金鸿基集装箱堆场有限公司</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6"/>
              <w:jc w:val="right"/>
              <w:rPr>
                <w:rFonts w:ascii="Times New Roman" w:hAnsi="Times New Roman" w:cs="Times New Roman" w:eastAsia="Times New Roman" w:hint="default"/>
                <w:sz w:val="18"/>
                <w:szCs w:val="18"/>
              </w:rPr>
            </w:pPr>
            <w:r>
              <w:rPr>
                <w:rFonts w:ascii="Times New Roman"/>
                <w:spacing w:val="-1"/>
                <w:sz w:val="18"/>
              </w:rPr>
              <w:t>1,600,000.00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7"/>
              <w:jc w:val="right"/>
              <w:rPr>
                <w:rFonts w:ascii="Times New Roman" w:hAnsi="Times New Roman" w:cs="Times New Roman" w:eastAsia="Times New Roman" w:hint="default"/>
                <w:sz w:val="18"/>
                <w:szCs w:val="18"/>
              </w:rPr>
            </w:pPr>
            <w:r>
              <w:rPr>
                <w:rFonts w:ascii="Times New Roman"/>
                <w:spacing w:val="-1"/>
                <w:sz w:val="18"/>
              </w:rPr>
              <w:t>-1,600,000.00</w:t>
            </w:r>
          </w:p>
        </w:tc>
        <w:tc>
          <w:tcPr>
            <w:tcW w:w="10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6"/>
              <w:jc w:val="right"/>
              <w:rPr>
                <w:rFonts w:ascii="Times New Roman" w:hAnsi="Times New Roman" w:cs="Times New Roman" w:eastAsia="Times New Roman" w:hint="default"/>
                <w:sz w:val="18"/>
                <w:szCs w:val="18"/>
              </w:rPr>
            </w:pPr>
            <w:r>
              <w:rPr>
                <w:rFonts w:ascii="Times New Roman"/>
                <w:sz w:val="18"/>
              </w:rPr>
              <w:t>-</w:t>
            </w:r>
          </w:p>
        </w:tc>
        <w:tc>
          <w:tcPr>
            <w:tcW w:w="9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82" w:right="0"/>
              <w:jc w:val="left"/>
              <w:rPr>
                <w:rFonts w:ascii="Times New Roman" w:hAnsi="Times New Roman" w:cs="Times New Roman" w:eastAsia="Times New Roman" w:hint="default"/>
                <w:sz w:val="18"/>
                <w:szCs w:val="18"/>
              </w:rPr>
            </w:pPr>
            <w:r>
              <w:rPr>
                <w:rFonts w:ascii="Times New Roman"/>
                <w:sz w:val="18"/>
              </w:rPr>
              <w:t>2,703,545.91</w:t>
            </w:r>
          </w:p>
        </w:tc>
      </w:tr>
      <w:tr>
        <w:trPr>
          <w:trHeight w:val="500"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深圳市裕泰监管仓有限公司</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6"/>
              <w:jc w:val="right"/>
              <w:rPr>
                <w:rFonts w:ascii="Times New Roman" w:hAnsi="Times New Roman" w:cs="Times New Roman" w:eastAsia="Times New Roman" w:hint="default"/>
                <w:sz w:val="18"/>
                <w:szCs w:val="18"/>
              </w:rPr>
            </w:pPr>
            <w:r>
              <w:rPr>
                <w:rFonts w:ascii="Times New Roman"/>
                <w:spacing w:val="-1"/>
                <w:sz w:val="18"/>
              </w:rPr>
              <w:t>1,800,000.00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7"/>
              <w:jc w:val="right"/>
              <w:rPr>
                <w:rFonts w:ascii="Times New Roman" w:hAnsi="Times New Roman" w:cs="Times New Roman" w:eastAsia="Times New Roman" w:hint="default"/>
                <w:sz w:val="18"/>
                <w:szCs w:val="18"/>
              </w:rPr>
            </w:pPr>
            <w:r>
              <w:rPr>
                <w:rFonts w:ascii="Times New Roman"/>
                <w:sz w:val="18"/>
              </w:rPr>
              <w:t>-</w:t>
            </w:r>
          </w:p>
        </w:tc>
        <w:tc>
          <w:tcPr>
            <w:tcW w:w="10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6"/>
              <w:jc w:val="right"/>
              <w:rPr>
                <w:rFonts w:ascii="Times New Roman" w:hAnsi="Times New Roman" w:cs="Times New Roman" w:eastAsia="Times New Roman" w:hint="default"/>
                <w:sz w:val="18"/>
                <w:szCs w:val="18"/>
              </w:rPr>
            </w:pPr>
            <w:r>
              <w:rPr>
                <w:rFonts w:ascii="Times New Roman"/>
                <w:spacing w:val="-1"/>
                <w:sz w:val="18"/>
              </w:rPr>
              <w:t>1,800,000.00</w:t>
            </w:r>
          </w:p>
        </w:tc>
        <w:tc>
          <w:tcPr>
            <w:tcW w:w="9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8"/>
              <w:jc w:val="right"/>
              <w:rPr>
                <w:rFonts w:ascii="Times New Roman" w:hAnsi="Times New Roman" w:cs="Times New Roman" w:eastAsia="Times New Roman" w:hint="default"/>
                <w:sz w:val="15"/>
                <w:szCs w:val="15"/>
              </w:rPr>
            </w:pPr>
            <w:r>
              <w:rPr>
                <w:rFonts w:ascii="Times New Roman"/>
                <w:sz w:val="15"/>
              </w:rPr>
              <w:t>-</w:t>
            </w:r>
          </w:p>
        </w:tc>
      </w:tr>
      <w:tr>
        <w:trPr>
          <w:trHeight w:val="514"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18"/>
                <w:szCs w:val="18"/>
              </w:rPr>
            </w:pPr>
            <w:r>
              <w:rPr>
                <w:rFonts w:ascii="宋体" w:hAnsi="宋体" w:cs="宋体" w:eastAsia="宋体" w:hint="default"/>
                <w:sz w:val="18"/>
                <w:szCs w:val="18"/>
              </w:rPr>
              <w:t>深圳市鸿基恒安汽车租赁有限公司</w:t>
            </w:r>
          </w:p>
        </w:tc>
        <w:tc>
          <w:tcPr>
            <w:tcW w:w="1400" w:type="dxa"/>
            <w:tcBorders>
              <w:top w:val="nil" w:sz="6" w:space="0" w:color="auto"/>
              <w:left w:val="nil" w:sz="6" w:space="0" w:color="auto"/>
              <w:bottom w:val="nil" w:sz="6" w:space="0" w:color="auto"/>
              <w:right w:val="nil" w:sz="6" w:space="0" w:color="auto"/>
            </w:tcBorders>
          </w:tcPr>
          <w:p>
            <w:pPr>
              <w:pStyle w:val="TableParagraph"/>
              <w:tabs>
                <w:tab w:pos="532" w:val="left" w:leader="none"/>
              </w:tabs>
              <w:spacing w:line="240" w:lineRule="auto" w:before="145"/>
              <w:ind w:right="4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200,000.00</w:t>
            </w:r>
            <w:r>
              <w:rPr>
                <w:rFonts w:ascii="Times New Roman"/>
                <w:sz w:val="18"/>
              </w:rPr>
            </w:r>
          </w:p>
        </w:tc>
        <w:tc>
          <w:tcPr>
            <w:tcW w:w="1345" w:type="dxa"/>
            <w:tcBorders>
              <w:top w:val="nil" w:sz="6" w:space="0" w:color="auto"/>
              <w:left w:val="nil" w:sz="6" w:space="0" w:color="auto"/>
              <w:bottom w:val="nil" w:sz="6" w:space="0" w:color="auto"/>
              <w:right w:val="nil" w:sz="6" w:space="0" w:color="auto"/>
            </w:tcBorders>
          </w:tcPr>
          <w:p>
            <w:pPr>
              <w:pStyle w:val="TableParagraph"/>
              <w:tabs>
                <w:tab w:pos="396" w:val="left" w:leader="none"/>
              </w:tabs>
              <w:spacing w:line="240" w:lineRule="auto" w:before="145"/>
              <w:ind w:right="2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-125,751.28</w:t>
            </w:r>
            <w:r>
              <w:rPr>
                <w:rFonts w:ascii="Times New Roman"/>
                <w:sz w:val="18"/>
              </w:rPr>
            </w:r>
          </w:p>
        </w:tc>
        <w:tc>
          <w:tcPr>
            <w:tcW w:w="10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tabs>
                <w:tab w:pos="507" w:val="left" w:leader="none"/>
              </w:tabs>
              <w:spacing w:line="240" w:lineRule="auto" w:before="145"/>
              <w:ind w:right="2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74,248.72</w:t>
            </w:r>
            <w:r>
              <w:rPr>
                <w:rFonts w:ascii="Times New Roman"/>
                <w:sz w:val="18"/>
              </w:rPr>
            </w:r>
          </w:p>
        </w:tc>
        <w:tc>
          <w:tcPr>
            <w:tcW w:w="9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970" w:val="left" w:leader="none"/>
                <w:tab w:pos="1154" w:val="left" w:leader="none"/>
              </w:tabs>
              <w:spacing w:line="240" w:lineRule="auto"/>
              <w:ind w:right="5"/>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t>-</w:t>
              <w:tab/>
            </w:r>
            <w:r>
              <w:rPr>
                <w:rFonts w:ascii="Times New Roman"/>
                <w:sz w:val="15"/>
              </w:rPr>
            </w:r>
          </w:p>
        </w:tc>
      </w:tr>
      <w:tr>
        <w:trPr>
          <w:trHeight w:val="369"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84"/>
              <w:jc w:val="center"/>
              <w:rPr>
                <w:rFonts w:ascii="宋体" w:hAnsi="宋体" w:cs="宋体" w:eastAsia="宋体" w:hint="default"/>
                <w:sz w:val="15"/>
                <w:szCs w:val="15"/>
              </w:rPr>
            </w:pPr>
            <w:r>
              <w:rPr>
                <w:rFonts w:ascii="宋体" w:hAnsi="宋体" w:cs="宋体" w:eastAsia="宋体" w:hint="default"/>
                <w:sz w:val="15"/>
                <w:szCs w:val="15"/>
              </w:rPr>
              <w:t>合计</w:t>
            </w:r>
          </w:p>
        </w:tc>
        <w:tc>
          <w:tcPr>
            <w:tcW w:w="1400" w:type="dxa"/>
            <w:tcBorders>
              <w:top w:val="nil" w:sz="6" w:space="0" w:color="auto"/>
              <w:left w:val="nil" w:sz="6" w:space="0" w:color="auto"/>
              <w:bottom w:val="single" w:sz="12" w:space="0" w:color="000000"/>
              <w:right w:val="nil" w:sz="6" w:space="0" w:color="auto"/>
            </w:tcBorders>
          </w:tcPr>
          <w:p>
            <w:pPr>
              <w:pStyle w:val="TableParagraph"/>
              <w:spacing w:line="240" w:lineRule="auto" w:before="141"/>
              <w:ind w:right="45"/>
              <w:jc w:val="right"/>
              <w:rPr>
                <w:rFonts w:ascii="Times New Roman" w:hAnsi="Times New Roman" w:cs="Times New Roman" w:eastAsia="Times New Roman" w:hint="default"/>
                <w:sz w:val="18"/>
                <w:szCs w:val="18"/>
              </w:rPr>
            </w:pPr>
            <w:r>
              <w:rPr>
                <w:rFonts w:ascii="Times New Roman"/>
                <w:spacing w:val="-1"/>
                <w:sz w:val="18"/>
              </w:rPr>
              <w:t>137,022,500.00</w:t>
            </w:r>
          </w:p>
        </w:tc>
        <w:tc>
          <w:tcPr>
            <w:tcW w:w="1345" w:type="dxa"/>
            <w:tcBorders>
              <w:top w:val="nil" w:sz="6" w:space="0" w:color="auto"/>
              <w:left w:val="nil" w:sz="6" w:space="0" w:color="auto"/>
              <w:bottom w:val="single" w:sz="12" w:space="0" w:color="000000"/>
              <w:right w:val="nil" w:sz="6" w:space="0" w:color="auto"/>
            </w:tcBorders>
          </w:tcPr>
          <w:p>
            <w:pPr>
              <w:pStyle w:val="TableParagraph"/>
              <w:spacing w:line="240" w:lineRule="auto" w:before="141"/>
              <w:ind w:right="25"/>
              <w:jc w:val="right"/>
              <w:rPr>
                <w:rFonts w:ascii="Times New Roman" w:hAnsi="Times New Roman" w:cs="Times New Roman" w:eastAsia="Times New Roman" w:hint="default"/>
                <w:sz w:val="18"/>
                <w:szCs w:val="18"/>
              </w:rPr>
            </w:pPr>
            <w:r>
              <w:rPr>
                <w:rFonts w:ascii="Times New Roman"/>
                <w:spacing w:val="-1"/>
                <w:sz w:val="18"/>
              </w:rPr>
              <w:t>-12,431,201.48</w:t>
            </w:r>
          </w:p>
        </w:tc>
        <w:tc>
          <w:tcPr>
            <w:tcW w:w="10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single" w:sz="12" w:space="0" w:color="000000"/>
              <w:right w:val="nil" w:sz="6" w:space="0" w:color="auto"/>
            </w:tcBorders>
          </w:tcPr>
          <w:p>
            <w:pPr>
              <w:pStyle w:val="TableParagraph"/>
              <w:spacing w:line="240" w:lineRule="auto" w:before="141"/>
              <w:ind w:right="24"/>
              <w:jc w:val="right"/>
              <w:rPr>
                <w:rFonts w:ascii="Times New Roman" w:hAnsi="Times New Roman" w:cs="Times New Roman" w:eastAsia="Times New Roman" w:hint="default"/>
                <w:sz w:val="18"/>
                <w:szCs w:val="18"/>
              </w:rPr>
            </w:pPr>
            <w:r>
              <w:rPr>
                <w:rFonts w:ascii="Times New Roman"/>
                <w:spacing w:val="-1"/>
                <w:sz w:val="18"/>
              </w:rPr>
              <w:t>124,591,298.52</w:t>
            </w:r>
          </w:p>
        </w:tc>
        <w:tc>
          <w:tcPr>
            <w:tcW w:w="9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12" w:space="0" w:color="000000"/>
              <w:right w:val="nil" w:sz="6" w:space="0" w:color="auto"/>
            </w:tcBorders>
          </w:tcPr>
          <w:p>
            <w:pPr>
              <w:pStyle w:val="TableParagraph"/>
              <w:spacing w:line="240" w:lineRule="auto" w:before="141"/>
              <w:ind w:left="82" w:right="0"/>
              <w:jc w:val="left"/>
              <w:rPr>
                <w:rFonts w:ascii="Times New Roman" w:hAnsi="Times New Roman" w:cs="Times New Roman" w:eastAsia="Times New Roman" w:hint="default"/>
                <w:sz w:val="18"/>
                <w:szCs w:val="18"/>
              </w:rPr>
            </w:pPr>
            <w:r>
              <w:rPr>
                <w:rFonts w:ascii="Times New Roman"/>
                <w:sz w:val="18"/>
              </w:rPr>
              <w:t>3,853,837.13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5"/>
        <w:ind w:right="278"/>
        <w:jc w:val="left"/>
        <w:rPr>
          <w:rFonts w:ascii="宋体" w:hAnsi="宋体" w:cs="宋体" w:eastAsia="宋体" w:hint="default"/>
        </w:rPr>
      </w:pPr>
      <w:r>
        <w:rPr>
          <w:rFonts w:ascii="宋体" w:hAnsi="宋体" w:cs="宋体" w:eastAsia="宋体" w:hint="default"/>
        </w:rPr>
        <w:t>八、合并财务报表主要项目注释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tbl>
      <w:tblPr>
        <w:tblW w:w="0" w:type="auto"/>
        <w:jc w:val="left"/>
        <w:tblInd w:w="477" w:type="dxa"/>
        <w:tblLayout w:type="fixed"/>
        <w:tblCellMar>
          <w:top w:w="0" w:type="dxa"/>
          <w:left w:w="0" w:type="dxa"/>
          <w:bottom w:w="0" w:type="dxa"/>
          <w:right w:w="0" w:type="dxa"/>
        </w:tblCellMar>
        <w:tblLook w:val="01E0"/>
      </w:tblPr>
      <w:tblGrid>
        <w:gridCol w:w="1556"/>
        <w:gridCol w:w="708"/>
        <w:gridCol w:w="2409"/>
        <w:gridCol w:w="229"/>
        <w:gridCol w:w="1774"/>
        <w:gridCol w:w="221"/>
        <w:gridCol w:w="1809"/>
      </w:tblGrid>
      <w:tr>
        <w:trPr>
          <w:trHeight w:val="847" w:hRule="exact"/>
        </w:trPr>
        <w:tc>
          <w:tcPr>
            <w:tcW w:w="1556"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35"/>
              <w:ind w:left="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tab/>
            </w:r>
            <w:r>
              <w:rPr>
                <w:rFonts w:ascii="宋体" w:hAnsi="宋体" w:cs="宋体" w:eastAsia="宋体" w:hint="default"/>
                <w:sz w:val="21"/>
                <w:szCs w:val="21"/>
              </w:rPr>
              <w:t>货币资金</w:t>
            </w:r>
          </w:p>
        </w:tc>
        <w:tc>
          <w:tcPr>
            <w:tcW w:w="70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项</w:t>
            </w:r>
          </w:p>
        </w:tc>
        <w:tc>
          <w:tcPr>
            <w:tcW w:w="240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目</w:t>
            </w:r>
          </w:p>
        </w:tc>
        <w:tc>
          <w:tcPr>
            <w:tcW w:w="229"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7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1" w:type="dxa"/>
            <w:tcBorders>
              <w:top w:val="nil" w:sz="6" w:space="0" w:color="auto"/>
              <w:left w:val="nil" w:sz="6" w:space="0" w:color="auto"/>
              <w:bottom w:val="nil" w:sz="6" w:space="0" w:color="auto"/>
              <w:right w:val="nil" w:sz="6" w:space="0" w:color="auto"/>
            </w:tcBorders>
          </w:tcPr>
          <w:p>
            <w:pPr/>
          </w:p>
        </w:tc>
        <w:tc>
          <w:tcPr>
            <w:tcW w:w="180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7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0" w:hRule="exact"/>
        </w:trPr>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708" w:type="dxa"/>
            <w:tcBorders>
              <w:top w:val="single" w:sz="4" w:space="0" w:color="000000"/>
              <w:left w:val="nil" w:sz="6" w:space="0" w:color="auto"/>
              <w:bottom w:val="nil" w:sz="6" w:space="0" w:color="auto"/>
              <w:right w:val="nil" w:sz="6" w:space="0" w:color="auto"/>
            </w:tcBorders>
          </w:tcPr>
          <w:p>
            <w:pPr/>
          </w:p>
        </w:tc>
        <w:tc>
          <w:tcPr>
            <w:tcW w:w="2409" w:type="dxa"/>
            <w:tcBorders>
              <w:top w:val="single" w:sz="4" w:space="0" w:color="000000"/>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25"/>
              <w:jc w:val="right"/>
              <w:rPr>
                <w:rFonts w:ascii="Times New Roman" w:hAnsi="Times New Roman" w:cs="Times New Roman" w:eastAsia="Times New Roman" w:hint="default"/>
                <w:sz w:val="21"/>
                <w:szCs w:val="21"/>
              </w:rPr>
            </w:pPr>
            <w:r>
              <w:rPr>
                <w:rFonts w:ascii="Times New Roman"/>
                <w:spacing w:val="-1"/>
                <w:sz w:val="21"/>
              </w:rPr>
              <w:t>1,609,600.68</w:t>
            </w:r>
          </w:p>
        </w:tc>
        <w:tc>
          <w:tcPr>
            <w:tcW w:w="221" w:type="dxa"/>
            <w:tcBorders>
              <w:top w:val="nil" w:sz="6" w:space="0" w:color="auto"/>
              <w:left w:val="nil" w:sz="6" w:space="0" w:color="auto"/>
              <w:bottom w:val="nil" w:sz="6" w:space="0" w:color="auto"/>
              <w:right w:val="nil" w:sz="6" w:space="0" w:color="auto"/>
            </w:tcBorders>
          </w:tcPr>
          <w:p>
            <w:pPr/>
          </w:p>
        </w:tc>
        <w:tc>
          <w:tcPr>
            <w:tcW w:w="180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60"/>
              <w:jc w:val="right"/>
              <w:rPr>
                <w:rFonts w:ascii="Times New Roman" w:hAnsi="Times New Roman" w:cs="Times New Roman" w:eastAsia="Times New Roman" w:hint="default"/>
                <w:sz w:val="21"/>
                <w:szCs w:val="21"/>
              </w:rPr>
            </w:pPr>
            <w:r>
              <w:rPr>
                <w:rFonts w:ascii="Times New Roman"/>
                <w:spacing w:val="-1"/>
                <w:sz w:val="21"/>
              </w:rPr>
              <w:t>3,562,994.24</w:t>
            </w:r>
          </w:p>
        </w:tc>
      </w:tr>
      <w:tr>
        <w:trPr>
          <w:trHeight w:val="500" w:hRule="exact"/>
        </w:trPr>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708" w:type="dxa"/>
            <w:tcBorders>
              <w:top w:val="nil" w:sz="6" w:space="0" w:color="auto"/>
              <w:left w:val="nil" w:sz="6" w:space="0" w:color="auto"/>
              <w:bottom w:val="nil" w:sz="6" w:space="0" w:color="auto"/>
              <w:right w:val="nil" w:sz="6" w:space="0" w:color="auto"/>
            </w:tcBorders>
          </w:tcPr>
          <w:p>
            <w:pPr/>
          </w:p>
        </w:tc>
        <w:tc>
          <w:tcPr>
            <w:tcW w:w="2409"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32" w:right="0"/>
              <w:jc w:val="left"/>
              <w:rPr>
                <w:rFonts w:ascii="Times New Roman" w:hAnsi="Times New Roman" w:cs="Times New Roman" w:eastAsia="Times New Roman" w:hint="default"/>
                <w:sz w:val="21"/>
                <w:szCs w:val="21"/>
              </w:rPr>
            </w:pPr>
            <w:r>
              <w:rPr>
                <w:rFonts w:ascii="Times New Roman"/>
                <w:sz w:val="21"/>
              </w:rPr>
              <w:t>146,243,330.57</w:t>
            </w:r>
          </w:p>
        </w:tc>
        <w:tc>
          <w:tcPr>
            <w:tcW w:w="221" w:type="dxa"/>
            <w:tcBorders>
              <w:top w:val="nil" w:sz="6" w:space="0" w:color="auto"/>
              <w:left w:val="nil" w:sz="6" w:space="0" w:color="auto"/>
              <w:bottom w:val="nil" w:sz="6" w:space="0" w:color="auto"/>
              <w:right w:val="nil" w:sz="6" w:space="0" w:color="auto"/>
            </w:tcBorders>
          </w:tcPr>
          <w:p>
            <w:pP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32" w:right="0"/>
              <w:jc w:val="left"/>
              <w:rPr>
                <w:rFonts w:ascii="Times New Roman" w:hAnsi="Times New Roman" w:cs="Times New Roman" w:eastAsia="Times New Roman" w:hint="default"/>
                <w:sz w:val="21"/>
                <w:szCs w:val="21"/>
              </w:rPr>
            </w:pPr>
            <w:r>
              <w:rPr>
                <w:rFonts w:ascii="Times New Roman"/>
                <w:sz w:val="21"/>
              </w:rPr>
              <w:t>165,807,803.67</w:t>
            </w:r>
          </w:p>
        </w:tc>
      </w:tr>
      <w:tr>
        <w:trPr>
          <w:trHeight w:val="505" w:hRule="exact"/>
        </w:trPr>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0"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708" w:type="dxa"/>
            <w:tcBorders>
              <w:top w:val="nil" w:sz="6" w:space="0" w:color="auto"/>
              <w:left w:val="nil" w:sz="6" w:space="0" w:color="auto"/>
              <w:bottom w:val="nil" w:sz="6" w:space="0" w:color="auto"/>
              <w:right w:val="nil" w:sz="6" w:space="0" w:color="auto"/>
            </w:tcBorders>
          </w:tcPr>
          <w:p>
            <w:pPr/>
          </w:p>
        </w:tc>
        <w:tc>
          <w:tcPr>
            <w:tcW w:w="2409"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tabs>
                <w:tab w:pos="430" w:val="left" w:leader="none"/>
                <w:tab w:pos="1759" w:val="left" w:leader="none"/>
              </w:tabs>
              <w:spacing w:line="240" w:lineRule="auto" w:before="131"/>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39,663,675.84</w:t>
              <w:tab/>
            </w:r>
            <w:r>
              <w:rPr>
                <w:rFonts w:ascii="Times New Roman"/>
                <w:spacing w:val="-1"/>
                <w:sz w:val="21"/>
              </w:rPr>
            </w:r>
          </w:p>
        </w:tc>
        <w:tc>
          <w:tcPr>
            <w:tcW w:w="221" w:type="dxa"/>
            <w:tcBorders>
              <w:top w:val="nil" w:sz="6" w:space="0" w:color="auto"/>
              <w:left w:val="nil" w:sz="6" w:space="0" w:color="auto"/>
              <w:bottom w:val="nil" w:sz="6" w:space="0" w:color="auto"/>
              <w:right w:val="nil" w:sz="6" w:space="0" w:color="auto"/>
            </w:tcBorders>
          </w:tcPr>
          <w:p>
            <w:pPr/>
          </w:p>
        </w:tc>
        <w:tc>
          <w:tcPr>
            <w:tcW w:w="1809" w:type="dxa"/>
            <w:tcBorders>
              <w:top w:val="nil" w:sz="6" w:space="0" w:color="auto"/>
              <w:left w:val="nil" w:sz="6" w:space="0" w:color="auto"/>
              <w:bottom w:val="nil" w:sz="6" w:space="0" w:color="auto"/>
              <w:right w:val="nil" w:sz="6" w:space="0" w:color="auto"/>
            </w:tcBorders>
          </w:tcPr>
          <w:p>
            <w:pPr>
              <w:pStyle w:val="TableParagraph"/>
              <w:tabs>
                <w:tab w:pos="430" w:val="left" w:leader="none"/>
                <w:tab w:pos="1759" w:val="left" w:leader="none"/>
              </w:tabs>
              <w:spacing w:line="240" w:lineRule="auto" w:before="131"/>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82,687,363.11</w:t>
              <w:tab/>
            </w:r>
            <w:r>
              <w:rPr>
                <w:rFonts w:ascii="Times New Roman"/>
                <w:spacing w:val="-1"/>
                <w:sz w:val="21"/>
              </w:rPr>
            </w:r>
          </w:p>
        </w:tc>
      </w:tr>
      <w:tr>
        <w:trPr>
          <w:trHeight w:val="473" w:hRule="exact"/>
        </w:trPr>
        <w:tc>
          <w:tcPr>
            <w:tcW w:w="155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87" w:right="0"/>
              <w:jc w:val="left"/>
              <w:rPr>
                <w:rFonts w:ascii="宋体" w:hAnsi="宋体" w:cs="宋体" w:eastAsia="宋体" w:hint="default"/>
                <w:sz w:val="21"/>
                <w:szCs w:val="21"/>
              </w:rPr>
            </w:pPr>
            <w:r>
              <w:rPr>
                <w:rFonts w:ascii="宋体" w:hAnsi="宋体" w:cs="宋体" w:eastAsia="宋体" w:hint="default"/>
                <w:sz w:val="21"/>
                <w:szCs w:val="21"/>
              </w:rPr>
              <w:t>合</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1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29"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tabs>
                <w:tab w:pos="332" w:val="left" w:leader="none"/>
                <w:tab w:pos="1773" w:val="left" w:leader="none"/>
              </w:tabs>
              <w:spacing w:line="240" w:lineRule="auto" w:before="136"/>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187,516,607.09</w:t>
              <w:tab/>
            </w:r>
            <w:r>
              <w:rPr>
                <w:rFonts w:ascii="Times New Roman"/>
                <w:spacing w:val="-1"/>
                <w:sz w:val="21"/>
              </w:rPr>
            </w:r>
          </w:p>
        </w:tc>
        <w:tc>
          <w:tcPr>
            <w:tcW w:w="221" w:type="dxa"/>
            <w:tcBorders>
              <w:top w:val="nil" w:sz="6" w:space="0" w:color="auto"/>
              <w:left w:val="nil" w:sz="6" w:space="0" w:color="auto"/>
              <w:bottom w:val="nil" w:sz="6" w:space="0" w:color="auto"/>
              <w:right w:val="nil" w:sz="6" w:space="0" w:color="auto"/>
            </w:tcBorders>
          </w:tcPr>
          <w:p>
            <w:pPr/>
          </w:p>
        </w:tc>
        <w:tc>
          <w:tcPr>
            <w:tcW w:w="1809" w:type="dxa"/>
            <w:tcBorders>
              <w:top w:val="nil" w:sz="6" w:space="0" w:color="auto"/>
              <w:left w:val="nil" w:sz="6" w:space="0" w:color="auto"/>
              <w:bottom w:val="nil" w:sz="6" w:space="0" w:color="auto"/>
              <w:right w:val="nil" w:sz="6" w:space="0" w:color="auto"/>
            </w:tcBorders>
          </w:tcPr>
          <w:p>
            <w:pPr>
              <w:pStyle w:val="TableParagraph"/>
              <w:tabs>
                <w:tab w:pos="332" w:val="left" w:leader="none"/>
                <w:tab w:pos="1773" w:val="left" w:leader="none"/>
              </w:tabs>
              <w:spacing w:line="240" w:lineRule="auto" w:before="136"/>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252,058,161.02</w:t>
              <w:tab/>
            </w:r>
            <w:r>
              <w:rPr>
                <w:rFonts w:ascii="Times New Roman"/>
                <w:spacing w:val="-1"/>
                <w:sz w:val="21"/>
              </w:rPr>
            </w:r>
          </w:p>
        </w:tc>
      </w:tr>
    </w:tbl>
    <w:p>
      <w:pPr>
        <w:spacing w:line="240" w:lineRule="auto" w:before="3"/>
        <w:rPr>
          <w:rFonts w:ascii="宋体" w:hAnsi="宋体" w:cs="宋体" w:eastAsia="宋体" w:hint="default"/>
          <w:sz w:val="7"/>
          <w:szCs w:val="7"/>
        </w:rPr>
      </w:pPr>
    </w:p>
    <w:p>
      <w:pPr>
        <w:pStyle w:val="BodyText"/>
        <w:spacing w:line="240" w:lineRule="auto" w:before="35"/>
        <w:ind w:right="278"/>
        <w:jc w:val="left"/>
      </w:pPr>
      <w:r>
        <w:rPr/>
        <w:t>其他货币资金明细如下</w:t>
      </w:r>
    </w:p>
    <w:p>
      <w:pPr>
        <w:spacing w:line="240" w:lineRule="auto" w:before="2"/>
        <w:rPr>
          <w:rFonts w:ascii="宋体" w:hAnsi="宋体" w:cs="宋体" w:eastAsia="宋体" w:hint="default"/>
          <w:sz w:val="17"/>
          <w:szCs w:val="17"/>
        </w:rPr>
      </w:pPr>
    </w:p>
    <w:p>
      <w:pPr>
        <w:pStyle w:val="BodyText"/>
        <w:tabs>
          <w:tab w:pos="3080" w:val="left" w:leader="none"/>
          <w:tab w:pos="5853" w:val="left" w:leader="none"/>
          <w:tab w:pos="6693" w:val="left" w:leader="none"/>
          <w:tab w:pos="7847" w:val="left" w:leader="none"/>
        </w:tabs>
        <w:spacing w:line="448" w:lineRule="auto"/>
        <w:ind w:right="278" w:firstLine="1807"/>
        <w:jc w:val="left"/>
        <w:rPr>
          <w:rFonts w:ascii="Times New Roman" w:hAnsi="Times New Roman" w:cs="Times New Roman" w:eastAsia="Times New Roman" w:hint="default"/>
        </w:rPr>
      </w:pPr>
      <w:r>
        <w:rPr/>
        <w:pict>
          <v:group style="position:absolute;margin-left:107.879997pt;margin-top:15.624425pt;width:233.65pt;height:.1pt;mso-position-horizontal-relative:page;mso-position-vertical-relative:paragraph;z-index:-579376" coordorigin="2158,312" coordsize="4673,2">
            <v:shape style="position:absolute;left:2158;top:312;width:4673;height:2" coordorigin="2158,312" coordsize="4673,0" path="m2158,312l6830,312e" filled="false" stroked="true" strokeweight=".48pt" strokecolor="#000000">
              <v:path arrowok="t"/>
            </v:shape>
            <w10:wrap type="none"/>
          </v:group>
        </w:pict>
      </w:r>
      <w:r>
        <w:rPr/>
        <w:pict>
          <v:group style="position:absolute;margin-left:353.339996pt;margin-top:15.624425pt;width:88pt;height:.1pt;mso-position-horizontal-relative:page;mso-position-vertical-relative:paragraph;z-index:-579352" coordorigin="7067,312" coordsize="1760,2">
            <v:shape style="position:absolute;left:7067;top:312;width:1760;height:2" coordorigin="7067,312" coordsize="1760,0" path="m7067,312l8826,312e" filled="false" stroked="true" strokeweight=".48pt" strokecolor="#000000">
              <v:path arrowok="t"/>
            </v:shape>
            <w10:wrap type="none"/>
          </v:group>
        </w:pict>
      </w:r>
      <w:r>
        <w:rPr/>
        <w:pict>
          <v:group style="position:absolute;margin-left:453.059998pt;margin-top:15.624425pt;width:88pt;height:.1pt;mso-position-horizontal-relative:page;mso-position-vertical-relative:paragraph;z-index:-579328" coordorigin="9061,312" coordsize="1760,2">
            <v:shape style="position:absolute;left:9061;top:312;width:1760;height:2" coordorigin="9061,312" coordsize="1760,0" path="m9061,312l10820,312e" filled="false" stroked="true" strokeweight=".48pt" strokecolor="#000000">
              <v:path arrowok="t"/>
            </v:shape>
            <w10:wrap type="none"/>
          </v:group>
        </w:pict>
      </w:r>
      <w:r>
        <w:rPr/>
        <w:t>项</w:t>
        <w:tab/>
        <w:t>目</w:t>
        <w:tab/>
        <w:t>期末余额</w:t>
        <w:tab/>
        <w:tab/>
        <w:t>期初余额 </w:t>
      </w:r>
      <w:r>
        <w:rPr>
          <w:position w:val="1"/>
        </w:rPr>
        <w:t>承兑汇票、信用证等银行保证金存款</w:t>
        <w:tab/>
        <w:tab/>
      </w:r>
      <w:r>
        <w:rPr>
          <w:rFonts w:ascii="Times New Roman" w:hAnsi="Times New Roman" w:cs="Times New Roman" w:eastAsia="Times New Roman" w:hint="default"/>
        </w:rPr>
        <w:t>-</w:t>
        <w:tab/>
        <w:t>5,000,000.00</w:t>
      </w:r>
    </w:p>
    <w:p>
      <w:pPr>
        <w:spacing w:after="0" w:line="448" w:lineRule="auto"/>
        <w:jc w:val="left"/>
        <w:rPr>
          <w:rFonts w:ascii="Times New Roman" w:hAnsi="Times New Roman" w:cs="Times New Roman" w:eastAsia="Times New Roman" w:hint="default"/>
        </w:rPr>
        <w:sectPr>
          <w:type w:val="continuous"/>
          <w:pgSz w:w="11900" w:h="16840"/>
          <w:pgMar w:top="1600" w:bottom="1160" w:left="1680" w:right="920"/>
        </w:sectPr>
      </w:pPr>
    </w:p>
    <w:p>
      <w:pPr>
        <w:spacing w:line="240" w:lineRule="auto" w:before="9"/>
        <w:rPr>
          <w:rFonts w:ascii="Times New Roman" w:hAnsi="Times New Roman" w:cs="Times New Roman" w:eastAsia="Times New Roman" w:hint="default"/>
          <w:sz w:val="6"/>
          <w:szCs w:val="6"/>
        </w:rPr>
      </w:pPr>
    </w:p>
    <w:tbl>
      <w:tblPr>
        <w:tblW w:w="0" w:type="auto"/>
        <w:jc w:val="left"/>
        <w:tblInd w:w="502" w:type="dxa"/>
        <w:tblLayout w:type="fixed"/>
        <w:tblCellMar>
          <w:top w:w="0" w:type="dxa"/>
          <w:left w:w="0" w:type="dxa"/>
          <w:bottom w:w="0" w:type="dxa"/>
          <w:right w:w="0" w:type="dxa"/>
        </w:tblCellMar>
        <w:tblLook w:val="01E0"/>
      </w:tblPr>
      <w:tblGrid>
        <w:gridCol w:w="1489"/>
        <w:gridCol w:w="825"/>
        <w:gridCol w:w="1492"/>
        <w:gridCol w:w="2955"/>
        <w:gridCol w:w="1919"/>
      </w:tblGrid>
      <w:tr>
        <w:trPr>
          <w:trHeight w:val="468"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按揭保证金</w:t>
            </w:r>
          </w:p>
        </w:tc>
        <w:tc>
          <w:tcPr>
            <w:tcW w:w="825"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35"/>
              <w:jc w:val="right"/>
              <w:rPr>
                <w:rFonts w:ascii="Times New Roman" w:hAnsi="Times New Roman" w:cs="Times New Roman" w:eastAsia="Times New Roman" w:hint="default"/>
                <w:sz w:val="21"/>
                <w:szCs w:val="21"/>
              </w:rPr>
            </w:pPr>
            <w:r>
              <w:rPr>
                <w:rFonts w:ascii="Times New Roman"/>
                <w:spacing w:val="-1"/>
                <w:sz w:val="21"/>
              </w:rPr>
              <w:t>777,018.24</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60"/>
              <w:jc w:val="right"/>
              <w:rPr>
                <w:rFonts w:ascii="Times New Roman" w:hAnsi="Times New Roman" w:cs="Times New Roman" w:eastAsia="Times New Roman" w:hint="default"/>
                <w:sz w:val="21"/>
                <w:szCs w:val="21"/>
              </w:rPr>
            </w:pPr>
            <w:r>
              <w:rPr>
                <w:rFonts w:ascii="Times New Roman"/>
                <w:spacing w:val="-1"/>
                <w:sz w:val="21"/>
              </w:rPr>
              <w:t>17,116,631.36</w:t>
            </w:r>
          </w:p>
        </w:tc>
      </w:tr>
      <w:tr>
        <w:trPr>
          <w:trHeight w:val="500"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信用卡存款</w:t>
            </w:r>
          </w:p>
        </w:tc>
        <w:tc>
          <w:tcPr>
            <w:tcW w:w="825"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38"/>
              <w:jc w:val="right"/>
              <w:rPr>
                <w:rFonts w:ascii="Times New Roman" w:hAnsi="Times New Roman" w:cs="Times New Roman" w:eastAsia="Times New Roman" w:hint="default"/>
                <w:sz w:val="21"/>
                <w:szCs w:val="21"/>
              </w:rPr>
            </w:pPr>
            <w:r>
              <w:rPr>
                <w:rFonts w:ascii="Times New Roman"/>
                <w:spacing w:val="-1"/>
                <w:sz w:val="21"/>
              </w:rPr>
              <w:t>102,557.30</w:t>
            </w:r>
            <w:r>
              <w:rPr>
                <w:rFonts w:ascii="Times New Roman"/>
                <w:sz w:val="21"/>
              </w:rPr>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61"/>
              <w:jc w:val="right"/>
              <w:rPr>
                <w:rFonts w:ascii="Times New Roman" w:hAnsi="Times New Roman" w:cs="Times New Roman" w:eastAsia="Times New Roman" w:hint="default"/>
                <w:sz w:val="21"/>
                <w:szCs w:val="21"/>
              </w:rPr>
            </w:pPr>
            <w:r>
              <w:rPr>
                <w:rFonts w:ascii="Times New Roman"/>
                <w:spacing w:val="-1"/>
                <w:sz w:val="21"/>
              </w:rPr>
              <w:t>102,245.23</w:t>
            </w:r>
            <w:r>
              <w:rPr>
                <w:rFonts w:ascii="Times New Roman"/>
                <w:sz w:val="21"/>
              </w:rPr>
            </w:r>
          </w:p>
        </w:tc>
      </w:tr>
      <w:tr>
        <w:trPr>
          <w:trHeight w:val="500"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存单质押</w:t>
            </w:r>
          </w:p>
        </w:tc>
        <w:tc>
          <w:tcPr>
            <w:tcW w:w="825"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6"/>
              <w:jc w:val="right"/>
              <w:rPr>
                <w:rFonts w:ascii="Times New Roman" w:hAnsi="Times New Roman" w:cs="Times New Roman" w:eastAsia="Times New Roman" w:hint="default"/>
                <w:sz w:val="21"/>
                <w:szCs w:val="21"/>
              </w:rPr>
            </w:pPr>
            <w:r>
              <w:rPr>
                <w:rFonts w:ascii="Times New Roman"/>
                <w:spacing w:val="-1"/>
                <w:sz w:val="21"/>
              </w:rPr>
              <w:t>38,784,000.00</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0"/>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500"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存出投资款</w:t>
            </w:r>
          </w:p>
        </w:tc>
        <w:tc>
          <w:tcPr>
            <w:tcW w:w="825"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36"/>
              <w:jc w:val="right"/>
              <w:rPr>
                <w:rFonts w:ascii="Times New Roman" w:hAnsi="Times New Roman" w:cs="Times New Roman" w:eastAsia="Times New Roman" w:hint="default"/>
                <w:sz w:val="21"/>
                <w:szCs w:val="21"/>
              </w:rPr>
            </w:pPr>
            <w:r>
              <w:rPr>
                <w:rFonts w:ascii="Times New Roman"/>
                <w:spacing w:val="-1"/>
                <w:sz w:val="21"/>
              </w:rPr>
              <w:t>100.30</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60"/>
              <w:jc w:val="right"/>
              <w:rPr>
                <w:rFonts w:ascii="Times New Roman" w:hAnsi="Times New Roman" w:cs="Times New Roman" w:eastAsia="Times New Roman" w:hint="default"/>
                <w:sz w:val="21"/>
                <w:szCs w:val="21"/>
              </w:rPr>
            </w:pPr>
            <w:r>
              <w:rPr>
                <w:rFonts w:ascii="Times New Roman"/>
                <w:spacing w:val="-1"/>
                <w:sz w:val="21"/>
              </w:rPr>
              <w:t>441,230.55</w:t>
            </w:r>
          </w:p>
        </w:tc>
      </w:tr>
      <w:tr>
        <w:trPr>
          <w:trHeight w:val="505"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25"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2955" w:type="dxa"/>
            <w:tcBorders>
              <w:top w:val="nil" w:sz="6" w:space="0" w:color="auto"/>
              <w:left w:val="nil" w:sz="6" w:space="0" w:color="auto"/>
              <w:bottom w:val="nil" w:sz="6" w:space="0" w:color="auto"/>
              <w:right w:val="nil" w:sz="6" w:space="0" w:color="auto"/>
            </w:tcBorders>
          </w:tcPr>
          <w:p>
            <w:pPr>
              <w:pStyle w:val="TableParagraph"/>
              <w:tabs>
                <w:tab w:pos="1306" w:val="left" w:leader="none"/>
                <w:tab w:pos="1759" w:val="left" w:leader="none"/>
              </w:tabs>
              <w:spacing w:line="240" w:lineRule="auto" w:before="131"/>
              <w:ind w:right="11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c>
          <w:tcPr>
            <w:tcW w:w="1919" w:type="dxa"/>
            <w:tcBorders>
              <w:top w:val="nil" w:sz="6" w:space="0" w:color="auto"/>
              <w:left w:val="nil" w:sz="6" w:space="0" w:color="auto"/>
              <w:bottom w:val="nil" w:sz="6" w:space="0" w:color="auto"/>
              <w:right w:val="nil" w:sz="6" w:space="0" w:color="auto"/>
            </w:tcBorders>
          </w:tcPr>
          <w:p>
            <w:pPr>
              <w:pStyle w:val="TableParagraph"/>
              <w:tabs>
                <w:tab w:pos="798" w:val="left" w:leader="none"/>
                <w:tab w:pos="1759" w:val="left" w:leader="none"/>
              </w:tabs>
              <w:spacing w:line="240" w:lineRule="auto" w:before="131"/>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27,255.97</w:t>
              <w:tab/>
            </w:r>
            <w:r>
              <w:rPr>
                <w:rFonts w:ascii="Times New Roman"/>
                <w:spacing w:val="-1"/>
                <w:sz w:val="21"/>
              </w:rPr>
            </w:r>
          </w:p>
        </w:tc>
      </w:tr>
      <w:tr>
        <w:trPr>
          <w:trHeight w:val="472" w:hRule="exact"/>
        </w:trPr>
        <w:tc>
          <w:tcPr>
            <w:tcW w:w="1489" w:type="dxa"/>
            <w:tcBorders>
              <w:top w:val="nil" w:sz="6" w:space="0" w:color="auto"/>
              <w:left w:val="nil" w:sz="6" w:space="0" w:color="auto"/>
              <w:bottom w:val="nil" w:sz="6" w:space="0" w:color="auto"/>
              <w:right w:val="nil" w:sz="6" w:space="0" w:color="auto"/>
            </w:tcBorders>
          </w:tcPr>
          <w:p>
            <w:pP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04" w:right="0"/>
              <w:jc w:val="left"/>
              <w:rPr>
                <w:rFonts w:ascii="宋体" w:hAnsi="宋体" w:cs="宋体" w:eastAsia="宋体" w:hint="default"/>
                <w:sz w:val="21"/>
                <w:szCs w:val="21"/>
              </w:rPr>
            </w:pPr>
            <w:r>
              <w:rPr>
                <w:rFonts w:ascii="宋体" w:hAnsi="宋体" w:cs="宋体" w:eastAsia="宋体" w:hint="default"/>
                <w:sz w:val="21"/>
                <w:szCs w:val="21"/>
              </w:rPr>
              <w:t>合</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1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955" w:type="dxa"/>
            <w:tcBorders>
              <w:top w:val="nil" w:sz="6" w:space="0" w:color="auto"/>
              <w:left w:val="nil" w:sz="6" w:space="0" w:color="auto"/>
              <w:bottom w:val="nil" w:sz="6" w:space="0" w:color="auto"/>
              <w:right w:val="nil" w:sz="6" w:space="0" w:color="auto"/>
            </w:tcBorders>
          </w:tcPr>
          <w:p>
            <w:pPr>
              <w:pStyle w:val="TableParagraph"/>
              <w:tabs>
                <w:tab w:pos="437" w:val="left" w:leader="none"/>
                <w:tab w:pos="1773" w:val="left" w:leader="none"/>
              </w:tabs>
              <w:spacing w:line="240" w:lineRule="auto" w:before="135"/>
              <w:ind w:right="108"/>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39,663,675.84</w:t>
              <w:tab/>
            </w:r>
            <w:r>
              <w:rPr>
                <w:rFonts w:ascii="Times New Roman"/>
                <w:spacing w:val="-1"/>
                <w:sz w:val="21"/>
              </w:rPr>
            </w:r>
          </w:p>
        </w:tc>
        <w:tc>
          <w:tcPr>
            <w:tcW w:w="1919" w:type="dxa"/>
            <w:tcBorders>
              <w:top w:val="nil" w:sz="6" w:space="0" w:color="auto"/>
              <w:left w:val="nil" w:sz="6" w:space="0" w:color="auto"/>
              <w:bottom w:val="nil" w:sz="6" w:space="0" w:color="auto"/>
              <w:right w:val="nil" w:sz="6" w:space="0" w:color="auto"/>
            </w:tcBorders>
          </w:tcPr>
          <w:p>
            <w:pPr>
              <w:pStyle w:val="TableParagraph"/>
              <w:tabs>
                <w:tab w:pos="438" w:val="left" w:leader="none"/>
                <w:tab w:pos="1773" w:val="left" w:leader="none"/>
              </w:tabs>
              <w:spacing w:line="240" w:lineRule="auto" w:before="135"/>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82,687,363.11</w:t>
              <w:tab/>
            </w:r>
            <w:r>
              <w:rPr>
                <w:rFonts w:ascii="Times New Roman"/>
                <w:spacing w:val="-1"/>
                <w:sz w:val="21"/>
              </w:rPr>
            </w:r>
          </w:p>
        </w:tc>
      </w:tr>
    </w:tbl>
    <w:p>
      <w:pPr>
        <w:spacing w:line="240" w:lineRule="auto" w:before="2"/>
        <w:rPr>
          <w:rFonts w:ascii="Times New Roman" w:hAnsi="Times New Roman" w:cs="Times New Roman" w:eastAsia="Times New Roman" w:hint="default"/>
          <w:sz w:val="8"/>
          <w:szCs w:val="8"/>
        </w:rPr>
      </w:pPr>
    </w:p>
    <w:p>
      <w:pPr>
        <w:pStyle w:val="BodyText"/>
        <w:spacing w:line="240" w:lineRule="auto" w:before="35"/>
        <w:ind w:right="278"/>
        <w:jc w:val="left"/>
      </w:pPr>
      <w:r>
        <w:rPr/>
        <w:t>本公司外币货币资金及其他外币货币性项目情况详见附注九、</w:t>
      </w:r>
      <w:r>
        <w:rPr>
          <w:rFonts w:ascii="Times New Roman" w:hAnsi="Times New Roman" w:cs="Times New Roman" w:eastAsia="Times New Roman" w:hint="default"/>
        </w:rPr>
        <w:t>3</w:t>
      </w:r>
      <w:r>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tabs>
          <w:tab w:pos="897" w:val="left" w:leader="none"/>
        </w:tabs>
        <w:spacing w:line="240" w:lineRule="auto"/>
        <w:ind w:right="278"/>
        <w:jc w:val="left"/>
      </w:pPr>
      <w:r>
        <w:rPr>
          <w:rFonts w:ascii="Times New Roman" w:hAnsi="Times New Roman" w:cs="Times New Roman" w:eastAsia="Times New Roman" w:hint="default"/>
        </w:rPr>
        <w:t>2.</w:t>
        <w:tab/>
      </w:r>
      <w:r>
        <w:rPr/>
        <w:t>交易性金融资产</w:t>
      </w:r>
    </w:p>
    <w:p>
      <w:pPr>
        <w:spacing w:line="240" w:lineRule="auto" w:before="12"/>
        <w:rPr>
          <w:rFonts w:ascii="宋体" w:hAnsi="宋体" w:cs="宋体" w:eastAsia="宋体" w:hint="default"/>
          <w:sz w:val="15"/>
          <w:szCs w:val="15"/>
        </w:rPr>
      </w:pPr>
    </w:p>
    <w:p>
      <w:pPr>
        <w:pStyle w:val="BodyText"/>
        <w:tabs>
          <w:tab w:pos="3053" w:val="left" w:leader="none"/>
          <w:tab w:pos="5798" w:val="left" w:leader="none"/>
          <w:tab w:pos="6715" w:val="left" w:leader="none"/>
          <w:tab w:pos="7820" w:val="left" w:leader="none"/>
          <w:tab w:pos="8707" w:val="left" w:leader="none"/>
        </w:tabs>
        <w:spacing w:line="448" w:lineRule="auto"/>
        <w:ind w:right="520" w:firstLine="1780"/>
        <w:jc w:val="left"/>
        <w:rPr>
          <w:rFonts w:ascii="Times New Roman" w:hAnsi="Times New Roman" w:cs="Times New Roman" w:eastAsia="Times New Roman" w:hint="default"/>
        </w:rPr>
      </w:pPr>
      <w:r>
        <w:rPr/>
        <w:pict>
          <v:group style="position:absolute;margin-left:107.879997pt;margin-top:15.624643pt;width:231pt;height:.1pt;mso-position-horizontal-relative:page;mso-position-vertical-relative:paragraph;z-index:-579304" coordorigin="2158,312" coordsize="4620,2">
            <v:shape style="position:absolute;left:2158;top:312;width:4620;height:2" coordorigin="2158,312" coordsize="4620,0" path="m2158,312l6778,312e" filled="false" stroked="true" strokeweight=".48pt" strokecolor="#000000">
              <v:path arrowok="t"/>
            </v:shape>
            <w10:wrap type="none"/>
          </v:group>
        </w:pict>
      </w:r>
      <w:r>
        <w:rPr/>
        <w:pict>
          <v:group style="position:absolute;margin-left:350.700012pt;margin-top:15.624643pt;width:87.8pt;height:.1pt;mso-position-horizontal-relative:page;mso-position-vertical-relative:paragraph;z-index:-579280" coordorigin="7014,312" coordsize="1756,2">
            <v:shape style="position:absolute;left:7014;top:312;width:1756;height:2" coordorigin="7014,312" coordsize="1756,0" path="m7014,312l8770,312e" filled="false" stroked="true" strokeweight=".48pt" strokecolor="#000000">
              <v:path arrowok="t"/>
            </v:shape>
            <w10:wrap type="none"/>
          </v:group>
        </w:pict>
      </w:r>
      <w:r>
        <w:rPr/>
        <w:pict>
          <v:group style="position:absolute;margin-left:450.299988pt;margin-top:15.624643pt;width:90.75pt;height:.1pt;mso-position-horizontal-relative:page;mso-position-vertical-relative:paragraph;z-index:-579256" coordorigin="9006,312" coordsize="1815,2">
            <v:shape style="position:absolute;left:9006;top:312;width:1815;height:2" coordorigin="9006,312" coordsize="1815,0" path="m9006,312l10820,312e" filled="false" stroked="true" strokeweight=".48pt" strokecolor="#000000">
              <v:path arrowok="t"/>
            </v:shape>
            <w10:wrap type="none"/>
          </v:group>
        </w:pict>
      </w:r>
      <w:r>
        <w:rPr/>
        <w:t>项</w:t>
        <w:tab/>
        <w:t>目</w:t>
        <w:tab/>
        <w:t>期末余额</w:t>
        <w:tab/>
        <w:tab/>
        <w:t>期初余额 </w:t>
      </w:r>
      <w:r>
        <w:rPr>
          <w:position w:val="1"/>
        </w:rPr>
        <w:t>交易性债券投资</w:t>
        <w:tab/>
        <w:tab/>
        <w:tab/>
      </w:r>
      <w:r>
        <w:rPr>
          <w:rFonts w:ascii="Times New Roman" w:hAnsi="Times New Roman" w:cs="Times New Roman" w:eastAsia="Times New Roman" w:hint="default"/>
        </w:rPr>
        <w:t>-</w:t>
        <w:tab/>
        <w:tab/>
        <w:t>-</w:t>
      </w:r>
    </w:p>
    <w:p>
      <w:pPr>
        <w:pStyle w:val="BodyText"/>
        <w:tabs>
          <w:tab w:pos="6715" w:val="left" w:leader="none"/>
          <w:tab w:pos="7936" w:val="left" w:leader="none"/>
        </w:tabs>
        <w:spacing w:line="295" w:lineRule="exact"/>
        <w:ind w:right="0"/>
        <w:jc w:val="left"/>
        <w:rPr>
          <w:rFonts w:ascii="Times New Roman" w:hAnsi="Times New Roman" w:cs="Times New Roman" w:eastAsia="Times New Roman" w:hint="default"/>
        </w:rPr>
      </w:pPr>
      <w:r>
        <w:rPr>
          <w:position w:val="1"/>
        </w:rPr>
        <w:t>交易性权益工具投资</w:t>
        <w:tab/>
      </w:r>
      <w:r>
        <w:rPr>
          <w:rFonts w:ascii="Times New Roman" w:hAnsi="Times New Roman" w:cs="Times New Roman" w:eastAsia="Times New Roman" w:hint="default"/>
        </w:rPr>
        <w:t>-</w:t>
        <w:tab/>
        <w:t>2,733,073.14</w:t>
      </w:r>
    </w:p>
    <w:p>
      <w:pPr>
        <w:pStyle w:val="BodyText"/>
        <w:tabs>
          <w:tab w:pos="5333" w:val="left" w:leader="none"/>
          <w:tab w:pos="6715" w:val="left" w:leader="none"/>
          <w:tab w:pos="7089" w:val="left" w:leader="none"/>
          <w:tab w:pos="7325" w:val="left" w:leader="none"/>
          <w:tab w:pos="8707" w:val="left" w:leader="none"/>
          <w:tab w:pos="9140" w:val="left" w:leader="none"/>
        </w:tabs>
        <w:spacing w:line="240" w:lineRule="auto" w:before="199"/>
        <w:ind w:right="278"/>
        <w:jc w:val="left"/>
        <w:rPr>
          <w:rFonts w:ascii="Times New Roman" w:hAnsi="Times New Roman" w:cs="Times New Roman" w:eastAsia="Times New Roman" w:hint="default"/>
        </w:rPr>
      </w:pPr>
      <w:r>
        <w:rPr>
          <w:position w:val="1"/>
        </w:rPr>
        <w:t>衍生金融资产</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w:t>
        <w:tab/>
      </w:r>
      <w:r>
        <w:rPr>
          <w:rFonts w:ascii="Times New Roman" w:hAnsi="Times New Roman" w:cs="Times New Roman" w:eastAsia="Times New Roman" w:hint="default"/>
        </w:rPr>
        <w:tab/>
      </w:r>
      <w:r>
        <w:rPr>
          <w:rFonts w:ascii="Times New Roman" w:hAnsi="Times New Roman" w:cs="Times New Roman" w:eastAsia="Times New Roman" w:hint="default"/>
          <w:u w:val="single" w:color="000000"/>
        </w:rPr>
        <w:t> </w:t>
        <w:tab/>
        <w:t>-</w:t>
        <w:tab/>
      </w:r>
      <w:r>
        <w:rPr>
          <w:rFonts w:ascii="Times New Roman" w:hAnsi="Times New Roman" w:cs="Times New Roman" w:eastAsia="Times New Roman" w:hint="default"/>
        </w:rPr>
      </w:r>
    </w:p>
    <w:p>
      <w:pPr>
        <w:pStyle w:val="BodyText"/>
        <w:tabs>
          <w:tab w:pos="3001" w:val="left" w:leader="none"/>
          <w:tab w:pos="5326" w:val="left" w:leader="none"/>
          <w:tab w:pos="6715" w:val="left" w:leader="none"/>
          <w:tab w:pos="7096" w:val="left" w:leader="none"/>
          <w:tab w:pos="7318" w:val="left" w:leader="none"/>
          <w:tab w:pos="7936" w:val="left" w:leader="none"/>
          <w:tab w:pos="9147" w:val="left" w:leader="none"/>
        </w:tabs>
        <w:spacing w:line="240" w:lineRule="auto" w:before="208"/>
        <w:ind w:left="2369" w:right="0"/>
        <w:jc w:val="left"/>
        <w:rPr>
          <w:rFonts w:ascii="Times New Roman" w:hAnsi="Times New Roman" w:cs="Times New Roman" w:eastAsia="Times New Roman" w:hint="default"/>
        </w:rPr>
      </w:pPr>
      <w:r>
        <w:rPr>
          <w:position w:val="1"/>
        </w:rPr>
        <w:t>合</w:t>
        <w:tab/>
        <w:t>计</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t>-</w:t>
        <w:tab/>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 </w:t>
        <w:tab/>
        <w:t>2,733,073.14</w:t>
        <w:tab/>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16"/>
          <w:szCs w:val="16"/>
        </w:rPr>
      </w:pPr>
    </w:p>
    <w:p>
      <w:pPr>
        <w:pStyle w:val="BodyText"/>
        <w:spacing w:line="436" w:lineRule="auto" w:before="35"/>
        <w:ind w:left="117" w:right="278" w:firstLine="420"/>
        <w:jc w:val="left"/>
      </w:pPr>
      <w:r>
        <w:rPr/>
        <w:t>交易性权益工具投资是本公司以前年度持有的基金和股票投资，以公允价值计量，按报告 日收盘价确定公允价值；本期已售出，期末本公司无交易性金融资产投资。</w:t>
      </w:r>
    </w:p>
    <w:p>
      <w:pPr>
        <w:spacing w:line="240" w:lineRule="auto" w:before="3"/>
        <w:rPr>
          <w:rFonts w:ascii="宋体" w:hAnsi="宋体" w:cs="宋体" w:eastAsia="宋体" w:hint="default"/>
          <w:sz w:val="25"/>
          <w:szCs w:val="25"/>
        </w:rPr>
      </w:pPr>
    </w:p>
    <w:tbl>
      <w:tblPr>
        <w:tblW w:w="0" w:type="auto"/>
        <w:jc w:val="left"/>
        <w:tblInd w:w="502" w:type="dxa"/>
        <w:tblLayout w:type="fixed"/>
        <w:tblCellMar>
          <w:top w:w="0" w:type="dxa"/>
          <w:left w:w="0" w:type="dxa"/>
          <w:bottom w:w="0" w:type="dxa"/>
          <w:right w:w="0" w:type="dxa"/>
        </w:tblCellMar>
        <w:tblLook w:val="01E0"/>
      </w:tblPr>
      <w:tblGrid>
        <w:gridCol w:w="2338"/>
        <w:gridCol w:w="312"/>
        <w:gridCol w:w="1559"/>
        <w:gridCol w:w="226"/>
        <w:gridCol w:w="845"/>
        <w:gridCol w:w="1582"/>
        <w:gridCol w:w="226"/>
        <w:gridCol w:w="1532"/>
      </w:tblGrid>
      <w:tr>
        <w:trPr>
          <w:trHeight w:val="977" w:hRule="exact"/>
        </w:trPr>
        <w:tc>
          <w:tcPr>
            <w:tcW w:w="2338" w:type="dxa"/>
            <w:tcBorders>
              <w:top w:val="nil" w:sz="6" w:space="0" w:color="auto"/>
              <w:left w:val="nil" w:sz="6" w:space="0" w:color="auto"/>
              <w:bottom w:val="nil" w:sz="6" w:space="0" w:color="auto"/>
              <w:right w:val="nil" w:sz="6" w:space="0" w:color="auto"/>
            </w:tcBorders>
          </w:tcPr>
          <w:p>
            <w:pPr>
              <w:pStyle w:val="TableParagraph"/>
              <w:tabs>
                <w:tab w:pos="394" w:val="lef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tab/>
            </w:r>
            <w:r>
              <w:rPr>
                <w:rFonts w:ascii="宋体" w:hAnsi="宋体" w:cs="宋体" w:eastAsia="宋体" w:hint="default"/>
                <w:sz w:val="21"/>
                <w:szCs w:val="21"/>
              </w:rPr>
              <w:t>应收账款</w:t>
            </w: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）应收账款减值分析</w:t>
            </w:r>
          </w:p>
        </w:tc>
        <w:tc>
          <w:tcPr>
            <w:tcW w:w="6281" w:type="dxa"/>
            <w:gridSpan w:val="7"/>
            <w:tcBorders>
              <w:top w:val="nil" w:sz="6" w:space="0" w:color="auto"/>
              <w:left w:val="nil" w:sz="6" w:space="0" w:color="auto"/>
              <w:bottom w:val="nil" w:sz="6" w:space="0" w:color="auto"/>
              <w:right w:val="nil" w:sz="6" w:space="0" w:color="auto"/>
            </w:tcBorders>
          </w:tcPr>
          <w:p>
            <w:pPr/>
          </w:p>
        </w:tc>
      </w:tr>
      <w:tr>
        <w:trPr>
          <w:trHeight w:val="370" w:hRule="exact"/>
        </w:trPr>
        <w:tc>
          <w:tcPr>
            <w:tcW w:w="2338"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
        </w:tc>
        <w:tc>
          <w:tcPr>
            <w:tcW w:w="226" w:type="dxa"/>
            <w:tcBorders>
              <w:top w:val="nil" w:sz="6" w:space="0" w:color="auto"/>
              <w:left w:val="nil" w:sz="6" w:space="0" w:color="auto"/>
              <w:bottom w:val="single" w:sz="4" w:space="0" w:color="000000"/>
              <w:right w:val="nil" w:sz="6" w:space="0" w:color="auto"/>
            </w:tcBorders>
          </w:tcPr>
          <w:p>
            <w:pPr/>
          </w:p>
        </w:tc>
        <w:tc>
          <w:tcPr>
            <w:tcW w:w="845" w:type="dxa"/>
            <w:tcBorders>
              <w:top w:val="nil" w:sz="6" w:space="0" w:color="auto"/>
              <w:left w:val="nil" w:sz="6" w:space="0" w:color="auto"/>
              <w:bottom w:val="single" w:sz="4" w:space="0" w:color="000000"/>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6" w:type="dxa"/>
            <w:tcBorders>
              <w:top w:val="nil" w:sz="6" w:space="0" w:color="auto"/>
              <w:left w:val="nil" w:sz="6" w:space="0" w:color="auto"/>
              <w:bottom w:val="single" w:sz="4" w:space="0" w:color="000000"/>
              <w:right w:val="nil" w:sz="6" w:space="0" w:color="auto"/>
            </w:tcBorders>
          </w:tcPr>
          <w:p>
            <w:pPr/>
          </w:p>
        </w:tc>
        <w:tc>
          <w:tcPr>
            <w:tcW w:w="1532" w:type="dxa"/>
            <w:tcBorders>
              <w:top w:val="nil" w:sz="6" w:space="0" w:color="auto"/>
              <w:left w:val="nil" w:sz="6" w:space="0" w:color="auto"/>
              <w:bottom w:val="single" w:sz="4" w:space="0" w:color="000000"/>
              <w:right w:val="nil" w:sz="6" w:space="0" w:color="auto"/>
            </w:tcBorders>
          </w:tcPr>
          <w:p>
            <w:pPr/>
          </w:p>
        </w:tc>
      </w:tr>
      <w:tr>
        <w:trPr>
          <w:trHeight w:val="510" w:hRule="exact"/>
        </w:trPr>
        <w:tc>
          <w:tcPr>
            <w:tcW w:w="233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49" w:right="0"/>
              <w:jc w:val="left"/>
              <w:rPr>
                <w:rFonts w:ascii="宋体" w:hAnsi="宋体" w:cs="宋体" w:eastAsia="宋体" w:hint="default"/>
                <w:sz w:val="18"/>
                <w:szCs w:val="18"/>
              </w:rPr>
            </w:pPr>
            <w:r>
              <w:rPr>
                <w:rFonts w:ascii="宋体" w:hAnsi="宋体" w:cs="宋体" w:eastAsia="宋体" w:hint="default"/>
                <w:sz w:val="18"/>
                <w:szCs w:val="18"/>
              </w:rPr>
              <w:t>应收账款类别</w:t>
            </w:r>
          </w:p>
        </w:tc>
        <w:tc>
          <w:tcPr>
            <w:tcW w:w="312"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tabs>
                <w:tab w:pos="920" w:val="left" w:leader="none"/>
              </w:tabs>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226" w:type="dxa"/>
            <w:tcBorders>
              <w:top w:val="single" w:sz="4" w:space="0" w:color="000000"/>
              <w:left w:val="nil" w:sz="6" w:space="0" w:color="auto"/>
              <w:bottom w:val="nil" w:sz="6" w:space="0" w:color="auto"/>
              <w:right w:val="nil" w:sz="6" w:space="0" w:color="auto"/>
            </w:tcBorders>
          </w:tcPr>
          <w:p>
            <w:pPr/>
          </w:p>
        </w:tc>
        <w:tc>
          <w:tcPr>
            <w:tcW w:w="845"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比 例</w:t>
            </w:r>
          </w:p>
        </w:tc>
        <w:tc>
          <w:tcPr>
            <w:tcW w:w="1582"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6" w:type="dxa"/>
            <w:tcBorders>
              <w:top w:val="single" w:sz="4" w:space="0" w:color="000000"/>
              <w:left w:val="nil" w:sz="6" w:space="0" w:color="auto"/>
              <w:bottom w:val="nil" w:sz="6" w:space="0" w:color="auto"/>
              <w:right w:val="nil" w:sz="6" w:space="0" w:color="auto"/>
            </w:tcBorders>
          </w:tcPr>
          <w:p>
            <w:pPr/>
          </w:p>
        </w:tc>
        <w:tc>
          <w:tcPr>
            <w:tcW w:w="1532"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净  额</w:t>
            </w:r>
          </w:p>
        </w:tc>
      </w:tr>
      <w:tr>
        <w:trPr>
          <w:trHeight w:val="646" w:hRule="exact"/>
        </w:trPr>
        <w:tc>
          <w:tcPr>
            <w:tcW w:w="233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312"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2,600,636.22</w:t>
            </w:r>
          </w:p>
        </w:tc>
        <w:tc>
          <w:tcPr>
            <w:tcW w:w="226" w:type="dxa"/>
            <w:tcBorders>
              <w:top w:val="nil" w:sz="6" w:space="0" w:color="auto"/>
              <w:left w:val="nil" w:sz="6" w:space="0" w:color="auto"/>
              <w:bottom w:val="nil" w:sz="6" w:space="0" w:color="auto"/>
              <w:right w:val="nil" w:sz="6" w:space="0" w:color="auto"/>
            </w:tcBorders>
          </w:tcPr>
          <w:p>
            <w:pPr/>
          </w:p>
        </w:tc>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19.61%</w:t>
            </w: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1,409,105.16</w:t>
            </w:r>
          </w:p>
        </w:tc>
        <w:tc>
          <w:tcPr>
            <w:tcW w:w="226" w:type="dxa"/>
            <w:tcBorders>
              <w:top w:val="nil" w:sz="6" w:space="0" w:color="auto"/>
              <w:left w:val="nil" w:sz="6" w:space="0" w:color="auto"/>
              <w:bottom w:val="nil" w:sz="6" w:space="0" w:color="auto"/>
              <w:right w:val="nil" w:sz="6" w:space="0" w:color="auto"/>
            </w:tcBorders>
          </w:tcPr>
          <w:p>
            <w:pPr/>
          </w:p>
        </w:tc>
        <w:tc>
          <w:tcPr>
            <w:tcW w:w="153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1,191,531.06</w:t>
            </w:r>
          </w:p>
        </w:tc>
      </w:tr>
      <w:tr>
        <w:trPr>
          <w:trHeight w:val="500" w:hRule="exact"/>
        </w:trPr>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单项金额不重大，其中：</w:t>
            </w:r>
          </w:p>
        </w:tc>
        <w:tc>
          <w:tcPr>
            <w:tcW w:w="31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Times New Roman" w:hAnsi="Times New Roman" w:cs="Times New Roman" w:eastAsia="Times New Roman" w:hint="default"/>
                <w:sz w:val="18"/>
                <w:szCs w:val="18"/>
              </w:rPr>
            </w:pPr>
            <w:r>
              <w:rPr>
                <w:rFonts w:ascii="Times New Roman"/>
                <w:spacing w:val="-1"/>
                <w:sz w:val="18"/>
              </w:rPr>
              <w:t>10,659,613.13</w:t>
            </w:r>
          </w:p>
        </w:tc>
        <w:tc>
          <w:tcPr>
            <w:tcW w:w="22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86" w:right="0"/>
              <w:jc w:val="left"/>
              <w:rPr>
                <w:rFonts w:ascii="Times New Roman" w:hAnsi="Times New Roman" w:cs="Times New Roman" w:eastAsia="Times New Roman" w:hint="default"/>
                <w:sz w:val="18"/>
                <w:szCs w:val="18"/>
              </w:rPr>
            </w:pPr>
            <w:r>
              <w:rPr>
                <w:rFonts w:ascii="Times New Roman"/>
                <w:sz w:val="18"/>
              </w:rPr>
              <w:t>80.39%</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pacing w:val="-1"/>
                <w:sz w:val="18"/>
              </w:rPr>
              <w:t>1,450,457.77</w:t>
            </w:r>
          </w:p>
        </w:tc>
        <w:tc>
          <w:tcPr>
            <w:tcW w:w="226"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pacing w:val="-1"/>
                <w:sz w:val="18"/>
              </w:rPr>
              <w:t>9,209,155.36</w:t>
            </w:r>
          </w:p>
        </w:tc>
      </w:tr>
      <w:tr>
        <w:trPr>
          <w:trHeight w:val="500" w:hRule="exact"/>
        </w:trPr>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6" w:right="0"/>
              <w:jc w:val="left"/>
              <w:rPr>
                <w:rFonts w:ascii="宋体" w:hAnsi="宋体" w:cs="宋体" w:eastAsia="宋体" w:hint="default"/>
                <w:sz w:val="18"/>
                <w:szCs w:val="18"/>
              </w:rPr>
            </w:pPr>
            <w:r>
              <w:rPr>
                <w:rFonts w:ascii="宋体" w:hAnsi="宋体" w:cs="宋体" w:eastAsia="宋体" w:hint="default"/>
                <w:sz w:val="18"/>
                <w:szCs w:val="18"/>
              </w:rPr>
              <w:t>风险较大（已逾期款项）</w:t>
            </w:r>
          </w:p>
        </w:tc>
        <w:tc>
          <w:tcPr>
            <w:tcW w:w="31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pacing w:val="-1"/>
                <w:sz w:val="18"/>
              </w:rPr>
              <w:t>9,371,132.59</w:t>
            </w:r>
          </w:p>
        </w:tc>
        <w:tc>
          <w:tcPr>
            <w:tcW w:w="22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86" w:right="0"/>
              <w:jc w:val="left"/>
              <w:rPr>
                <w:rFonts w:ascii="Times New Roman" w:hAnsi="Times New Roman" w:cs="Times New Roman" w:eastAsia="Times New Roman" w:hint="default"/>
                <w:sz w:val="18"/>
                <w:szCs w:val="18"/>
              </w:rPr>
            </w:pPr>
            <w:r>
              <w:rPr>
                <w:rFonts w:ascii="Times New Roman"/>
                <w:sz w:val="18"/>
              </w:rPr>
              <w:t>70.67%</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pacing w:val="-1"/>
                <w:sz w:val="18"/>
              </w:rPr>
              <w:t>1,445,925.65</w:t>
            </w:r>
          </w:p>
        </w:tc>
        <w:tc>
          <w:tcPr>
            <w:tcW w:w="226"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pacing w:val="-1"/>
                <w:sz w:val="18"/>
              </w:rPr>
              <w:t>7,925,206.94</w:t>
            </w:r>
          </w:p>
        </w:tc>
      </w:tr>
      <w:tr>
        <w:trPr>
          <w:trHeight w:val="505" w:hRule="exact"/>
        </w:trPr>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其他（未逾期款项）</w:t>
            </w:r>
          </w:p>
        </w:tc>
        <w:tc>
          <w:tcPr>
            <w:tcW w:w="31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tabs>
                <w:tab w:pos="502" w:val="left" w:leader="none"/>
                <w:tab w:pos="1547" w:val="left" w:leader="none"/>
              </w:tabs>
              <w:spacing w:line="240" w:lineRule="auto" w:before="146"/>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1,288,480.54</w:t>
              <w:tab/>
            </w:r>
            <w:r>
              <w:rPr>
                <w:rFonts w:ascii="Times New Roman"/>
                <w:spacing w:val="-1"/>
                <w:sz w:val="18"/>
              </w:rPr>
            </w:r>
          </w:p>
        </w:tc>
        <w:tc>
          <w:tcPr>
            <w:tcW w:w="22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tabs>
                <w:tab w:pos="276" w:val="left" w:leader="none"/>
                <w:tab w:pos="843" w:val="left" w:leader="none"/>
              </w:tabs>
              <w:spacing w:line="240" w:lineRule="auto" w:before="146"/>
              <w:ind w:left="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9.72%</w:t>
              <w:tab/>
            </w:r>
            <w:r>
              <w:rPr>
                <w:rFonts w:ascii="Times New Roman"/>
                <w:sz w:val="18"/>
              </w:rPr>
            </w:r>
          </w:p>
        </w:tc>
        <w:tc>
          <w:tcPr>
            <w:tcW w:w="1582" w:type="dxa"/>
            <w:tcBorders>
              <w:top w:val="nil" w:sz="6" w:space="0" w:color="auto"/>
              <w:left w:val="nil" w:sz="6" w:space="0" w:color="auto"/>
              <w:bottom w:val="nil" w:sz="6" w:space="0" w:color="auto"/>
              <w:right w:val="nil" w:sz="6" w:space="0" w:color="auto"/>
            </w:tcBorders>
          </w:tcPr>
          <w:p>
            <w:pPr>
              <w:pStyle w:val="TableParagraph"/>
              <w:tabs>
                <w:tab w:pos="606" w:val="left" w:leader="none"/>
                <w:tab w:pos="1339" w:val="left" w:leader="none"/>
              </w:tabs>
              <w:spacing w:line="240" w:lineRule="auto" w:before="146"/>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4,532.12</w:t>
              <w:tab/>
            </w:r>
            <w:r>
              <w:rPr>
                <w:rFonts w:ascii="Times New Roman"/>
                <w:sz w:val="18"/>
              </w:rPr>
            </w:r>
          </w:p>
        </w:tc>
        <w:tc>
          <w:tcPr>
            <w:tcW w:w="226"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tabs>
                <w:tab w:pos="474" w:val="left" w:leader="none"/>
                <w:tab w:pos="1521" w:val="left" w:leader="none"/>
              </w:tabs>
              <w:spacing w:line="240" w:lineRule="auto" w:before="146"/>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1,283,948.42</w:t>
              <w:tab/>
            </w:r>
            <w:r>
              <w:rPr>
                <w:rFonts w:ascii="Times New Roman"/>
                <w:spacing w:val="-1"/>
                <w:sz w:val="18"/>
              </w:rPr>
            </w:r>
          </w:p>
        </w:tc>
      </w:tr>
      <w:tr>
        <w:trPr>
          <w:trHeight w:val="380" w:hRule="exact"/>
        </w:trPr>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31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pacing w:val="-1"/>
                <w:sz w:val="18"/>
              </w:rPr>
              <w:t>13,260,249.35</w:t>
            </w:r>
          </w:p>
        </w:tc>
        <w:tc>
          <w:tcPr>
            <w:tcW w:w="22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left="322" w:right="0"/>
              <w:jc w:val="left"/>
              <w:rPr>
                <w:rFonts w:ascii="Times New Roman" w:hAnsi="Times New Roman" w:cs="Times New Roman" w:eastAsia="Times New Roman" w:hint="default"/>
                <w:sz w:val="18"/>
                <w:szCs w:val="18"/>
              </w:rPr>
            </w:pPr>
            <w:r>
              <w:rPr>
                <w:rFonts w:ascii="Times New Roman"/>
                <w:sz w:val="18"/>
              </w:rPr>
              <w:t>100%</w:t>
            </w:r>
          </w:p>
        </w:tc>
        <w:tc>
          <w:tcPr>
            <w:tcW w:w="1582"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right="106"/>
              <w:jc w:val="right"/>
              <w:rPr>
                <w:rFonts w:ascii="Times New Roman" w:hAnsi="Times New Roman" w:cs="Times New Roman" w:eastAsia="Times New Roman" w:hint="default"/>
                <w:sz w:val="18"/>
                <w:szCs w:val="18"/>
              </w:rPr>
            </w:pPr>
            <w:r>
              <w:rPr>
                <w:rFonts w:ascii="Times New Roman"/>
                <w:spacing w:val="-1"/>
                <w:sz w:val="18"/>
              </w:rPr>
              <w:t>2,859,562.93</w:t>
            </w:r>
          </w:p>
        </w:tc>
        <w:tc>
          <w:tcPr>
            <w:tcW w:w="226"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right="106"/>
              <w:jc w:val="right"/>
              <w:rPr>
                <w:rFonts w:ascii="Times New Roman" w:hAnsi="Times New Roman" w:cs="Times New Roman" w:eastAsia="Times New Roman" w:hint="default"/>
                <w:sz w:val="18"/>
                <w:szCs w:val="18"/>
              </w:rPr>
            </w:pPr>
            <w:r>
              <w:rPr>
                <w:rFonts w:ascii="Times New Roman"/>
                <w:spacing w:val="-1"/>
                <w:sz w:val="18"/>
              </w:rPr>
              <w:t>10,400,686.42</w:t>
            </w:r>
          </w:p>
        </w:tc>
      </w:tr>
    </w:tbl>
    <w:p>
      <w:pPr>
        <w:spacing w:line="240" w:lineRule="auto" w:before="6"/>
        <w:rPr>
          <w:rFonts w:ascii="宋体" w:hAnsi="宋体" w:cs="宋体" w:eastAsia="宋体" w:hint="default"/>
          <w:sz w:val="12"/>
          <w:szCs w:val="12"/>
        </w:rPr>
      </w:pPr>
    </w:p>
    <w:p>
      <w:pPr>
        <w:pStyle w:val="BodyText"/>
        <w:spacing w:line="240" w:lineRule="auto" w:before="35"/>
        <w:ind w:right="278"/>
        <w:jc w:val="left"/>
      </w:pPr>
      <w:r>
        <w:rPr/>
        <w:t>单项金额重大应收账款的标准为</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万元以上</w:t>
      </w:r>
      <w:r>
        <w:rPr>
          <w:spacing w:val="-2"/>
        </w:rPr>
        <w:t>（</w:t>
      </w:r>
      <w:r>
        <w:rPr/>
        <w:t>含</w:t>
      </w:r>
      <w:r>
        <w:rPr>
          <w:spacing w:val="-105"/>
        </w:rPr>
        <w:t>）</w:t>
      </w:r>
      <w:r>
        <w:rPr/>
        <w:t>。</w:t>
      </w:r>
    </w:p>
    <w:p>
      <w:pPr>
        <w:spacing w:after="0" w:line="240" w:lineRule="auto"/>
        <w:jc w:val="left"/>
        <w:sectPr>
          <w:pgSz w:w="11900" w:h="16840"/>
          <w:pgMar w:header="0" w:footer="556" w:top="1520" w:bottom="740" w:left="1680" w:right="920"/>
        </w:sectPr>
      </w:pPr>
    </w:p>
    <w:p>
      <w:pPr>
        <w:pStyle w:val="BodyText"/>
        <w:spacing w:line="240" w:lineRule="auto" w:before="53"/>
        <w:ind w:right="500"/>
        <w:jc w:val="left"/>
      </w:pPr>
      <w:r>
        <w:rPr/>
        <w:t>（</w:t>
      </w:r>
      <w:r>
        <w:rPr>
          <w:rFonts w:ascii="Times New Roman" w:hAnsi="Times New Roman" w:cs="Times New Roman" w:eastAsia="Times New Roman" w:hint="default"/>
        </w:rPr>
        <w:t>2</w:t>
      </w:r>
      <w:r>
        <w:rPr/>
        <w:t>）本公司本年度无大额应收账款减值转回情况。</w:t>
      </w:r>
    </w:p>
    <w:p>
      <w:pPr>
        <w:spacing w:line="240" w:lineRule="auto" w:before="6"/>
        <w:rPr>
          <w:rFonts w:ascii="宋体" w:hAnsi="宋体" w:cs="宋体" w:eastAsia="宋体" w:hint="default"/>
          <w:sz w:val="17"/>
          <w:szCs w:val="17"/>
        </w:rPr>
      </w:pPr>
    </w:p>
    <w:p>
      <w:pPr>
        <w:pStyle w:val="BodyText"/>
        <w:spacing w:line="441" w:lineRule="auto"/>
        <w:ind w:left="117" w:right="500" w:firstLine="419"/>
        <w:jc w:val="both"/>
      </w:pPr>
      <w:r>
        <w:rPr/>
        <w:t>（</w:t>
      </w:r>
      <w:r>
        <w:rPr>
          <w:rFonts w:ascii="Times New Roman" w:hAnsi="Times New Roman" w:cs="Times New Roman" w:eastAsia="Times New Roman" w:hint="default"/>
        </w:rPr>
        <w:t>3</w:t>
      </w:r>
      <w:r>
        <w:rPr/>
        <w:t>）本公司本年度核销应收账款</w:t>
      </w:r>
      <w:r>
        <w:rPr>
          <w:spacing w:val="-68"/>
        </w:rPr>
        <w:t> </w:t>
      </w:r>
      <w:r>
        <w:rPr>
          <w:rFonts w:ascii="Times New Roman" w:hAnsi="Times New Roman" w:cs="Times New Roman" w:eastAsia="Times New Roman" w:hint="default"/>
        </w:rPr>
        <w:t>2,196,142.62</w:t>
      </w:r>
      <w:r>
        <w:rPr>
          <w:rFonts w:ascii="Times New Roman" w:hAnsi="Times New Roman" w:cs="Times New Roman" w:eastAsia="Times New Roman" w:hint="default"/>
          <w:spacing w:val="-15"/>
        </w:rPr>
        <w:t> </w:t>
      </w:r>
      <w:r>
        <w:rPr/>
        <w:t>元，核销应收账款中无应收关联方账款。核 销的应收账款是因欠款时间较长，债务单位已无还款能力，经多次追收，确实难以收回。该事</w:t>
      </w:r>
      <w:r>
        <w:rPr>
          <w:spacing w:val="-82"/>
        </w:rPr>
        <w:t> </w:t>
      </w:r>
      <w:r>
        <w:rPr>
          <w:spacing w:val="-82"/>
        </w:rPr>
      </w:r>
      <w:r>
        <w:rPr/>
        <w:t>项业经本公司董事局审议通过。</w:t>
      </w:r>
    </w:p>
    <w:p>
      <w:pPr>
        <w:pStyle w:val="BodyText"/>
        <w:spacing w:line="429" w:lineRule="auto" w:before="68"/>
        <w:ind w:left="117" w:right="541" w:firstLine="419"/>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日，应收账款余额中无持本公司</w:t>
      </w:r>
      <w:r>
        <w:rPr>
          <w:spacing w:val="-43"/>
        </w:rPr>
        <w:t> </w:t>
      </w:r>
      <w:r>
        <w:rPr>
          <w:rFonts w:ascii="Times New Roman" w:hAnsi="Times New Roman" w:cs="Times New Roman" w:eastAsia="Times New Roman" w:hint="default"/>
        </w:rPr>
        <w:t>5%(</w:t>
      </w:r>
      <w:r>
        <w:rPr/>
        <w:t>含</w:t>
      </w:r>
      <w:r>
        <w:rPr>
          <w:spacing w:val="-43"/>
        </w:rPr>
        <w:t> </w:t>
      </w:r>
      <w:r>
        <w:rPr>
          <w:rFonts w:ascii="Times New Roman" w:hAnsi="Times New Roman" w:cs="Times New Roman" w:eastAsia="Times New Roman" w:hint="default"/>
        </w:rPr>
        <w:t>5%)</w:t>
      </w:r>
      <w:r>
        <w:rPr/>
        <w:t>以上股份的股东单位欠 款。应收账款余额中含应收其他关联方的款项情况详见附注十一。</w:t>
      </w:r>
    </w:p>
    <w:p>
      <w:pPr>
        <w:pStyle w:val="BodyText"/>
        <w:spacing w:line="240" w:lineRule="auto" w:before="79"/>
        <w:ind w:right="500"/>
        <w:jc w:val="left"/>
      </w:pPr>
      <w:r>
        <w:rPr/>
        <w:t>（</w:t>
      </w:r>
      <w:r>
        <w:rPr>
          <w:rFonts w:ascii="Times New Roman" w:hAnsi="Times New Roman" w:cs="Times New Roman" w:eastAsia="Times New Roman" w:hint="default"/>
        </w:rPr>
        <w:t>5</w:t>
      </w:r>
      <w:r>
        <w:rPr/>
        <w:t>）应收账款前五名欠款单位情况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tbl>
      <w:tblPr>
        <w:tblW w:w="0" w:type="auto"/>
        <w:jc w:val="left"/>
        <w:tblInd w:w="537" w:type="dxa"/>
        <w:tblLayout w:type="fixed"/>
        <w:tblCellMar>
          <w:top w:w="0" w:type="dxa"/>
          <w:left w:w="0" w:type="dxa"/>
          <w:bottom w:w="0" w:type="dxa"/>
          <w:right w:w="0" w:type="dxa"/>
        </w:tblCellMar>
        <w:tblLook w:val="01E0"/>
      </w:tblPr>
      <w:tblGrid>
        <w:gridCol w:w="2303"/>
        <w:gridCol w:w="229"/>
        <w:gridCol w:w="1458"/>
        <w:gridCol w:w="229"/>
        <w:gridCol w:w="1024"/>
        <w:gridCol w:w="236"/>
        <w:gridCol w:w="1364"/>
        <w:gridCol w:w="236"/>
        <w:gridCol w:w="1523"/>
      </w:tblGrid>
      <w:tr>
        <w:trPr>
          <w:trHeight w:val="346" w:hRule="exact"/>
        </w:trPr>
        <w:tc>
          <w:tcPr>
            <w:tcW w:w="230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29"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15" w:right="0"/>
              <w:jc w:val="left"/>
              <w:rPr>
                <w:rFonts w:ascii="宋体" w:hAnsi="宋体" w:cs="宋体" w:eastAsia="宋体" w:hint="default"/>
                <w:sz w:val="21"/>
                <w:szCs w:val="21"/>
              </w:rPr>
            </w:pPr>
            <w:r>
              <w:rPr>
                <w:rFonts w:ascii="宋体" w:hAnsi="宋体" w:cs="宋体" w:eastAsia="宋体" w:hint="default"/>
                <w:sz w:val="21"/>
                <w:szCs w:val="21"/>
              </w:rPr>
              <w:t>所欠金额</w:t>
            </w:r>
          </w:p>
        </w:tc>
        <w:tc>
          <w:tcPr>
            <w:tcW w:w="229"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6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宋体" w:hAnsi="宋体" w:cs="宋体" w:eastAsia="宋体" w:hint="default"/>
                <w:sz w:val="21"/>
                <w:szCs w:val="21"/>
              </w:rPr>
              <w:t>经济内容</w:t>
            </w:r>
          </w:p>
        </w:tc>
      </w:tr>
      <w:tr>
        <w:trPr>
          <w:trHeight w:val="661" w:hRule="exact"/>
        </w:trPr>
        <w:tc>
          <w:tcPr>
            <w:tcW w:w="230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深圳昌信实业有限公司</w:t>
            </w:r>
          </w:p>
        </w:tc>
        <w:tc>
          <w:tcPr>
            <w:tcW w:w="229" w:type="dxa"/>
            <w:tcBorders>
              <w:top w:val="nil" w:sz="6" w:space="0" w:color="auto"/>
              <w:left w:val="nil" w:sz="6" w:space="0" w:color="auto"/>
              <w:bottom w:val="nil" w:sz="6" w:space="0" w:color="auto"/>
              <w:right w:val="nil" w:sz="6" w:space="0" w:color="auto"/>
            </w:tcBorders>
          </w:tcPr>
          <w:p>
            <w:pPr/>
          </w:p>
        </w:tc>
        <w:tc>
          <w:tcPr>
            <w:tcW w:w="145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z w:val="21"/>
              </w:rPr>
              <w:t>1,346,393.00</w:t>
            </w:r>
          </w:p>
        </w:tc>
        <w:tc>
          <w:tcPr>
            <w:tcW w:w="229" w:type="dxa"/>
            <w:tcBorders>
              <w:top w:val="nil" w:sz="6" w:space="0" w:color="auto"/>
              <w:left w:val="nil" w:sz="6" w:space="0" w:color="auto"/>
              <w:bottom w:val="nil" w:sz="6" w:space="0" w:color="auto"/>
              <w:right w:val="nil" w:sz="6" w:space="0" w:color="auto"/>
            </w:tcBorders>
          </w:tcPr>
          <w:p>
            <w:pPr/>
          </w:p>
        </w:tc>
        <w:tc>
          <w:tcPr>
            <w:tcW w:w="102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1"/>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1,346,393.00</w:t>
            </w:r>
          </w:p>
        </w:tc>
        <w:tc>
          <w:tcPr>
            <w:tcW w:w="236" w:type="dxa"/>
            <w:tcBorders>
              <w:top w:val="nil" w:sz="6" w:space="0" w:color="auto"/>
              <w:left w:val="nil" w:sz="6" w:space="0" w:color="auto"/>
              <w:bottom w:val="nil" w:sz="6" w:space="0" w:color="auto"/>
              <w:right w:val="nil" w:sz="6" w:space="0" w:color="auto"/>
            </w:tcBorders>
          </w:tcPr>
          <w:p>
            <w:pPr/>
          </w:p>
        </w:tc>
        <w:tc>
          <w:tcPr>
            <w:tcW w:w="152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 w:right="0"/>
              <w:jc w:val="center"/>
              <w:rPr>
                <w:rFonts w:ascii="宋体" w:hAnsi="宋体" w:cs="宋体" w:eastAsia="宋体" w:hint="default"/>
                <w:sz w:val="21"/>
                <w:szCs w:val="21"/>
              </w:rPr>
            </w:pPr>
            <w:r>
              <w:rPr>
                <w:rFonts w:ascii="宋体" w:hAnsi="宋体" w:cs="宋体" w:eastAsia="宋体" w:hint="default"/>
                <w:sz w:val="21"/>
                <w:szCs w:val="21"/>
              </w:rPr>
              <w:t>运费</w:t>
            </w:r>
          </w:p>
        </w:tc>
      </w:tr>
      <w:tr>
        <w:trPr>
          <w:trHeight w:val="520"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 w:right="0"/>
              <w:jc w:val="left"/>
              <w:rPr>
                <w:rFonts w:ascii="宋体" w:hAnsi="宋体" w:cs="宋体" w:eastAsia="宋体" w:hint="default"/>
                <w:sz w:val="21"/>
                <w:szCs w:val="21"/>
              </w:rPr>
            </w:pPr>
            <w:r>
              <w:rPr>
                <w:rFonts w:ascii="宋体" w:hAnsi="宋体" w:cs="宋体" w:eastAsia="宋体" w:hint="default"/>
                <w:sz w:val="21"/>
                <w:szCs w:val="21"/>
              </w:rPr>
              <w:t>新显东物流公司</w:t>
            </w:r>
          </w:p>
        </w:tc>
        <w:tc>
          <w:tcPr>
            <w:tcW w:w="229"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47" w:right="0"/>
              <w:jc w:val="left"/>
              <w:rPr>
                <w:rFonts w:ascii="Times New Roman" w:hAnsi="Times New Roman" w:cs="Times New Roman" w:eastAsia="Times New Roman" w:hint="default"/>
                <w:sz w:val="21"/>
                <w:szCs w:val="21"/>
              </w:rPr>
            </w:pPr>
            <w:r>
              <w:rPr>
                <w:rFonts w:ascii="Times New Roman"/>
                <w:sz w:val="21"/>
              </w:rPr>
              <w:t>1,254,243.23</w:t>
            </w:r>
          </w:p>
        </w:tc>
        <w:tc>
          <w:tcPr>
            <w:tcW w:w="229"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spacing w:val="-1"/>
                <w:sz w:val="21"/>
              </w:rPr>
              <w:t>62,712.16</w:t>
            </w:r>
          </w:p>
        </w:tc>
        <w:tc>
          <w:tcPr>
            <w:tcW w:w="23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 w:right="0"/>
              <w:jc w:val="center"/>
              <w:rPr>
                <w:rFonts w:ascii="宋体" w:hAnsi="宋体" w:cs="宋体" w:eastAsia="宋体" w:hint="default"/>
                <w:sz w:val="21"/>
                <w:szCs w:val="21"/>
              </w:rPr>
            </w:pPr>
            <w:r>
              <w:rPr>
                <w:rFonts w:ascii="宋体" w:hAnsi="宋体" w:cs="宋体" w:eastAsia="宋体" w:hint="default"/>
                <w:sz w:val="21"/>
                <w:szCs w:val="21"/>
              </w:rPr>
              <w:t>运费</w:t>
            </w:r>
          </w:p>
        </w:tc>
      </w:tr>
      <w:tr>
        <w:trPr>
          <w:trHeight w:val="520"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 w:right="0"/>
              <w:jc w:val="left"/>
              <w:rPr>
                <w:rFonts w:ascii="宋体" w:hAnsi="宋体" w:cs="宋体" w:eastAsia="宋体" w:hint="default"/>
                <w:sz w:val="21"/>
                <w:szCs w:val="21"/>
              </w:rPr>
            </w:pPr>
            <w:r>
              <w:rPr>
                <w:rFonts w:ascii="宋体" w:hAnsi="宋体" w:cs="宋体" w:eastAsia="宋体" w:hint="default"/>
                <w:sz w:val="21"/>
                <w:szCs w:val="21"/>
              </w:rPr>
              <w:t>梁全钦</w:t>
            </w:r>
          </w:p>
        </w:tc>
        <w:tc>
          <w:tcPr>
            <w:tcW w:w="229"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404" w:right="0"/>
              <w:jc w:val="left"/>
              <w:rPr>
                <w:rFonts w:ascii="Times New Roman" w:hAnsi="Times New Roman" w:cs="Times New Roman" w:eastAsia="Times New Roman" w:hint="default"/>
                <w:sz w:val="21"/>
                <w:szCs w:val="21"/>
              </w:rPr>
            </w:pPr>
            <w:r>
              <w:rPr>
                <w:rFonts w:ascii="Times New Roman"/>
                <w:sz w:val="21"/>
              </w:rPr>
              <w:t>877,800.00</w:t>
            </w:r>
          </w:p>
        </w:tc>
        <w:tc>
          <w:tcPr>
            <w:tcW w:w="229"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43,890.00</w:t>
            </w:r>
          </w:p>
        </w:tc>
        <w:tc>
          <w:tcPr>
            <w:tcW w:w="23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4" w:right="0"/>
              <w:jc w:val="center"/>
              <w:rPr>
                <w:rFonts w:ascii="宋体" w:hAnsi="宋体" w:cs="宋体" w:eastAsia="宋体" w:hint="default"/>
                <w:sz w:val="21"/>
                <w:szCs w:val="21"/>
              </w:rPr>
            </w:pPr>
            <w:r>
              <w:rPr>
                <w:rFonts w:ascii="宋体" w:hAnsi="宋体" w:cs="宋体" w:eastAsia="宋体" w:hint="default"/>
                <w:sz w:val="21"/>
                <w:szCs w:val="21"/>
              </w:rPr>
              <w:t>购房款</w:t>
            </w:r>
          </w:p>
        </w:tc>
      </w:tr>
      <w:tr>
        <w:trPr>
          <w:trHeight w:val="520"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 w:right="0"/>
              <w:jc w:val="left"/>
              <w:rPr>
                <w:rFonts w:ascii="宋体" w:hAnsi="宋体" w:cs="宋体" w:eastAsia="宋体" w:hint="default"/>
                <w:sz w:val="21"/>
                <w:szCs w:val="21"/>
              </w:rPr>
            </w:pPr>
            <w:r>
              <w:rPr>
                <w:rFonts w:ascii="宋体" w:hAnsi="宋体" w:cs="宋体" w:eastAsia="宋体" w:hint="default"/>
                <w:sz w:val="21"/>
                <w:szCs w:val="21"/>
              </w:rPr>
              <w:t>招商局海运物流公司</w:t>
            </w:r>
          </w:p>
        </w:tc>
        <w:tc>
          <w:tcPr>
            <w:tcW w:w="229"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404" w:right="0"/>
              <w:jc w:val="left"/>
              <w:rPr>
                <w:rFonts w:ascii="Times New Roman" w:hAnsi="Times New Roman" w:cs="Times New Roman" w:eastAsia="Times New Roman" w:hint="default"/>
                <w:sz w:val="21"/>
                <w:szCs w:val="21"/>
              </w:rPr>
            </w:pPr>
            <w:r>
              <w:rPr>
                <w:rFonts w:ascii="Times New Roman"/>
                <w:sz w:val="21"/>
              </w:rPr>
              <w:t>680,142.00</w:t>
            </w:r>
          </w:p>
        </w:tc>
        <w:tc>
          <w:tcPr>
            <w:tcW w:w="229"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spacing w:val="-1"/>
                <w:sz w:val="21"/>
              </w:rPr>
              <w:t>34,007.10</w:t>
            </w:r>
          </w:p>
        </w:tc>
        <w:tc>
          <w:tcPr>
            <w:tcW w:w="23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4" w:right="0"/>
              <w:jc w:val="center"/>
              <w:rPr>
                <w:rFonts w:ascii="宋体" w:hAnsi="宋体" w:cs="宋体" w:eastAsia="宋体" w:hint="default"/>
                <w:sz w:val="21"/>
                <w:szCs w:val="21"/>
              </w:rPr>
            </w:pPr>
            <w:r>
              <w:rPr>
                <w:rFonts w:ascii="宋体" w:hAnsi="宋体" w:cs="宋体" w:eastAsia="宋体" w:hint="default"/>
                <w:sz w:val="21"/>
                <w:szCs w:val="21"/>
              </w:rPr>
              <w:t>装卸费</w:t>
            </w:r>
          </w:p>
        </w:tc>
      </w:tr>
      <w:tr>
        <w:trPr>
          <w:trHeight w:val="524"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 w:right="0"/>
              <w:jc w:val="left"/>
              <w:rPr>
                <w:rFonts w:ascii="宋体" w:hAnsi="宋体" w:cs="宋体" w:eastAsia="宋体" w:hint="default"/>
                <w:sz w:val="21"/>
                <w:szCs w:val="21"/>
              </w:rPr>
            </w:pPr>
            <w:r>
              <w:rPr>
                <w:rFonts w:ascii="宋体" w:hAnsi="宋体" w:cs="宋体" w:eastAsia="宋体" w:hint="default"/>
                <w:sz w:val="21"/>
                <w:szCs w:val="21"/>
              </w:rPr>
              <w:t>桂林漓佳金属公司</w:t>
            </w:r>
          </w:p>
        </w:tc>
        <w:tc>
          <w:tcPr>
            <w:tcW w:w="229"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tabs>
                <w:tab w:pos="404" w:val="left" w:leader="none"/>
                <w:tab w:pos="1450" w:val="left" w:leader="none"/>
              </w:tabs>
              <w:spacing w:line="240" w:lineRule="auto" w:before="140"/>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602,199.97</w:t>
              <w:tab/>
            </w:r>
            <w:r>
              <w:rPr>
                <w:rFonts w:ascii="Times New Roman"/>
                <w:sz w:val="21"/>
              </w:rPr>
            </w:r>
          </w:p>
        </w:tc>
        <w:tc>
          <w:tcPr>
            <w:tcW w:w="229"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0"/>
              <w:jc w:val="right"/>
              <w:rPr>
                <w:rFonts w:ascii="Times New Roman" w:hAnsi="Times New Roman" w:cs="Times New Roman" w:eastAsia="Times New Roman" w:hint="default"/>
                <w:sz w:val="21"/>
                <w:szCs w:val="21"/>
              </w:rPr>
            </w:pPr>
            <w:r>
              <w:rPr>
                <w:rFonts w:ascii="Times New Roman"/>
                <w:spacing w:val="-2"/>
                <w:sz w:val="21"/>
              </w:rPr>
              <w:t>30,110.00</w:t>
            </w:r>
            <w:r>
              <w:rPr>
                <w:rFonts w:ascii="Times New Roman"/>
                <w:sz w:val="21"/>
              </w:rPr>
            </w:r>
          </w:p>
        </w:tc>
        <w:tc>
          <w:tcPr>
            <w:tcW w:w="23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 w:right="0"/>
              <w:jc w:val="center"/>
              <w:rPr>
                <w:rFonts w:ascii="宋体" w:hAnsi="宋体" w:cs="宋体" w:eastAsia="宋体" w:hint="default"/>
                <w:sz w:val="21"/>
                <w:szCs w:val="21"/>
              </w:rPr>
            </w:pPr>
            <w:r>
              <w:rPr>
                <w:rFonts w:ascii="宋体" w:hAnsi="宋体" w:cs="宋体" w:eastAsia="宋体" w:hint="default"/>
                <w:sz w:val="21"/>
                <w:szCs w:val="21"/>
              </w:rPr>
              <w:t>运费</w:t>
            </w:r>
          </w:p>
        </w:tc>
      </w:tr>
      <w:tr>
        <w:trPr>
          <w:trHeight w:val="483" w:hRule="exact"/>
        </w:trPr>
        <w:tc>
          <w:tcPr>
            <w:tcW w:w="2303" w:type="dxa"/>
            <w:tcBorders>
              <w:top w:val="nil" w:sz="6" w:space="0" w:color="auto"/>
              <w:left w:val="nil" w:sz="6" w:space="0" w:color="auto"/>
              <w:bottom w:val="nil" w:sz="6" w:space="0" w:color="auto"/>
              <w:right w:val="nil" w:sz="6" w:space="0" w:color="auto"/>
            </w:tcBorders>
          </w:tcPr>
          <w:p>
            <w:pPr>
              <w:pStyle w:val="TableParagraph"/>
              <w:tabs>
                <w:tab w:pos="532" w:val="left" w:leader="none"/>
              </w:tabs>
              <w:spacing w:line="240" w:lineRule="auto" w:before="82"/>
              <w:ind w:left="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9"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tabs>
                <w:tab w:pos="1457" w:val="left" w:leader="none"/>
              </w:tabs>
              <w:spacing w:line="240" w:lineRule="auto" w:before="145"/>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r>
            <w:r>
              <w:rPr>
                <w:rFonts w:ascii="Times New Roman"/>
                <w:spacing w:val="-16"/>
                <w:sz w:val="21"/>
                <w:u w:val="thick" w:color="000000"/>
              </w:rPr>
              <w:t> </w:t>
            </w:r>
            <w:r>
              <w:rPr>
                <w:rFonts w:ascii="Times New Roman"/>
                <w:sz w:val="21"/>
                <w:u w:val="thick" w:color="000000"/>
              </w:rPr>
              <w:t>4,760,778.20</w:t>
              <w:tab/>
            </w:r>
            <w:r>
              <w:rPr>
                <w:rFonts w:ascii="Times New Roman"/>
                <w:sz w:val="21"/>
              </w:rPr>
            </w:r>
          </w:p>
        </w:tc>
        <w:tc>
          <w:tcPr>
            <w:tcW w:w="229"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8"/>
          <w:szCs w:val="8"/>
        </w:rPr>
      </w:pPr>
    </w:p>
    <w:p>
      <w:pPr>
        <w:pStyle w:val="BodyText"/>
        <w:spacing w:line="240" w:lineRule="auto" w:before="35"/>
        <w:ind w:right="500"/>
        <w:jc w:val="left"/>
      </w:pPr>
      <w:r>
        <w:rPr/>
        <w:t>应收账款前五名欠款单位合计金额占应收账款的比例为</w:t>
      </w:r>
      <w:r>
        <w:rPr>
          <w:spacing w:val="-55"/>
        </w:rPr>
        <w:t> </w:t>
      </w:r>
      <w:r>
        <w:rPr>
          <w:rFonts w:ascii="Times New Roman" w:hAnsi="Times New Roman" w:cs="Times New Roman" w:eastAsia="Times New Roman" w:hint="default"/>
        </w:rPr>
        <w:t>35.90</w:t>
      </w:r>
      <w:r>
        <w:rPr/>
        <w:t>％。</w:t>
      </w:r>
    </w:p>
    <w:p>
      <w:pPr>
        <w:spacing w:line="240" w:lineRule="auto" w:before="6"/>
        <w:rPr>
          <w:rFonts w:ascii="宋体" w:hAnsi="宋体" w:cs="宋体" w:eastAsia="宋体" w:hint="default"/>
          <w:sz w:val="17"/>
          <w:szCs w:val="17"/>
        </w:rPr>
      </w:pPr>
    </w:p>
    <w:p>
      <w:pPr>
        <w:pStyle w:val="BodyText"/>
        <w:spacing w:line="240" w:lineRule="auto"/>
        <w:ind w:right="500"/>
        <w:jc w:val="left"/>
      </w:pPr>
      <w:r>
        <w:rPr/>
        <w:t>（</w:t>
      </w:r>
      <w:r>
        <w:rPr>
          <w:rFonts w:ascii="Times New Roman" w:hAnsi="Times New Roman" w:cs="Times New Roman" w:eastAsia="Times New Roman" w:hint="default"/>
        </w:rPr>
        <w:t>6</w:t>
      </w:r>
      <w:r>
        <w:rPr/>
        <w:t>）截至</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日，本公司无用于借款质押的应收账款。</w:t>
      </w:r>
    </w:p>
    <w:p>
      <w:pPr>
        <w:spacing w:line="240" w:lineRule="auto" w:before="12"/>
        <w:rPr>
          <w:rFonts w:ascii="宋体" w:hAnsi="宋体" w:cs="宋体" w:eastAsia="宋体" w:hint="default"/>
          <w:sz w:val="14"/>
          <w:szCs w:val="14"/>
        </w:rPr>
      </w:pPr>
    </w:p>
    <w:tbl>
      <w:tblPr>
        <w:tblW w:w="0" w:type="auto"/>
        <w:jc w:val="left"/>
        <w:tblInd w:w="502" w:type="dxa"/>
        <w:tblLayout w:type="fixed"/>
        <w:tblCellMar>
          <w:top w:w="0" w:type="dxa"/>
          <w:left w:w="0" w:type="dxa"/>
          <w:bottom w:w="0" w:type="dxa"/>
          <w:right w:w="0" w:type="dxa"/>
        </w:tblCellMar>
        <w:tblLook w:val="01E0"/>
      </w:tblPr>
      <w:tblGrid>
        <w:gridCol w:w="3283"/>
        <w:gridCol w:w="314"/>
        <w:gridCol w:w="1156"/>
        <w:gridCol w:w="1890"/>
        <w:gridCol w:w="420"/>
        <w:gridCol w:w="1574"/>
      </w:tblGrid>
      <w:tr>
        <w:trPr>
          <w:trHeight w:val="866" w:hRule="exact"/>
        </w:trPr>
        <w:tc>
          <w:tcPr>
            <w:tcW w:w="328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）应收账款期限分析</w:t>
            </w:r>
          </w:p>
        </w:tc>
        <w:tc>
          <w:tcPr>
            <w:tcW w:w="314" w:type="dxa"/>
            <w:tcBorders>
              <w:top w:val="nil" w:sz="6" w:space="0" w:color="auto"/>
              <w:left w:val="nil" w:sz="6" w:space="0" w:color="auto"/>
              <w:bottom w:val="single" w:sz="4" w:space="0" w:color="000000"/>
              <w:right w:val="nil" w:sz="6" w:space="0" w:color="auto"/>
            </w:tcBorders>
          </w:tcPr>
          <w:p>
            <w:pPr/>
          </w:p>
        </w:tc>
        <w:tc>
          <w:tcPr>
            <w:tcW w:w="1156" w:type="dxa"/>
            <w:tcBorders>
              <w:top w:val="nil" w:sz="6" w:space="0" w:color="auto"/>
              <w:left w:val="nil" w:sz="6" w:space="0" w:color="auto"/>
              <w:bottom w:val="single" w:sz="4" w:space="0" w:color="000000"/>
              <w:right w:val="nil" w:sz="6" w:space="0" w:color="auto"/>
            </w:tcBorders>
          </w:tcPr>
          <w:p>
            <w:pPr/>
          </w:p>
        </w:tc>
        <w:tc>
          <w:tcPr>
            <w:tcW w:w="189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5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94" w:type="dxa"/>
            <w:gridSpan w:val="2"/>
            <w:tcBorders>
              <w:top w:val="nil" w:sz="6" w:space="0" w:color="auto"/>
              <w:left w:val="nil" w:sz="6" w:space="0" w:color="auto"/>
              <w:bottom w:val="single" w:sz="4" w:space="0" w:color="000000"/>
              <w:right w:val="nil" w:sz="6" w:space="0" w:color="auto"/>
            </w:tcBorders>
          </w:tcPr>
          <w:p>
            <w:pPr/>
          </w:p>
        </w:tc>
      </w:tr>
      <w:tr>
        <w:trPr>
          <w:trHeight w:val="530" w:hRule="exact"/>
        </w:trPr>
        <w:tc>
          <w:tcPr>
            <w:tcW w:w="328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770" w:val="left" w:leader="none"/>
                <w:tab w:pos="2187" w:val="left" w:leader="none"/>
                <w:tab w:pos="2713" w:val="left" w:leader="none"/>
              </w:tabs>
              <w:spacing w:line="240" w:lineRule="auto"/>
              <w:ind w:left="349" w:right="0"/>
              <w:jc w:val="left"/>
              <w:rPr>
                <w:rFonts w:ascii="宋体" w:hAnsi="宋体" w:cs="宋体" w:eastAsia="宋体" w:hint="default"/>
                <w:sz w:val="21"/>
                <w:szCs w:val="21"/>
              </w:rPr>
            </w:pPr>
            <w:r>
              <w:rPr>
                <w:rFonts w:ascii="宋体" w:hAnsi="宋体" w:cs="宋体" w:eastAsia="宋体" w:hint="default"/>
                <w:sz w:val="21"/>
                <w:szCs w:val="21"/>
              </w:rPr>
              <w:t>账</w:t>
              <w:tab/>
              <w:t>龄</w:t>
              <w:tab/>
              <w:t>金</w:t>
              <w:tab/>
              <w:t>额</w:t>
            </w:r>
          </w:p>
        </w:tc>
        <w:tc>
          <w:tcPr>
            <w:tcW w:w="314" w:type="dxa"/>
            <w:tcBorders>
              <w:top w:val="single" w:sz="4" w:space="0" w:color="000000"/>
              <w:left w:val="nil" w:sz="6" w:space="0" w:color="auto"/>
              <w:bottom w:val="nil" w:sz="6" w:space="0" w:color="auto"/>
              <w:right w:val="nil" w:sz="6" w:space="0" w:color="auto"/>
            </w:tcBorders>
          </w:tcPr>
          <w:p>
            <w:pPr/>
          </w:p>
        </w:tc>
        <w:tc>
          <w:tcPr>
            <w:tcW w:w="115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比 例</w:t>
            </w:r>
          </w:p>
        </w:tc>
        <w:tc>
          <w:tcPr>
            <w:tcW w:w="189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4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420" w:type="dxa"/>
            <w:tcBorders>
              <w:top w:val="single" w:sz="4" w:space="0" w:color="000000"/>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899" w:val="left" w:leader="none"/>
              </w:tabs>
              <w:spacing w:line="240" w:lineRule="auto"/>
              <w:ind w:left="478" w:right="0"/>
              <w:jc w:val="left"/>
              <w:rPr>
                <w:rFonts w:ascii="宋体" w:hAnsi="宋体" w:cs="宋体" w:eastAsia="宋体" w:hint="default"/>
                <w:sz w:val="21"/>
                <w:szCs w:val="21"/>
              </w:rPr>
            </w:pPr>
            <w:r>
              <w:rPr>
                <w:rFonts w:ascii="宋体" w:hAnsi="宋体" w:cs="宋体" w:eastAsia="宋体" w:hint="default"/>
                <w:sz w:val="21"/>
                <w:szCs w:val="21"/>
              </w:rPr>
              <w:t>净</w:t>
              <w:tab/>
              <w:t>额</w:t>
            </w:r>
          </w:p>
        </w:tc>
      </w:tr>
      <w:tr>
        <w:trPr>
          <w:trHeight w:val="661" w:hRule="exact"/>
        </w:trPr>
        <w:tc>
          <w:tcPr>
            <w:tcW w:w="3283" w:type="dxa"/>
            <w:tcBorders>
              <w:top w:val="single" w:sz="4" w:space="0" w:color="000000"/>
              <w:left w:val="nil" w:sz="6" w:space="0" w:color="auto"/>
              <w:bottom w:val="nil" w:sz="6" w:space="0" w:color="auto"/>
              <w:right w:val="nil" w:sz="6" w:space="0" w:color="auto"/>
            </w:tcBorders>
          </w:tcPr>
          <w:p>
            <w:pPr>
              <w:pStyle w:val="TableParagraph"/>
              <w:spacing w:line="20" w:lineRule="exact"/>
              <w:ind w:left="30" w:right="0"/>
              <w:jc w:val="left"/>
              <w:rPr>
                <w:rFonts w:ascii="宋体" w:hAnsi="宋体" w:cs="宋体" w:eastAsia="宋体" w:hint="default"/>
                <w:sz w:val="2"/>
                <w:szCs w:val="2"/>
              </w:rPr>
            </w:pPr>
            <w:r>
              <w:rPr>
                <w:rFonts w:ascii="宋体" w:hAnsi="宋体" w:cs="宋体" w:eastAsia="宋体" w:hint="default"/>
                <w:sz w:val="2"/>
                <w:szCs w:val="2"/>
              </w:rPr>
              <w:pict>
                <v:group style="width:63.15pt;height:.5pt;mso-position-horizontal-relative:char;mso-position-vertical-relative:line" coordorigin="0,0" coordsize="1263,10">
                  <v:group style="position:absolute;left:5;top:5;width:1253;height:2" coordorigin="5,5" coordsize="1253,2">
                    <v:shape style="position:absolute;left:5;top:5;width:1253;height:2" coordorigin="5,5" coordsize="1253,0" path="m5,5l1258,5e" filled="false" stroked="true" strokeweight=".48pt" strokecolor="#000000">
                      <v:path arrowok="t"/>
                    </v:shape>
                  </v:group>
                </v:group>
              </w:pict>
            </w:r>
            <w:r>
              <w:rPr>
                <w:rFonts w:ascii="宋体" w:hAnsi="宋体" w:cs="宋体" w:eastAsia="宋体" w:hint="default"/>
                <w:sz w:val="2"/>
                <w:szCs w:val="2"/>
              </w:rPr>
            </w:r>
          </w:p>
          <w:p>
            <w:pPr>
              <w:pStyle w:val="TableParagraph"/>
              <w:tabs>
                <w:tab w:pos="2079" w:val="left" w:leader="none"/>
              </w:tabs>
              <w:spacing w:line="240" w:lineRule="auto" w:before="207"/>
              <w:ind w:left="36" w:right="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未逾期</w:t>
              <w:tab/>
            </w:r>
            <w:r>
              <w:rPr>
                <w:rFonts w:ascii="Times New Roman" w:hAnsi="Times New Roman" w:cs="Times New Roman" w:eastAsia="Times New Roman" w:hint="default"/>
                <w:sz w:val="21"/>
                <w:szCs w:val="21"/>
              </w:rPr>
              <w:t>1,291,206.72</w:t>
            </w:r>
          </w:p>
        </w:tc>
        <w:tc>
          <w:tcPr>
            <w:tcW w:w="314" w:type="dxa"/>
            <w:tcBorders>
              <w:top w:val="nil" w:sz="6" w:space="0" w:color="auto"/>
              <w:left w:val="nil" w:sz="6" w:space="0" w:color="auto"/>
              <w:bottom w:val="nil" w:sz="6" w:space="0" w:color="auto"/>
              <w:right w:val="nil" w:sz="6" w:space="0" w:color="auto"/>
            </w:tcBorders>
          </w:tcPr>
          <w:p>
            <w:pP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9.74%</w:t>
            </w: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4,532.11</w:t>
            </w:r>
          </w:p>
        </w:tc>
        <w:tc>
          <w:tcPr>
            <w:tcW w:w="420"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1,286,674.61</w:t>
            </w:r>
          </w:p>
        </w:tc>
      </w:tr>
      <w:tr>
        <w:trPr>
          <w:trHeight w:val="520" w:hRule="exact"/>
        </w:trPr>
        <w:tc>
          <w:tcPr>
            <w:tcW w:w="3283" w:type="dxa"/>
            <w:tcBorders>
              <w:top w:val="nil" w:sz="6" w:space="0" w:color="auto"/>
              <w:left w:val="nil" w:sz="6" w:space="0" w:color="auto"/>
              <w:bottom w:val="nil" w:sz="6" w:space="0" w:color="auto"/>
              <w:right w:val="nil" w:sz="6" w:space="0" w:color="auto"/>
            </w:tcBorders>
          </w:tcPr>
          <w:p>
            <w:pPr>
              <w:pStyle w:val="TableParagraph"/>
              <w:tabs>
                <w:tab w:pos="1982" w:val="left" w:leader="none"/>
              </w:tabs>
              <w:spacing w:line="240" w:lineRule="auto" w:before="82"/>
              <w:ind w:left="36" w:right="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已逾期：</w:t>
              <w:tab/>
            </w:r>
            <w:r>
              <w:rPr>
                <w:rFonts w:ascii="Times New Roman" w:hAnsi="Times New Roman" w:cs="Times New Roman" w:eastAsia="Times New Roman" w:hint="default"/>
                <w:sz w:val="21"/>
                <w:szCs w:val="21"/>
              </w:rPr>
              <w:t>11,969,042.63</w:t>
            </w:r>
          </w:p>
        </w:tc>
        <w:tc>
          <w:tcPr>
            <w:tcW w:w="31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8"/>
              <w:jc w:val="right"/>
              <w:rPr>
                <w:rFonts w:ascii="Times New Roman" w:hAnsi="Times New Roman" w:cs="Times New Roman" w:eastAsia="Times New Roman" w:hint="default"/>
                <w:sz w:val="21"/>
                <w:szCs w:val="21"/>
              </w:rPr>
            </w:pPr>
            <w:r>
              <w:rPr>
                <w:rFonts w:ascii="Times New Roman"/>
                <w:spacing w:val="-1"/>
                <w:sz w:val="21"/>
              </w:rPr>
              <w:t>90.26%</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7"/>
              <w:jc w:val="right"/>
              <w:rPr>
                <w:rFonts w:ascii="Times New Roman" w:hAnsi="Times New Roman" w:cs="Times New Roman" w:eastAsia="Times New Roman" w:hint="default"/>
                <w:sz w:val="21"/>
                <w:szCs w:val="21"/>
              </w:rPr>
            </w:pPr>
            <w:r>
              <w:rPr>
                <w:rFonts w:ascii="Times New Roman"/>
                <w:spacing w:val="-1"/>
                <w:sz w:val="21"/>
              </w:rPr>
              <w:t>2,855,030.82</w:t>
            </w:r>
          </w:p>
        </w:tc>
        <w:tc>
          <w:tcPr>
            <w:tcW w:w="42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7"/>
              <w:jc w:val="right"/>
              <w:rPr>
                <w:rFonts w:ascii="Times New Roman" w:hAnsi="Times New Roman" w:cs="Times New Roman" w:eastAsia="Times New Roman" w:hint="default"/>
                <w:sz w:val="21"/>
                <w:szCs w:val="21"/>
              </w:rPr>
            </w:pPr>
            <w:r>
              <w:rPr>
                <w:rFonts w:ascii="Times New Roman"/>
                <w:spacing w:val="-2"/>
                <w:sz w:val="21"/>
              </w:rPr>
              <w:t>9,114,011.81</w:t>
            </w:r>
          </w:p>
        </w:tc>
      </w:tr>
      <w:tr>
        <w:trPr>
          <w:trHeight w:val="520" w:hRule="exact"/>
        </w:trPr>
        <w:tc>
          <w:tcPr>
            <w:tcW w:w="3283" w:type="dxa"/>
            <w:tcBorders>
              <w:top w:val="nil" w:sz="6" w:space="0" w:color="auto"/>
              <w:left w:val="nil" w:sz="6" w:space="0" w:color="auto"/>
              <w:bottom w:val="nil" w:sz="6" w:space="0" w:color="auto"/>
              <w:right w:val="nil" w:sz="6" w:space="0" w:color="auto"/>
            </w:tcBorders>
          </w:tcPr>
          <w:p>
            <w:pPr>
              <w:pStyle w:val="TableParagraph"/>
              <w:tabs>
                <w:tab w:pos="2079" w:val="left" w:leader="none"/>
              </w:tabs>
              <w:spacing w:line="240" w:lineRule="auto" w:before="81"/>
              <w:ind w:left="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
                <w:sz w:val="21"/>
                <w:szCs w:val="21"/>
              </w:rPr>
              <w:t>1 </w:t>
            </w:r>
            <w:r>
              <w:rPr>
                <w:rFonts w:ascii="宋体" w:hAnsi="宋体" w:cs="宋体" w:eastAsia="宋体" w:hint="default"/>
                <w:position w:val="1"/>
                <w:sz w:val="21"/>
                <w:szCs w:val="21"/>
              </w:rPr>
              <w:t>年以内</w:t>
              <w:tab/>
            </w:r>
            <w:r>
              <w:rPr>
                <w:rFonts w:ascii="Times New Roman" w:hAnsi="Times New Roman" w:cs="Times New Roman" w:eastAsia="Times New Roman" w:hint="default"/>
                <w:sz w:val="21"/>
                <w:szCs w:val="21"/>
              </w:rPr>
              <w:t>7,426,316.28</w:t>
            </w:r>
          </w:p>
        </w:tc>
        <w:tc>
          <w:tcPr>
            <w:tcW w:w="31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56.00%</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99"/>
              <w:jc w:val="right"/>
              <w:rPr>
                <w:rFonts w:ascii="Times New Roman" w:hAnsi="Times New Roman" w:cs="Times New Roman" w:eastAsia="Times New Roman" w:hint="default"/>
                <w:sz w:val="21"/>
                <w:szCs w:val="21"/>
              </w:rPr>
            </w:pPr>
            <w:r>
              <w:rPr>
                <w:rFonts w:ascii="Times New Roman"/>
                <w:spacing w:val="-1"/>
                <w:sz w:val="21"/>
              </w:rPr>
              <w:t>326,996.94</w:t>
            </w:r>
          </w:p>
        </w:tc>
        <w:tc>
          <w:tcPr>
            <w:tcW w:w="42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97"/>
              <w:jc w:val="right"/>
              <w:rPr>
                <w:rFonts w:ascii="Times New Roman" w:hAnsi="Times New Roman" w:cs="Times New Roman" w:eastAsia="Times New Roman" w:hint="default"/>
                <w:sz w:val="21"/>
                <w:szCs w:val="21"/>
              </w:rPr>
            </w:pPr>
            <w:r>
              <w:rPr>
                <w:rFonts w:ascii="Times New Roman"/>
                <w:spacing w:val="-1"/>
                <w:sz w:val="21"/>
              </w:rPr>
              <w:t>7,099,319.34</w:t>
            </w:r>
          </w:p>
        </w:tc>
      </w:tr>
      <w:tr>
        <w:trPr>
          <w:trHeight w:val="520" w:hRule="exact"/>
        </w:trPr>
        <w:tc>
          <w:tcPr>
            <w:tcW w:w="3283" w:type="dxa"/>
            <w:tcBorders>
              <w:top w:val="nil" w:sz="6" w:space="0" w:color="auto"/>
              <w:left w:val="nil" w:sz="6" w:space="0" w:color="auto"/>
              <w:bottom w:val="nil" w:sz="6" w:space="0" w:color="auto"/>
              <w:right w:val="nil" w:sz="6" w:space="0" w:color="auto"/>
            </w:tcBorders>
          </w:tcPr>
          <w:p>
            <w:pPr>
              <w:pStyle w:val="TableParagraph"/>
              <w:tabs>
                <w:tab w:pos="2079" w:val="left" w:leader="none"/>
              </w:tabs>
              <w:spacing w:line="240" w:lineRule="auto" w:before="81"/>
              <w:ind w:left="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
                <w:sz w:val="21"/>
                <w:szCs w:val="21"/>
              </w:rPr>
              <w:t>1-2 </w:t>
            </w:r>
            <w:r>
              <w:rPr>
                <w:rFonts w:ascii="宋体" w:hAnsi="宋体" w:cs="宋体" w:eastAsia="宋体" w:hint="default"/>
                <w:position w:val="1"/>
                <w:sz w:val="21"/>
                <w:szCs w:val="21"/>
              </w:rPr>
              <w:t>年</w:t>
              <w:tab/>
            </w:r>
            <w:r>
              <w:rPr>
                <w:rFonts w:ascii="Times New Roman" w:hAnsi="Times New Roman" w:cs="Times New Roman" w:eastAsia="Times New Roman" w:hint="default"/>
                <w:sz w:val="21"/>
                <w:szCs w:val="21"/>
              </w:rPr>
              <w:t>2,645,738.17</w:t>
            </w:r>
          </w:p>
        </w:tc>
        <w:tc>
          <w:tcPr>
            <w:tcW w:w="31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19.95%</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97"/>
              <w:jc w:val="right"/>
              <w:rPr>
                <w:rFonts w:ascii="Times New Roman" w:hAnsi="Times New Roman" w:cs="Times New Roman" w:eastAsia="Times New Roman" w:hint="default"/>
                <w:sz w:val="21"/>
                <w:szCs w:val="21"/>
              </w:rPr>
            </w:pPr>
            <w:r>
              <w:rPr>
                <w:rFonts w:ascii="Times New Roman"/>
                <w:spacing w:val="-1"/>
                <w:sz w:val="21"/>
              </w:rPr>
              <w:t>1,531,343.97</w:t>
            </w:r>
          </w:p>
        </w:tc>
        <w:tc>
          <w:tcPr>
            <w:tcW w:w="42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1,114,394.20</w:t>
            </w:r>
          </w:p>
        </w:tc>
      </w:tr>
      <w:tr>
        <w:trPr>
          <w:trHeight w:val="520" w:hRule="exact"/>
        </w:trPr>
        <w:tc>
          <w:tcPr>
            <w:tcW w:w="3283" w:type="dxa"/>
            <w:tcBorders>
              <w:top w:val="nil" w:sz="6" w:space="0" w:color="auto"/>
              <w:left w:val="nil" w:sz="6" w:space="0" w:color="auto"/>
              <w:bottom w:val="nil" w:sz="6" w:space="0" w:color="auto"/>
              <w:right w:val="nil" w:sz="6" w:space="0" w:color="auto"/>
            </w:tcBorders>
          </w:tcPr>
          <w:p>
            <w:pPr>
              <w:pStyle w:val="TableParagraph"/>
              <w:tabs>
                <w:tab w:pos="2236" w:val="left" w:leader="none"/>
              </w:tabs>
              <w:spacing w:line="240" w:lineRule="auto" w:before="82"/>
              <w:ind w:left="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
                <w:sz w:val="21"/>
                <w:szCs w:val="21"/>
              </w:rPr>
              <w:t>2-3 </w:t>
            </w:r>
            <w:r>
              <w:rPr>
                <w:rFonts w:ascii="宋体" w:hAnsi="宋体" w:cs="宋体" w:eastAsia="宋体" w:hint="default"/>
                <w:position w:val="1"/>
                <w:sz w:val="21"/>
                <w:szCs w:val="21"/>
              </w:rPr>
              <w:t>年</w:t>
              <w:tab/>
            </w:r>
            <w:r>
              <w:rPr>
                <w:rFonts w:ascii="Times New Roman" w:hAnsi="Times New Roman" w:cs="Times New Roman" w:eastAsia="Times New Roman" w:hint="default"/>
                <w:sz w:val="21"/>
                <w:szCs w:val="21"/>
              </w:rPr>
              <w:t>583,336.00</w:t>
            </w:r>
          </w:p>
        </w:tc>
        <w:tc>
          <w:tcPr>
            <w:tcW w:w="31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0"/>
              <w:jc w:val="right"/>
              <w:rPr>
                <w:rFonts w:ascii="Times New Roman" w:hAnsi="Times New Roman" w:cs="Times New Roman" w:eastAsia="Times New Roman" w:hint="default"/>
                <w:sz w:val="21"/>
                <w:szCs w:val="21"/>
              </w:rPr>
            </w:pPr>
            <w:r>
              <w:rPr>
                <w:rFonts w:ascii="Times New Roman"/>
                <w:spacing w:val="-1"/>
                <w:sz w:val="21"/>
              </w:rPr>
              <w:t>4.40%</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0"/>
              <w:jc w:val="right"/>
              <w:rPr>
                <w:rFonts w:ascii="Times New Roman" w:hAnsi="Times New Roman" w:cs="Times New Roman" w:eastAsia="Times New Roman" w:hint="default"/>
                <w:sz w:val="21"/>
                <w:szCs w:val="21"/>
              </w:rPr>
            </w:pPr>
            <w:r>
              <w:rPr>
                <w:rFonts w:ascii="Times New Roman"/>
                <w:spacing w:val="-1"/>
                <w:sz w:val="21"/>
              </w:rPr>
              <w:t>175,000.80</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0"/>
              <w:jc w:val="right"/>
              <w:rPr>
                <w:rFonts w:ascii="Times New Roman" w:hAnsi="Times New Roman" w:cs="Times New Roman" w:eastAsia="Times New Roman" w:hint="default"/>
                <w:sz w:val="21"/>
                <w:szCs w:val="21"/>
              </w:rPr>
            </w:pPr>
            <w:r>
              <w:rPr>
                <w:rFonts w:ascii="Times New Roman"/>
                <w:spacing w:val="-1"/>
                <w:sz w:val="21"/>
              </w:rPr>
              <w:t>408,335.20</w:t>
            </w:r>
            <w:r>
              <w:rPr>
                <w:rFonts w:ascii="Times New Roman"/>
                <w:sz w:val="21"/>
              </w:rPr>
            </w:r>
          </w:p>
        </w:tc>
      </w:tr>
      <w:tr>
        <w:trPr>
          <w:trHeight w:val="478" w:hRule="exact"/>
        </w:trPr>
        <w:tc>
          <w:tcPr>
            <w:tcW w:w="3283" w:type="dxa"/>
            <w:tcBorders>
              <w:top w:val="nil" w:sz="6" w:space="0" w:color="auto"/>
              <w:left w:val="nil" w:sz="6" w:space="0" w:color="auto"/>
              <w:bottom w:val="nil" w:sz="6" w:space="0" w:color="auto"/>
              <w:right w:val="nil" w:sz="6" w:space="0" w:color="auto"/>
            </w:tcBorders>
          </w:tcPr>
          <w:p>
            <w:pPr>
              <w:pStyle w:val="TableParagraph"/>
              <w:tabs>
                <w:tab w:pos="2236" w:val="left" w:leader="none"/>
              </w:tabs>
              <w:spacing w:line="240" w:lineRule="auto" w:before="81"/>
              <w:ind w:left="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
                <w:sz w:val="21"/>
                <w:szCs w:val="21"/>
              </w:rPr>
              <w:t>3-4 </w:t>
            </w:r>
            <w:r>
              <w:rPr>
                <w:rFonts w:ascii="宋体" w:hAnsi="宋体" w:cs="宋体" w:eastAsia="宋体" w:hint="default"/>
                <w:position w:val="1"/>
                <w:sz w:val="21"/>
                <w:szCs w:val="21"/>
              </w:rPr>
              <w:t>年</w:t>
              <w:tab/>
            </w:r>
            <w:r>
              <w:rPr>
                <w:rFonts w:ascii="Times New Roman" w:hAnsi="Times New Roman" w:cs="Times New Roman" w:eastAsia="Times New Roman" w:hint="default"/>
                <w:sz w:val="21"/>
                <w:szCs w:val="21"/>
              </w:rPr>
              <w:t>923,827.12</w:t>
            </w:r>
          </w:p>
        </w:tc>
        <w:tc>
          <w:tcPr>
            <w:tcW w:w="31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0"/>
              <w:jc w:val="right"/>
              <w:rPr>
                <w:rFonts w:ascii="Times New Roman" w:hAnsi="Times New Roman" w:cs="Times New Roman" w:eastAsia="Times New Roman" w:hint="default"/>
                <w:sz w:val="21"/>
                <w:szCs w:val="21"/>
              </w:rPr>
            </w:pPr>
            <w:r>
              <w:rPr>
                <w:rFonts w:ascii="Times New Roman"/>
                <w:spacing w:val="-1"/>
                <w:sz w:val="21"/>
              </w:rPr>
              <w:t>6.97%</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0"/>
              <w:jc w:val="right"/>
              <w:rPr>
                <w:rFonts w:ascii="Times New Roman" w:hAnsi="Times New Roman" w:cs="Times New Roman" w:eastAsia="Times New Roman" w:hint="default"/>
                <w:sz w:val="21"/>
                <w:szCs w:val="21"/>
              </w:rPr>
            </w:pPr>
            <w:r>
              <w:rPr>
                <w:rFonts w:ascii="Times New Roman"/>
                <w:spacing w:val="-1"/>
                <w:sz w:val="21"/>
              </w:rPr>
              <w:t>461,913.56</w:t>
            </w:r>
            <w:r>
              <w:rPr>
                <w:rFonts w:ascii="Times New Roman"/>
                <w:sz w:val="21"/>
              </w:rPr>
            </w:r>
          </w:p>
        </w:tc>
        <w:tc>
          <w:tcPr>
            <w:tcW w:w="42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0"/>
              <w:jc w:val="right"/>
              <w:rPr>
                <w:rFonts w:ascii="Times New Roman" w:hAnsi="Times New Roman" w:cs="Times New Roman" w:eastAsia="Times New Roman" w:hint="default"/>
                <w:sz w:val="21"/>
                <w:szCs w:val="21"/>
              </w:rPr>
            </w:pPr>
            <w:r>
              <w:rPr>
                <w:rFonts w:ascii="Times New Roman"/>
                <w:spacing w:val="-1"/>
                <w:sz w:val="21"/>
              </w:rPr>
              <w:t>461,913.56</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00" w:h="16840"/>
          <w:pgMar w:header="0" w:footer="556" w:top="1600" w:bottom="740" w:left="1680" w:right="960"/>
        </w:sectPr>
      </w:pPr>
    </w:p>
    <w:p>
      <w:pPr>
        <w:spacing w:line="240" w:lineRule="auto" w:before="12"/>
        <w:rPr>
          <w:rFonts w:ascii="宋体" w:hAnsi="宋体" w:cs="宋体" w:eastAsia="宋体" w:hint="default"/>
          <w:sz w:val="5"/>
          <w:szCs w:val="5"/>
        </w:rPr>
      </w:pPr>
    </w:p>
    <w:tbl>
      <w:tblPr>
        <w:tblW w:w="0" w:type="auto"/>
        <w:jc w:val="left"/>
        <w:tblInd w:w="502" w:type="dxa"/>
        <w:tblLayout w:type="fixed"/>
        <w:tblCellMar>
          <w:top w:w="0" w:type="dxa"/>
          <w:left w:w="0" w:type="dxa"/>
          <w:bottom w:w="0" w:type="dxa"/>
          <w:right w:w="0" w:type="dxa"/>
        </w:tblCellMar>
        <w:tblLook w:val="01E0"/>
      </w:tblPr>
      <w:tblGrid>
        <w:gridCol w:w="1521"/>
        <w:gridCol w:w="1920"/>
        <w:gridCol w:w="1523"/>
        <w:gridCol w:w="1890"/>
        <w:gridCol w:w="1827"/>
      </w:tblGrid>
      <w:tr>
        <w:trPr>
          <w:trHeight w:val="478" w:hRule="exact"/>
        </w:trPr>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 </w:t>
            </w:r>
            <w:r>
              <w:rPr>
                <w:rFonts w:ascii="宋体" w:hAnsi="宋体" w:cs="宋体" w:eastAsia="宋体" w:hint="default"/>
                <w:sz w:val="21"/>
                <w:szCs w:val="21"/>
              </w:rPr>
              <w:t>年</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56"/>
              <w:jc w:val="right"/>
              <w:rPr>
                <w:rFonts w:ascii="Times New Roman" w:hAnsi="Times New Roman" w:cs="Times New Roman" w:eastAsia="Times New Roman" w:hint="default"/>
                <w:sz w:val="21"/>
                <w:szCs w:val="21"/>
              </w:rPr>
            </w:pPr>
            <w:r>
              <w:rPr>
                <w:rFonts w:ascii="Times New Roman"/>
                <w:spacing w:val="-1"/>
                <w:sz w:val="21"/>
              </w:rPr>
              <w:t>150,247.54</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67" w:right="0"/>
              <w:jc w:val="left"/>
              <w:rPr>
                <w:rFonts w:ascii="Times New Roman" w:hAnsi="Times New Roman" w:cs="Times New Roman" w:eastAsia="Times New Roman" w:hint="default"/>
                <w:sz w:val="21"/>
                <w:szCs w:val="21"/>
              </w:rPr>
            </w:pPr>
            <w:r>
              <w:rPr>
                <w:rFonts w:ascii="Times New Roman"/>
                <w:sz w:val="21"/>
              </w:rPr>
              <w:t>1.13%</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08"/>
              <w:jc w:val="right"/>
              <w:rPr>
                <w:rFonts w:ascii="Times New Roman" w:hAnsi="Times New Roman" w:cs="Times New Roman" w:eastAsia="Times New Roman" w:hint="default"/>
                <w:sz w:val="21"/>
                <w:szCs w:val="21"/>
              </w:rPr>
            </w:pPr>
            <w:r>
              <w:rPr>
                <w:rFonts w:ascii="Times New Roman"/>
                <w:spacing w:val="-1"/>
                <w:sz w:val="21"/>
              </w:rPr>
              <w:t>120,198.03</w:t>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42"/>
              <w:jc w:val="right"/>
              <w:rPr>
                <w:rFonts w:ascii="Times New Roman" w:hAnsi="Times New Roman" w:cs="Times New Roman" w:eastAsia="Times New Roman" w:hint="default"/>
                <w:sz w:val="21"/>
                <w:szCs w:val="21"/>
              </w:rPr>
            </w:pPr>
            <w:r>
              <w:rPr>
                <w:rFonts w:ascii="Times New Roman"/>
                <w:spacing w:val="-1"/>
                <w:sz w:val="21"/>
              </w:rPr>
              <w:t>30,049.51</w:t>
            </w:r>
          </w:p>
        </w:tc>
      </w:tr>
      <w:tr>
        <w:trPr>
          <w:trHeight w:val="525" w:hRule="exact"/>
        </w:trPr>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920" w:type="dxa"/>
            <w:tcBorders>
              <w:top w:val="nil" w:sz="6" w:space="0" w:color="auto"/>
              <w:left w:val="nil" w:sz="6" w:space="0" w:color="auto"/>
              <w:bottom w:val="nil" w:sz="6" w:space="0" w:color="auto"/>
              <w:right w:val="nil" w:sz="6" w:space="0" w:color="auto"/>
            </w:tcBorders>
          </w:tcPr>
          <w:p>
            <w:pPr>
              <w:pStyle w:val="TableParagraph"/>
              <w:tabs>
                <w:tab w:pos="423" w:val="left" w:leader="none"/>
                <w:tab w:pos="1469" w:val="left" w:leader="none"/>
              </w:tabs>
              <w:spacing w:line="240" w:lineRule="auto" w:before="140"/>
              <w:ind w:right="15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239,577.52</w:t>
              <w:tab/>
            </w:r>
            <w:r>
              <w:rPr>
                <w:rFonts w:ascii="Times New Roman"/>
                <w:spacing w:val="-1"/>
                <w:sz w:val="21"/>
              </w:rPr>
            </w:r>
          </w:p>
        </w:tc>
        <w:tc>
          <w:tcPr>
            <w:tcW w:w="1523" w:type="dxa"/>
            <w:tcBorders>
              <w:top w:val="nil" w:sz="6" w:space="0" w:color="auto"/>
              <w:left w:val="nil" w:sz="6" w:space="0" w:color="auto"/>
              <w:bottom w:val="nil" w:sz="6" w:space="0" w:color="auto"/>
              <w:right w:val="nil" w:sz="6" w:space="0" w:color="auto"/>
            </w:tcBorders>
          </w:tcPr>
          <w:p>
            <w:pPr>
              <w:pStyle w:val="TableParagraph"/>
              <w:tabs>
                <w:tab w:pos="667" w:val="left" w:leader="none"/>
                <w:tab w:pos="1312" w:val="left" w:leader="none"/>
              </w:tabs>
              <w:spacing w:line="240" w:lineRule="auto" w:before="140"/>
              <w:ind w:left="15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1.81%</w:t>
              <w:tab/>
            </w:r>
            <w:r>
              <w:rPr>
                <w:rFonts w:ascii="Times New Roman"/>
                <w:sz w:val="21"/>
              </w:rPr>
            </w:r>
          </w:p>
        </w:tc>
        <w:tc>
          <w:tcPr>
            <w:tcW w:w="1890" w:type="dxa"/>
            <w:tcBorders>
              <w:top w:val="nil" w:sz="6" w:space="0" w:color="auto"/>
              <w:left w:val="nil" w:sz="6" w:space="0" w:color="auto"/>
              <w:bottom w:val="nil" w:sz="6" w:space="0" w:color="auto"/>
              <w:right w:val="nil" w:sz="6" w:space="0" w:color="auto"/>
            </w:tcBorders>
          </w:tcPr>
          <w:p>
            <w:pPr>
              <w:pStyle w:val="TableParagraph"/>
              <w:tabs>
                <w:tab w:pos="423" w:val="left" w:leader="none"/>
                <w:tab w:pos="1469" w:val="left" w:leader="none"/>
              </w:tabs>
              <w:spacing w:line="240" w:lineRule="auto" w:before="140"/>
              <w:ind w:right="208"/>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239,577.52</w:t>
              <w:tab/>
            </w:r>
            <w:r>
              <w:rPr>
                <w:rFonts w:ascii="Times New Roman"/>
                <w:spacing w:val="-1"/>
                <w:sz w:val="21"/>
              </w:rPr>
            </w:r>
          </w:p>
        </w:tc>
        <w:tc>
          <w:tcPr>
            <w:tcW w:w="1827" w:type="dxa"/>
            <w:tcBorders>
              <w:top w:val="nil" w:sz="6" w:space="0" w:color="auto"/>
              <w:left w:val="nil" w:sz="6" w:space="0" w:color="auto"/>
              <w:bottom w:val="nil" w:sz="6" w:space="0" w:color="auto"/>
              <w:right w:val="nil" w:sz="6" w:space="0" w:color="auto"/>
            </w:tcBorders>
          </w:tcPr>
          <w:p>
            <w:pPr>
              <w:pStyle w:val="TableParagraph"/>
              <w:tabs>
                <w:tab w:pos="1196" w:val="left" w:leader="none"/>
                <w:tab w:pos="1574" w:val="left" w:leader="none"/>
              </w:tabs>
              <w:spacing w:line="240" w:lineRule="auto" w:before="140"/>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r>
      <w:tr>
        <w:trPr>
          <w:trHeight w:val="998" w:hRule="exact"/>
        </w:trPr>
        <w:tc>
          <w:tcPr>
            <w:tcW w:w="1521" w:type="dxa"/>
            <w:tcBorders>
              <w:top w:val="nil" w:sz="6" w:space="0" w:color="auto"/>
              <w:left w:val="nil" w:sz="6" w:space="0" w:color="auto"/>
              <w:bottom w:val="nil" w:sz="6" w:space="0" w:color="auto"/>
              <w:right w:val="nil" w:sz="6" w:space="0" w:color="auto"/>
            </w:tcBorders>
          </w:tcPr>
          <w:p>
            <w:pPr>
              <w:pStyle w:val="TableParagraph"/>
              <w:tabs>
                <w:tab w:pos="770" w:val="left" w:leader="none"/>
              </w:tabs>
              <w:spacing w:line="240" w:lineRule="auto" w:before="82"/>
              <w:ind w:left="349" w:right="0"/>
              <w:jc w:val="left"/>
              <w:rPr>
                <w:rFonts w:ascii="宋体" w:hAnsi="宋体" w:cs="宋体" w:eastAsia="宋体" w:hint="default"/>
                <w:sz w:val="21"/>
                <w:szCs w:val="21"/>
              </w:rPr>
            </w:pPr>
            <w:r>
              <w:rPr>
                <w:rFonts w:ascii="宋体" w:hAnsi="宋体" w:cs="宋体" w:eastAsia="宋体" w:hint="default"/>
                <w:sz w:val="21"/>
                <w:szCs w:val="21"/>
              </w:rPr>
              <w:t>合</w:t>
              <w:tab/>
              <w:t>计</w:t>
            </w:r>
          </w:p>
          <w:p>
            <w:pPr>
              <w:pStyle w:val="TableParagraph"/>
              <w:spacing w:line="240" w:lineRule="auto" w:before="6"/>
              <w:ind w:right="0"/>
              <w:jc w:val="left"/>
              <w:rPr>
                <w:rFonts w:ascii="宋体" w:hAnsi="宋体" w:cs="宋体" w:eastAsia="宋体" w:hint="default"/>
                <w:sz w:val="19"/>
                <w:szCs w:val="19"/>
              </w:rPr>
            </w:pPr>
          </w:p>
          <w:p>
            <w:pPr>
              <w:pStyle w:val="TableParagraph"/>
              <w:tabs>
                <w:tab w:pos="394" w:val="left" w:leader="none"/>
              </w:tabs>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tab/>
            </w:r>
            <w:r>
              <w:rPr>
                <w:rFonts w:ascii="宋体" w:hAnsi="宋体" w:cs="宋体" w:eastAsia="宋体" w:hint="default"/>
                <w:sz w:val="21"/>
                <w:szCs w:val="21"/>
              </w:rPr>
              <w:t>预付款项</w:t>
            </w:r>
          </w:p>
        </w:tc>
        <w:tc>
          <w:tcPr>
            <w:tcW w:w="1920" w:type="dxa"/>
            <w:tcBorders>
              <w:top w:val="nil" w:sz="6" w:space="0" w:color="auto"/>
              <w:left w:val="nil" w:sz="6" w:space="0" w:color="auto"/>
              <w:bottom w:val="nil" w:sz="6" w:space="0" w:color="auto"/>
              <w:right w:val="nil" w:sz="6" w:space="0" w:color="auto"/>
            </w:tcBorders>
          </w:tcPr>
          <w:p>
            <w:pPr>
              <w:pStyle w:val="TableParagraph"/>
              <w:tabs>
                <w:tab w:pos="1484" w:val="left" w:leader="none"/>
              </w:tabs>
              <w:spacing w:line="240" w:lineRule="auto" w:before="146"/>
              <w:ind w:right="148"/>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r>
            <w:r>
              <w:rPr>
                <w:rFonts w:ascii="Times New Roman"/>
                <w:spacing w:val="11"/>
                <w:sz w:val="21"/>
                <w:u w:val="thick" w:color="000000"/>
              </w:rPr>
              <w:t> </w:t>
            </w:r>
            <w:r>
              <w:rPr>
                <w:rFonts w:ascii="Times New Roman"/>
                <w:spacing w:val="-1"/>
                <w:sz w:val="21"/>
                <w:u w:val="thick" w:color="000000"/>
              </w:rPr>
              <w:t>13,260,249.35</w:t>
              <w:tab/>
            </w:r>
            <w:r>
              <w:rPr>
                <w:rFonts w:ascii="Times New Roman"/>
                <w:spacing w:val="-1"/>
                <w:sz w:val="21"/>
              </w:rPr>
            </w:r>
          </w:p>
        </w:tc>
        <w:tc>
          <w:tcPr>
            <w:tcW w:w="1523" w:type="dxa"/>
            <w:tcBorders>
              <w:top w:val="nil" w:sz="6" w:space="0" w:color="auto"/>
              <w:left w:val="nil" w:sz="6" w:space="0" w:color="auto"/>
              <w:bottom w:val="nil" w:sz="6" w:space="0" w:color="auto"/>
              <w:right w:val="nil" w:sz="6" w:space="0" w:color="auto"/>
            </w:tcBorders>
          </w:tcPr>
          <w:p>
            <w:pPr>
              <w:pStyle w:val="TableParagraph"/>
              <w:tabs>
                <w:tab w:pos="720" w:val="left" w:leader="none"/>
                <w:tab w:pos="1319" w:val="left" w:leader="none"/>
              </w:tabs>
              <w:spacing w:line="240" w:lineRule="auto" w:before="146"/>
              <w:ind w:left="150"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100%</w:t>
              <w:tab/>
            </w:r>
            <w:r>
              <w:rPr>
                <w:rFonts w:ascii="Times New Roman"/>
                <w:sz w:val="21"/>
              </w:rPr>
            </w:r>
          </w:p>
        </w:tc>
        <w:tc>
          <w:tcPr>
            <w:tcW w:w="1890" w:type="dxa"/>
            <w:tcBorders>
              <w:top w:val="nil" w:sz="6" w:space="0" w:color="auto"/>
              <w:left w:val="nil" w:sz="6" w:space="0" w:color="auto"/>
              <w:bottom w:val="nil" w:sz="6" w:space="0" w:color="auto"/>
              <w:right w:val="nil" w:sz="6" w:space="0" w:color="auto"/>
            </w:tcBorders>
          </w:tcPr>
          <w:p>
            <w:pPr>
              <w:pStyle w:val="TableParagraph"/>
              <w:tabs>
                <w:tab w:pos="273" w:val="left" w:leader="none"/>
                <w:tab w:pos="1484" w:val="left" w:leader="none"/>
              </w:tabs>
              <w:spacing w:line="240" w:lineRule="auto" w:before="146"/>
              <w:ind w:right="20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2,859,562.93</w:t>
              <w:tab/>
            </w:r>
            <w:r>
              <w:rPr>
                <w:rFonts w:ascii="Times New Roman"/>
                <w:spacing w:val="-1"/>
                <w:sz w:val="21"/>
              </w:rPr>
            </w:r>
          </w:p>
        </w:tc>
        <w:tc>
          <w:tcPr>
            <w:tcW w:w="1827" w:type="dxa"/>
            <w:tcBorders>
              <w:top w:val="nil" w:sz="6" w:space="0" w:color="auto"/>
              <w:left w:val="nil" w:sz="6" w:space="0" w:color="auto"/>
              <w:bottom w:val="nil" w:sz="6" w:space="0" w:color="auto"/>
              <w:right w:val="nil" w:sz="6" w:space="0" w:color="auto"/>
            </w:tcBorders>
          </w:tcPr>
          <w:p>
            <w:pPr>
              <w:pStyle w:val="TableParagraph"/>
              <w:tabs>
                <w:tab w:pos="273" w:val="left" w:leader="none"/>
                <w:tab w:pos="1588" w:val="left" w:leader="none"/>
              </w:tabs>
              <w:spacing w:line="240" w:lineRule="auto" w:before="146"/>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10,400,686.42</w:t>
              <w:tab/>
            </w:r>
            <w:r>
              <w:rPr>
                <w:rFonts w:ascii="Times New Roman"/>
                <w:spacing w:val="-1"/>
                <w:sz w:val="21"/>
              </w:rPr>
            </w:r>
          </w:p>
        </w:tc>
      </w:tr>
    </w:tbl>
    <w:p>
      <w:pPr>
        <w:spacing w:line="240" w:lineRule="auto" w:before="4"/>
        <w:rPr>
          <w:rFonts w:ascii="宋体" w:hAnsi="宋体" w:cs="宋体" w:eastAsia="宋体" w:hint="default"/>
          <w:sz w:val="5"/>
          <w:szCs w:val="5"/>
        </w:rPr>
      </w:pPr>
    </w:p>
    <w:p>
      <w:pPr>
        <w:pStyle w:val="BodyText"/>
        <w:tabs>
          <w:tab w:pos="6890" w:val="left" w:leader="none"/>
        </w:tabs>
        <w:spacing w:line="240" w:lineRule="auto" w:before="35"/>
        <w:ind w:left="3320" w:right="278"/>
        <w:jc w:val="left"/>
      </w:pPr>
      <w:r>
        <w:rPr/>
        <w:t>期末余额</w:t>
        <w:tab/>
        <w:t>期初余额</w:t>
      </w:r>
    </w:p>
    <w:p>
      <w:pPr>
        <w:spacing w:line="240" w:lineRule="auto" w:before="6"/>
        <w:rPr>
          <w:rFonts w:ascii="宋体" w:hAnsi="宋体" w:cs="宋体" w:eastAsia="宋体" w:hint="default"/>
          <w:sz w:val="2"/>
          <w:szCs w:val="2"/>
        </w:rPr>
      </w:pPr>
    </w:p>
    <w:p>
      <w:pPr>
        <w:tabs>
          <w:tab w:pos="5461" w:val="left" w:leader="none"/>
        </w:tabs>
        <w:spacing w:line="20" w:lineRule="exact"/>
        <w:ind w:left="2311" w:right="0" w:firstLine="0"/>
        <w:rPr>
          <w:rFonts w:ascii="宋体" w:hAnsi="宋体" w:cs="宋体" w:eastAsia="宋体" w:hint="default"/>
          <w:sz w:val="2"/>
          <w:szCs w:val="2"/>
        </w:rPr>
      </w:pPr>
      <w:r>
        <w:rPr>
          <w:rFonts w:ascii="宋体"/>
          <w:sz w:val="2"/>
        </w:rPr>
        <w:pict>
          <v:group style="width:142.2pt;height:.5pt;mso-position-horizontal-relative:char;mso-position-vertical-relative:line" coordorigin="0,0" coordsize="2844,10">
            <v:group style="position:absolute;left:5;top:5;width:2835;height:2" coordorigin="5,5" coordsize="2835,2">
              <v:shape style="position:absolute;left:5;top:5;width:2835;height:2" coordorigin="5,5" coordsize="2835,0" path="m5,5l2839,5e" filled="false" stroked="true" strokeweight=".48pt" strokecolor="#000000">
                <v:path arrowok="t"/>
              </v:shape>
            </v:group>
          </v:group>
        </w:pict>
      </w:r>
      <w:r>
        <w:rPr>
          <w:rFonts w:ascii="宋体"/>
          <w:sz w:val="2"/>
        </w:rPr>
      </w:r>
      <w:r>
        <w:rPr>
          <w:rFonts w:ascii="宋体"/>
          <w:sz w:val="2"/>
        </w:rPr>
        <w:tab/>
      </w:r>
      <w:r>
        <w:rPr>
          <w:rFonts w:ascii="宋体"/>
          <w:sz w:val="2"/>
        </w:rPr>
        <w:pict>
          <v:group style="width:184.2pt;height:.5pt;mso-position-horizontal-relative:char;mso-position-vertical-relative:line" coordorigin="0,0" coordsize="3684,10">
            <v:group style="position:absolute;left:5;top:5;width:1995;height:2" coordorigin="5,5" coordsize="1995,2">
              <v:shape style="position:absolute;left:5;top:5;width:1995;height:2" coordorigin="5,5" coordsize="1995,0" path="m5,5l1999,5e" filled="false" stroked="true" strokeweight=".48pt" strokecolor="#000000">
                <v:path arrowok="t"/>
              </v:shape>
            </v:group>
            <v:group style="position:absolute;left:1999;top:5;width:1680;height:2" coordorigin="1999,5" coordsize="1680,2">
              <v:shape style="position:absolute;left:1999;top:5;width:1680;height:2" coordorigin="1999,5" coordsize="1680,0" path="m1999,5l3679,5e" filled="false" stroked="true" strokeweight=".48pt" strokecolor="#000000">
                <v:path arrowok="t"/>
              </v:shape>
            </v:group>
          </v:group>
        </w:pict>
      </w:r>
      <w:r>
        <w:rPr>
          <w:rFonts w:ascii="宋体"/>
          <w:sz w:val="2"/>
        </w:rPr>
      </w:r>
    </w:p>
    <w:p>
      <w:pPr>
        <w:spacing w:line="240" w:lineRule="auto" w:before="7"/>
        <w:rPr>
          <w:rFonts w:ascii="宋体" w:hAnsi="宋体" w:cs="宋体" w:eastAsia="宋体" w:hint="default"/>
          <w:sz w:val="10"/>
          <w:szCs w:val="10"/>
        </w:rPr>
      </w:pPr>
    </w:p>
    <w:tbl>
      <w:tblPr>
        <w:tblW w:w="0" w:type="auto"/>
        <w:jc w:val="left"/>
        <w:tblInd w:w="537" w:type="dxa"/>
        <w:tblLayout w:type="fixed"/>
        <w:tblCellMar>
          <w:top w:w="0" w:type="dxa"/>
          <w:left w:w="0" w:type="dxa"/>
          <w:bottom w:w="0" w:type="dxa"/>
          <w:right w:w="0" w:type="dxa"/>
        </w:tblCellMar>
        <w:tblLook w:val="01E0"/>
      </w:tblPr>
      <w:tblGrid>
        <w:gridCol w:w="1253"/>
        <w:gridCol w:w="526"/>
        <w:gridCol w:w="1470"/>
        <w:gridCol w:w="314"/>
        <w:gridCol w:w="1050"/>
        <w:gridCol w:w="316"/>
        <w:gridCol w:w="1994"/>
        <w:gridCol w:w="526"/>
        <w:gridCol w:w="1154"/>
      </w:tblGrid>
      <w:tr>
        <w:trPr>
          <w:trHeight w:val="348" w:hRule="exact"/>
        </w:trPr>
        <w:tc>
          <w:tcPr>
            <w:tcW w:w="1253" w:type="dxa"/>
            <w:tcBorders>
              <w:top w:val="nil" w:sz="6" w:space="0" w:color="auto"/>
              <w:left w:val="nil" w:sz="6" w:space="0" w:color="auto"/>
              <w:bottom w:val="single" w:sz="4" w:space="0" w:color="000000"/>
              <w:right w:val="nil" w:sz="6" w:space="0" w:color="auto"/>
            </w:tcBorders>
          </w:tcPr>
          <w:p>
            <w:pPr>
              <w:pStyle w:val="TableParagraph"/>
              <w:tabs>
                <w:tab w:pos="735" w:val="left" w:leader="none"/>
              </w:tabs>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526"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single" w:sz="4" w:space="0" w:color="000000"/>
              <w:right w:val="nil" w:sz="6" w:space="0" w:color="auto"/>
            </w:tcBorders>
          </w:tcPr>
          <w:p>
            <w:pPr>
              <w:pStyle w:val="TableParagraph"/>
              <w:tabs>
                <w:tab w:pos="434" w:val="left" w:leader="none"/>
              </w:tabs>
              <w:spacing w:line="240" w:lineRule="auto" w:before="35"/>
              <w:ind w:left="13"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31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68" w:right="0"/>
              <w:jc w:val="left"/>
              <w:rPr>
                <w:rFonts w:ascii="宋体" w:hAnsi="宋体" w:cs="宋体" w:eastAsia="宋体" w:hint="default"/>
                <w:sz w:val="21"/>
                <w:szCs w:val="21"/>
              </w:rPr>
            </w:pPr>
            <w:r>
              <w:rPr>
                <w:rFonts w:ascii="宋体" w:hAnsi="宋体" w:cs="宋体" w:eastAsia="宋体" w:hint="default"/>
                <w:sz w:val="21"/>
                <w:szCs w:val="21"/>
              </w:rPr>
              <w:t>比 例</w:t>
            </w:r>
          </w:p>
        </w:tc>
        <w:tc>
          <w:tcPr>
            <w:tcW w:w="316"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single" w:sz="4" w:space="0" w:color="000000"/>
              <w:right w:val="nil" w:sz="6" w:space="0" w:color="auto"/>
            </w:tcBorders>
          </w:tcPr>
          <w:p>
            <w:pPr>
              <w:pStyle w:val="TableParagraph"/>
              <w:tabs>
                <w:tab w:pos="1161" w:val="left" w:leader="none"/>
              </w:tabs>
              <w:spacing w:line="240" w:lineRule="auto" w:before="35"/>
              <w:ind w:left="636"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52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21" w:right="0"/>
              <w:jc w:val="left"/>
              <w:rPr>
                <w:rFonts w:ascii="宋体" w:hAnsi="宋体" w:cs="宋体" w:eastAsia="宋体" w:hint="default"/>
                <w:sz w:val="21"/>
                <w:szCs w:val="21"/>
              </w:rPr>
            </w:pPr>
            <w:r>
              <w:rPr>
                <w:rFonts w:ascii="宋体" w:hAnsi="宋体" w:cs="宋体" w:eastAsia="宋体" w:hint="default"/>
                <w:sz w:val="21"/>
                <w:szCs w:val="21"/>
              </w:rPr>
              <w:t>比 例</w:t>
            </w:r>
          </w:p>
        </w:tc>
      </w:tr>
      <w:tr>
        <w:trPr>
          <w:trHeight w:val="616" w:hRule="exact"/>
        </w:trPr>
        <w:tc>
          <w:tcPr>
            <w:tcW w:w="1253" w:type="dxa"/>
            <w:tcBorders>
              <w:top w:val="single" w:sz="4" w:space="0" w:color="000000"/>
              <w:left w:val="nil" w:sz="6" w:space="0" w:color="auto"/>
              <w:bottom w:val="nil" w:sz="6" w:space="0" w:color="auto"/>
              <w:right w:val="nil" w:sz="6" w:space="0" w:color="auto"/>
            </w:tcBorders>
          </w:tcPr>
          <w:p>
            <w:pPr>
              <w:pStyle w:val="TableParagraph"/>
              <w:spacing w:line="240" w:lineRule="auto" w:before="183"/>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526" w:type="dxa"/>
            <w:tcBorders>
              <w:top w:val="nil" w:sz="6" w:space="0" w:color="auto"/>
              <w:left w:val="nil" w:sz="6" w:space="0" w:color="auto"/>
              <w:bottom w:val="nil" w:sz="6" w:space="0" w:color="auto"/>
              <w:right w:val="nil" w:sz="6" w:space="0" w:color="auto"/>
            </w:tcBorders>
          </w:tcPr>
          <w:p>
            <w:pPr/>
          </w:p>
        </w:tc>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21"/>
                <w:szCs w:val="21"/>
              </w:rPr>
            </w:pPr>
            <w:r>
              <w:rPr>
                <w:rFonts w:ascii="Times New Roman"/>
                <w:sz w:val="21"/>
              </w:rPr>
              <w:t>48,909,950.15</w:t>
            </w:r>
          </w:p>
        </w:tc>
        <w:tc>
          <w:tcPr>
            <w:tcW w:w="314"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21"/>
                <w:szCs w:val="21"/>
              </w:rPr>
            </w:pPr>
            <w:r>
              <w:rPr>
                <w:rFonts w:ascii="Times New Roman"/>
                <w:sz w:val="21"/>
              </w:rPr>
              <w:t>77.83%</w:t>
            </w:r>
          </w:p>
        </w:tc>
        <w:tc>
          <w:tcPr>
            <w:tcW w:w="316" w:type="dxa"/>
            <w:tcBorders>
              <w:top w:val="nil" w:sz="6" w:space="0" w:color="auto"/>
              <w:left w:val="nil" w:sz="6" w:space="0" w:color="auto"/>
              <w:bottom w:val="nil" w:sz="6" w:space="0" w:color="auto"/>
              <w:right w:val="nil" w:sz="6" w:space="0" w:color="auto"/>
            </w:tcBorders>
          </w:tcPr>
          <w:p>
            <w:pPr/>
          </w:p>
        </w:tc>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86" w:right="0"/>
              <w:jc w:val="left"/>
              <w:rPr>
                <w:rFonts w:ascii="Times New Roman" w:hAnsi="Times New Roman" w:cs="Times New Roman" w:eastAsia="Times New Roman" w:hint="default"/>
                <w:sz w:val="21"/>
                <w:szCs w:val="21"/>
              </w:rPr>
            </w:pPr>
            <w:r>
              <w:rPr>
                <w:rFonts w:ascii="Times New Roman"/>
                <w:sz w:val="21"/>
              </w:rPr>
              <w:t>68,429,928.54</w:t>
            </w:r>
          </w:p>
        </w:tc>
        <w:tc>
          <w:tcPr>
            <w:tcW w:w="526" w:type="dxa"/>
            <w:tcBorders>
              <w:top w:val="nil" w:sz="6" w:space="0" w:color="auto"/>
              <w:left w:val="nil" w:sz="6" w:space="0" w:color="auto"/>
              <w:bottom w:val="nil" w:sz="6" w:space="0" w:color="auto"/>
              <w:right w:val="nil" w:sz="6" w:space="0" w:color="auto"/>
            </w:tcBorders>
          </w:tcPr>
          <w:p>
            <w:pP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74.77%</w:t>
            </w:r>
          </w:p>
        </w:tc>
      </w:tr>
      <w:tr>
        <w:trPr>
          <w:trHeight w:val="463" w:hRule="exact"/>
        </w:trPr>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526"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69" w:right="0"/>
              <w:jc w:val="center"/>
              <w:rPr>
                <w:rFonts w:ascii="Times New Roman" w:hAnsi="Times New Roman" w:cs="Times New Roman" w:eastAsia="Times New Roman" w:hint="default"/>
                <w:sz w:val="21"/>
                <w:szCs w:val="21"/>
              </w:rPr>
            </w:pPr>
            <w:r>
              <w:rPr>
                <w:rFonts w:ascii="Times New Roman"/>
                <w:sz w:val="21"/>
              </w:rPr>
              <w:t>11,831,903.00</w:t>
            </w:r>
          </w:p>
        </w:tc>
        <w:tc>
          <w:tcPr>
            <w:tcW w:w="31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301" w:right="0"/>
              <w:jc w:val="left"/>
              <w:rPr>
                <w:rFonts w:ascii="Times New Roman" w:hAnsi="Times New Roman" w:cs="Times New Roman" w:eastAsia="Times New Roman" w:hint="default"/>
                <w:sz w:val="21"/>
                <w:szCs w:val="21"/>
              </w:rPr>
            </w:pPr>
            <w:r>
              <w:rPr>
                <w:rFonts w:ascii="Times New Roman"/>
                <w:sz w:val="21"/>
              </w:rPr>
              <w:t>18.82%</w:t>
            </w:r>
          </w:p>
        </w:tc>
        <w:tc>
          <w:tcPr>
            <w:tcW w:w="316"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686" w:right="0"/>
              <w:jc w:val="left"/>
              <w:rPr>
                <w:rFonts w:ascii="Times New Roman" w:hAnsi="Times New Roman" w:cs="Times New Roman" w:eastAsia="Times New Roman" w:hint="default"/>
                <w:sz w:val="21"/>
                <w:szCs w:val="21"/>
              </w:rPr>
            </w:pPr>
            <w:r>
              <w:rPr>
                <w:rFonts w:ascii="Times New Roman"/>
                <w:sz w:val="21"/>
              </w:rPr>
              <w:t>10,544,313.00</w:t>
            </w:r>
          </w:p>
        </w:tc>
        <w:tc>
          <w:tcPr>
            <w:tcW w:w="52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8"/>
              <w:jc w:val="right"/>
              <w:rPr>
                <w:rFonts w:ascii="Times New Roman" w:hAnsi="Times New Roman" w:cs="Times New Roman" w:eastAsia="Times New Roman" w:hint="default"/>
                <w:sz w:val="21"/>
                <w:szCs w:val="21"/>
              </w:rPr>
            </w:pPr>
            <w:r>
              <w:rPr>
                <w:rFonts w:ascii="Times New Roman"/>
                <w:spacing w:val="-2"/>
                <w:sz w:val="21"/>
              </w:rPr>
              <w:t>11.52%</w:t>
            </w:r>
          </w:p>
        </w:tc>
      </w:tr>
    </w:tbl>
    <w:p>
      <w:pPr>
        <w:pStyle w:val="BodyText"/>
        <w:tabs>
          <w:tab w:pos="3379" w:val="left" w:leader="none"/>
          <w:tab w:pos="4774" w:val="left" w:leader="none"/>
          <w:tab w:pos="6257" w:val="left" w:leader="none"/>
          <w:tab w:pos="8495" w:val="left" w:leader="none"/>
        </w:tabs>
        <w:spacing w:line="240" w:lineRule="auto" w:before="93"/>
        <w:ind w:left="538" w:right="0"/>
        <w:jc w:val="left"/>
        <w:rPr>
          <w:rFonts w:ascii="Times New Roman" w:hAnsi="Times New Roman" w:cs="Times New Roman" w:eastAsia="Times New Roman" w:hint="default"/>
        </w:rPr>
      </w:pPr>
      <w:r>
        <w:rPr>
          <w:rFonts w:ascii="Times New Roman" w:hAnsi="Times New Roman" w:cs="Times New Roman" w:eastAsia="Times New Roman" w:hint="default"/>
          <w:position w:val="1"/>
        </w:rPr>
        <w:t>2-3 </w:t>
      </w:r>
      <w:r>
        <w:rPr>
          <w:position w:val="1"/>
        </w:rPr>
        <w:t>年</w:t>
        <w:tab/>
      </w:r>
      <w:r>
        <w:rPr>
          <w:rFonts w:ascii="Times New Roman" w:hAnsi="Times New Roman" w:cs="Times New Roman" w:eastAsia="Times New Roman" w:hint="default"/>
        </w:rPr>
        <w:t>-</w:t>
        <w:tab/>
        <w:t>-</w:t>
        <w:tab/>
      </w:r>
      <w:r>
        <w:rPr>
          <w:rFonts w:ascii="Times New Roman" w:hAnsi="Times New Roman" w:cs="Times New Roman" w:eastAsia="Times New Roman" w:hint="default"/>
          <w:spacing w:val="-1"/>
        </w:rPr>
        <w:t>4,007,225.52</w:t>
        <w:tab/>
        <w:t>4.38%</w:t>
      </w:r>
    </w:p>
    <w:p>
      <w:pPr>
        <w:pStyle w:val="BodyText"/>
        <w:tabs>
          <w:tab w:pos="2315" w:val="left" w:leader="none"/>
          <w:tab w:pos="2582" w:val="left" w:leader="none"/>
          <w:tab w:pos="4100" w:val="left" w:leader="none"/>
          <w:tab w:pos="4505" w:val="left" w:leader="none"/>
          <w:tab w:pos="5465" w:val="left" w:leader="none"/>
          <w:tab w:pos="6256" w:val="left" w:leader="none"/>
          <w:tab w:pos="7985" w:val="left" w:leader="none"/>
          <w:tab w:pos="8495" w:val="left" w:leader="none"/>
          <w:tab w:pos="9140" w:val="left" w:leader="none"/>
        </w:tabs>
        <w:spacing w:line="240" w:lineRule="auto" w:before="189"/>
        <w:ind w:left="538" w:right="0"/>
        <w:jc w:val="left"/>
        <w:rPr>
          <w:rFonts w:ascii="Times New Roman" w:hAnsi="Times New Roman" w:cs="Times New Roman" w:eastAsia="Times New Roman" w:hint="default"/>
        </w:rPr>
      </w:pPr>
      <w:r>
        <w:rPr>
          <w:rFonts w:ascii="Times New Roman" w:hAnsi="Times New Roman" w:cs="Times New Roman" w:eastAsia="Times New Roman" w:hint="default"/>
          <w:position w:val="1"/>
        </w:rPr>
        <w:t>3 </w:t>
      </w:r>
      <w:r>
        <w:rPr>
          <w:position w:val="1"/>
        </w:rPr>
        <w:t>年以上</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spacing w:val="-1"/>
          <w:u w:val="single" w:color="000000"/>
        </w:rPr>
        <w:t>2,103,500.00</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single" w:color="000000"/>
        </w:rPr>
        <w:t> </w:t>
        <w:tab/>
        <w:t>3.35%</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single" w:color="000000"/>
        </w:rPr>
        <w:t> </w:t>
        <w:tab/>
        <w:t>8,539,729.38</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single" w:color="000000"/>
        </w:rPr>
        <w:t> </w:t>
        <w:tab/>
        <w:t>9.33%</w:t>
        <w:tab/>
      </w:r>
      <w:r>
        <w:rPr>
          <w:rFonts w:ascii="Times New Roman" w:hAnsi="Times New Roman" w:cs="Times New Roman" w:eastAsia="Times New Roman" w:hint="default"/>
          <w:spacing w:val="-1"/>
        </w:rPr>
      </w:r>
    </w:p>
    <w:p>
      <w:pPr>
        <w:pStyle w:val="BodyText"/>
        <w:tabs>
          <w:tab w:pos="1273" w:val="left" w:leader="none"/>
          <w:tab w:pos="2308" w:val="left" w:leader="none"/>
          <w:tab w:pos="4093" w:val="left" w:leader="none"/>
          <w:tab w:pos="4527" w:val="left" w:leader="none"/>
          <w:tab w:pos="5458" w:val="left" w:leader="none"/>
          <w:tab w:pos="6152" w:val="left" w:leader="none"/>
          <w:tab w:pos="7978" w:val="left" w:leader="none"/>
          <w:tab w:pos="8549" w:val="left" w:leader="none"/>
          <w:tab w:pos="9147" w:val="left" w:leader="none"/>
        </w:tabs>
        <w:spacing w:line="240" w:lineRule="auto" w:before="199"/>
        <w:ind w:left="851" w:right="0"/>
        <w:jc w:val="left"/>
        <w:rPr>
          <w:rFonts w:ascii="Times New Roman" w:hAnsi="Times New Roman" w:cs="Times New Roman" w:eastAsia="Times New Roman" w:hint="default"/>
        </w:rPr>
      </w:pPr>
      <w:r>
        <w:rPr>
          <w:position w:val="1"/>
        </w:rPr>
        <w:t>合</w:t>
        <w:tab/>
        <w:t>计</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r>
      <w:r>
        <w:rPr>
          <w:rFonts w:ascii="Times New Roman" w:hAnsi="Times New Roman" w:cs="Times New Roman" w:eastAsia="Times New Roman" w:hint="default"/>
          <w:spacing w:val="-1"/>
          <w:u w:val="thick" w:color="000000"/>
        </w:rPr>
        <w:t>62,845,353.15</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 </w:t>
        <w:tab/>
        <w:t>100%</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 </w:t>
        <w:tab/>
        <w:t>91,521,196.44</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 </w:t>
        <w:tab/>
        <w:t>100%</w:t>
        <w:tab/>
      </w:r>
      <w:r>
        <w:rPr>
          <w:rFonts w:ascii="Times New Roman" w:hAnsi="Times New Roman" w:cs="Times New Roman" w:eastAsia="Times New Roman" w:hint="default"/>
          <w:spacing w:val="-1"/>
        </w:rPr>
      </w:r>
    </w:p>
    <w:p>
      <w:pPr>
        <w:spacing w:line="240" w:lineRule="auto" w:before="7"/>
        <w:rPr>
          <w:rFonts w:ascii="Times New Roman" w:hAnsi="Times New Roman" w:cs="Times New Roman" w:eastAsia="Times New Roman" w:hint="default"/>
          <w:sz w:val="15"/>
          <w:szCs w:val="15"/>
        </w:rPr>
      </w:pPr>
    </w:p>
    <w:p>
      <w:pPr>
        <w:pStyle w:val="BodyText"/>
        <w:spacing w:line="240" w:lineRule="auto" w:before="35"/>
        <w:ind w:right="278"/>
        <w:jc w:val="left"/>
      </w:pPr>
      <w:r>
        <w:rPr/>
        <w:t>（</w:t>
      </w:r>
      <w:r>
        <w:rPr>
          <w:rFonts w:ascii="Times New Roman" w:hAnsi="Times New Roman" w:cs="Times New Roman" w:eastAsia="Times New Roman" w:hint="default"/>
        </w:rPr>
        <w:t>1</w:t>
      </w:r>
      <w:r>
        <w:rPr/>
        <w:t>）预付款项期末余额中无持有本公司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以上股份的股东单位及关联方的款项。</w:t>
      </w:r>
    </w:p>
    <w:p>
      <w:pPr>
        <w:spacing w:line="240" w:lineRule="auto" w:before="4"/>
        <w:rPr>
          <w:rFonts w:ascii="宋体" w:hAnsi="宋体" w:cs="宋体" w:eastAsia="宋体" w:hint="default"/>
          <w:sz w:val="15"/>
          <w:szCs w:val="15"/>
        </w:rPr>
      </w:pPr>
    </w:p>
    <w:p>
      <w:pPr>
        <w:pStyle w:val="BodyText"/>
        <w:spacing w:line="240" w:lineRule="auto"/>
        <w:ind w:right="278"/>
        <w:jc w:val="left"/>
      </w:pPr>
      <w:r>
        <w:rPr/>
        <w:t>（</w:t>
      </w:r>
      <w:r>
        <w:rPr>
          <w:rFonts w:ascii="Times New Roman" w:hAnsi="Times New Roman" w:cs="Times New Roman" w:eastAsia="Times New Roman" w:hint="default"/>
        </w:rPr>
        <w:t>2</w:t>
      </w:r>
      <w:r>
        <w:rPr/>
        <w:t>）预付款项重要项目如下：</w:t>
      </w:r>
    </w:p>
    <w:p>
      <w:pPr>
        <w:spacing w:line="240" w:lineRule="auto" w:before="7"/>
        <w:rPr>
          <w:rFonts w:ascii="宋体" w:hAnsi="宋体" w:cs="宋体" w:eastAsia="宋体" w:hint="default"/>
          <w:sz w:val="12"/>
          <w:szCs w:val="12"/>
        </w:rPr>
      </w:pPr>
    </w:p>
    <w:tbl>
      <w:tblPr>
        <w:tblW w:w="0" w:type="auto"/>
        <w:jc w:val="left"/>
        <w:tblInd w:w="537" w:type="dxa"/>
        <w:tblLayout w:type="fixed"/>
        <w:tblCellMar>
          <w:top w:w="0" w:type="dxa"/>
          <w:left w:w="0" w:type="dxa"/>
          <w:bottom w:w="0" w:type="dxa"/>
          <w:right w:w="0" w:type="dxa"/>
        </w:tblCellMar>
        <w:tblLook w:val="01E0"/>
      </w:tblPr>
      <w:tblGrid>
        <w:gridCol w:w="2618"/>
        <w:gridCol w:w="235"/>
        <w:gridCol w:w="1865"/>
        <w:gridCol w:w="235"/>
        <w:gridCol w:w="1655"/>
        <w:gridCol w:w="314"/>
        <w:gridCol w:w="1680"/>
      </w:tblGrid>
      <w:tr>
        <w:trPr>
          <w:trHeight w:val="346" w:hRule="exact"/>
        </w:trPr>
        <w:tc>
          <w:tcPr>
            <w:tcW w:w="261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81" w:right="0"/>
              <w:jc w:val="left"/>
              <w:rPr>
                <w:rFonts w:ascii="宋体" w:hAnsi="宋体" w:cs="宋体" w:eastAsia="宋体" w:hint="default"/>
                <w:sz w:val="21"/>
                <w:szCs w:val="21"/>
              </w:rPr>
            </w:pPr>
            <w:r>
              <w:rPr>
                <w:rFonts w:ascii="宋体" w:hAnsi="宋体" w:cs="宋体" w:eastAsia="宋体" w:hint="default"/>
                <w:sz w:val="21"/>
                <w:szCs w:val="21"/>
              </w:rPr>
              <w:t>对方单位名称</w:t>
            </w:r>
          </w:p>
        </w:tc>
        <w:tc>
          <w:tcPr>
            <w:tcW w:w="235"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宋体" w:hAnsi="宋体" w:cs="宋体" w:eastAsia="宋体" w:hint="default"/>
                <w:sz w:val="21"/>
                <w:szCs w:val="21"/>
              </w:rPr>
              <w:t>经济内容</w:t>
            </w:r>
          </w:p>
        </w:tc>
        <w:tc>
          <w:tcPr>
            <w:tcW w:w="314"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616" w:hRule="exact"/>
        </w:trPr>
        <w:tc>
          <w:tcPr>
            <w:tcW w:w="261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北京建工集团西安分公司</w:t>
            </w:r>
          </w:p>
        </w:tc>
        <w:tc>
          <w:tcPr>
            <w:tcW w:w="235" w:type="dxa"/>
            <w:tcBorders>
              <w:top w:val="nil" w:sz="6" w:space="0" w:color="auto"/>
              <w:left w:val="nil" w:sz="6" w:space="0" w:color="auto"/>
              <w:bottom w:val="nil" w:sz="6" w:space="0" w:color="auto"/>
              <w:right w:val="nil" w:sz="6" w:space="0" w:color="auto"/>
            </w:tcBorders>
          </w:tcPr>
          <w:p>
            <w:pPr/>
          </w:p>
        </w:tc>
        <w:tc>
          <w:tcPr>
            <w:tcW w:w="186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314"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 w:right="0"/>
              <w:jc w:val="center"/>
              <w:rPr>
                <w:rFonts w:ascii="宋体" w:hAnsi="宋体" w:cs="宋体" w:eastAsia="宋体" w:hint="default"/>
                <w:sz w:val="21"/>
                <w:szCs w:val="21"/>
              </w:rPr>
            </w:pPr>
            <w:r>
              <w:rPr>
                <w:rFonts w:ascii="宋体" w:hAnsi="宋体" w:cs="宋体" w:eastAsia="宋体" w:hint="default"/>
                <w:sz w:val="21"/>
                <w:szCs w:val="21"/>
              </w:rPr>
              <w:t>待结算</w:t>
            </w:r>
          </w:p>
        </w:tc>
      </w:tr>
      <w:tr>
        <w:trPr>
          <w:trHeight w:val="463"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 w:right="0"/>
              <w:jc w:val="left"/>
              <w:rPr>
                <w:rFonts w:ascii="宋体" w:hAnsi="宋体" w:cs="宋体" w:eastAsia="宋体" w:hint="default"/>
                <w:sz w:val="21"/>
                <w:szCs w:val="21"/>
              </w:rPr>
            </w:pPr>
            <w:r>
              <w:rPr>
                <w:rFonts w:ascii="宋体" w:hAnsi="宋体" w:cs="宋体" w:eastAsia="宋体" w:hint="default"/>
                <w:sz w:val="21"/>
                <w:szCs w:val="21"/>
              </w:rPr>
              <w:t>西安创博实业有限公司</w:t>
            </w:r>
          </w:p>
        </w:tc>
        <w:tc>
          <w:tcPr>
            <w:tcW w:w="235"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9"/>
              <w:jc w:val="right"/>
              <w:rPr>
                <w:rFonts w:ascii="Times New Roman" w:hAnsi="Times New Roman" w:cs="Times New Roman" w:eastAsia="Times New Roman" w:hint="default"/>
                <w:sz w:val="21"/>
                <w:szCs w:val="21"/>
              </w:rPr>
            </w:pPr>
            <w:r>
              <w:rPr>
                <w:rFonts w:ascii="Times New Roman"/>
                <w:spacing w:val="-1"/>
                <w:sz w:val="21"/>
              </w:rPr>
              <w:t>31,000,000.00</w:t>
            </w:r>
          </w:p>
        </w:tc>
        <w:tc>
          <w:tcPr>
            <w:tcW w:w="2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2" w:right="0"/>
              <w:jc w:val="center"/>
              <w:rPr>
                <w:rFonts w:ascii="宋体" w:hAnsi="宋体" w:cs="宋体" w:eastAsia="宋体" w:hint="default"/>
                <w:sz w:val="21"/>
                <w:szCs w:val="21"/>
              </w:rPr>
            </w:pPr>
            <w:r>
              <w:rPr>
                <w:rFonts w:ascii="宋体" w:hAnsi="宋体" w:cs="宋体" w:eastAsia="宋体" w:hint="default"/>
                <w:sz w:val="21"/>
                <w:szCs w:val="21"/>
              </w:rPr>
              <w:t>材料款</w:t>
            </w:r>
          </w:p>
        </w:tc>
        <w:tc>
          <w:tcPr>
            <w:tcW w:w="314"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3" w:right="0"/>
              <w:jc w:val="center"/>
              <w:rPr>
                <w:rFonts w:ascii="宋体" w:hAnsi="宋体" w:cs="宋体" w:eastAsia="宋体" w:hint="default"/>
                <w:sz w:val="21"/>
                <w:szCs w:val="21"/>
              </w:rPr>
            </w:pPr>
            <w:r>
              <w:rPr>
                <w:rFonts w:ascii="宋体" w:hAnsi="宋体" w:cs="宋体" w:eastAsia="宋体" w:hint="default"/>
                <w:sz w:val="21"/>
                <w:szCs w:val="21"/>
              </w:rPr>
              <w:t>待结算</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tabs>
          <w:tab w:pos="897" w:val="left" w:leader="none"/>
        </w:tabs>
        <w:spacing w:line="240" w:lineRule="auto" w:before="35"/>
        <w:ind w:right="278"/>
        <w:jc w:val="left"/>
      </w:pPr>
      <w:r>
        <w:rPr>
          <w:rFonts w:ascii="Times New Roman" w:hAnsi="Times New Roman" w:cs="Times New Roman" w:eastAsia="Times New Roman" w:hint="default"/>
        </w:rPr>
        <w:t>5.</w:t>
        <w:tab/>
      </w:r>
      <w:r>
        <w:rPr/>
        <w:t>应收股利</w:t>
      </w:r>
    </w:p>
    <w:p>
      <w:pPr>
        <w:spacing w:line="240" w:lineRule="auto" w:before="7"/>
        <w:rPr>
          <w:rFonts w:ascii="宋体" w:hAnsi="宋体" w:cs="宋体" w:eastAsia="宋体" w:hint="default"/>
          <w:sz w:val="12"/>
          <w:szCs w:val="12"/>
        </w:rPr>
      </w:pPr>
    </w:p>
    <w:p>
      <w:pPr>
        <w:pStyle w:val="BodyText"/>
        <w:spacing w:line="240" w:lineRule="auto" w:before="35"/>
        <w:ind w:left="5294" w:right="3125"/>
        <w:jc w:val="center"/>
      </w:pPr>
      <w:r>
        <w:rPr/>
        <w:t>期末余额</w:t>
      </w:r>
    </w:p>
    <w:p>
      <w:pPr>
        <w:spacing w:line="240" w:lineRule="auto" w:before="6"/>
        <w:rPr>
          <w:rFonts w:ascii="宋体" w:hAnsi="宋体" w:cs="宋体" w:eastAsia="宋体" w:hint="default"/>
          <w:sz w:val="2"/>
          <w:szCs w:val="2"/>
        </w:rPr>
      </w:pPr>
    </w:p>
    <w:p>
      <w:pPr>
        <w:spacing w:line="20" w:lineRule="exact"/>
        <w:ind w:left="2311" w:right="0" w:firstLine="0"/>
        <w:rPr>
          <w:rFonts w:ascii="宋体" w:hAnsi="宋体" w:cs="宋体" w:eastAsia="宋体" w:hint="default"/>
          <w:sz w:val="2"/>
          <w:szCs w:val="2"/>
        </w:rPr>
      </w:pPr>
      <w:r>
        <w:rPr>
          <w:rFonts w:ascii="宋体" w:hAnsi="宋体" w:cs="宋体" w:eastAsia="宋体" w:hint="default"/>
          <w:sz w:val="2"/>
          <w:szCs w:val="2"/>
        </w:rPr>
        <w:pict>
          <v:group style="width:341.7pt;height:.5pt;mso-position-horizontal-relative:char;mso-position-vertical-relative:line" coordorigin="0,0" coordsize="6834,10">
            <v:group style="position:absolute;left:5;top:5;width:3370;height:2" coordorigin="5,5" coordsize="3370,2">
              <v:shape style="position:absolute;left:5;top:5;width:3370;height:2" coordorigin="5,5" coordsize="3370,0" path="m5,5l3374,5e" filled="false" stroked="true" strokeweight=".48pt" strokecolor="#000000">
                <v:path arrowok="t"/>
              </v:shape>
            </v:group>
            <v:group style="position:absolute;left:3374;top:5;width:1461;height:2" coordorigin="3374,5" coordsize="1461,2">
              <v:shape style="position:absolute;left:3374;top:5;width:1461;height:2" coordorigin="3374,5" coordsize="1461,0" path="m3374,5l4835,5e" filled="false" stroked="true" strokeweight=".48pt" strokecolor="#000000">
                <v:path arrowok="t"/>
              </v:shape>
            </v:group>
            <v:group style="position:absolute;left:4835;top:5;width:1995;height:2" coordorigin="4835,5" coordsize="1995,2">
              <v:shape style="position:absolute;left:4835;top:5;width:1995;height:2" coordorigin="4835,5" coordsize="1995,0" path="m4835,5l6829,5e" filled="false" stroked="true" strokeweight=".48pt" strokecolor="#000000">
                <v:path arrowok="t"/>
              </v:shape>
            </v:group>
          </v:group>
        </w:pict>
      </w:r>
      <w:r>
        <w:rPr>
          <w:rFonts w:ascii="宋体" w:hAnsi="宋体" w:cs="宋体" w:eastAsia="宋体" w:hint="default"/>
          <w:sz w:val="2"/>
          <w:szCs w:val="2"/>
        </w:rPr>
      </w:r>
    </w:p>
    <w:p>
      <w:pPr>
        <w:pStyle w:val="BodyText"/>
        <w:tabs>
          <w:tab w:pos="1273" w:val="left" w:leader="none"/>
          <w:tab w:pos="2690" w:val="left" w:leader="none"/>
          <w:tab w:pos="3215" w:val="left" w:leader="none"/>
          <w:tab w:pos="4421" w:val="left" w:leader="none"/>
          <w:tab w:pos="5997" w:val="left" w:leader="none"/>
          <w:tab w:pos="8044" w:val="left" w:leader="none"/>
          <w:tab w:pos="8465" w:val="left" w:leader="none"/>
        </w:tabs>
        <w:spacing w:line="240" w:lineRule="auto" w:before="172"/>
        <w:ind w:left="852" w:right="278"/>
        <w:jc w:val="left"/>
      </w:pPr>
      <w:r>
        <w:rPr/>
        <w:t>账</w:t>
        <w:tab/>
        <w:t>龄</w:t>
        <w:tab/>
        <w:t>金</w:t>
        <w:tab/>
        <w:t>额</w:t>
        <w:tab/>
        <w:t>比 例</w:t>
        <w:tab/>
        <w:t>坏账准备</w:t>
        <w:tab/>
        <w:t>净</w:t>
        <w:tab/>
        <w:t>额</w:t>
      </w:r>
    </w:p>
    <w:p>
      <w:pPr>
        <w:spacing w:line="240" w:lineRule="auto" w:before="7"/>
        <w:rPr>
          <w:rFonts w:ascii="宋体" w:hAnsi="宋体" w:cs="宋体" w:eastAsia="宋体" w:hint="default"/>
          <w:sz w:val="2"/>
          <w:szCs w:val="2"/>
        </w:rPr>
      </w:pPr>
    </w:p>
    <w:p>
      <w:pPr>
        <w:tabs>
          <w:tab w:pos="2311" w:val="left" w:leader="none"/>
          <w:tab w:pos="4095" w:val="left" w:leader="none"/>
          <w:tab w:pos="5671" w:val="left" w:leader="none"/>
          <w:tab w:pos="7561" w:val="left" w:leader="none"/>
        </w:tabs>
        <w:spacing w:line="20" w:lineRule="exact"/>
        <w:ind w:left="532" w:right="0" w:firstLine="0"/>
        <w:rPr>
          <w:rFonts w:ascii="宋体" w:hAnsi="宋体" w:cs="宋体" w:eastAsia="宋体" w:hint="default"/>
          <w:sz w:val="2"/>
          <w:szCs w:val="2"/>
        </w:rPr>
      </w:pPr>
      <w:r>
        <w:rPr>
          <w:rFonts w:ascii="宋体"/>
          <w:sz w:val="2"/>
        </w:rPr>
        <w:pict>
          <v:group style="width:63.15pt;height:.5pt;mso-position-horizontal-relative:char;mso-position-vertical-relative:line" coordorigin="0,0" coordsize="1263,10">
            <v:group style="position:absolute;left:5;top:5;width:1253;height:2" coordorigin="5,5" coordsize="1253,2">
              <v:shape style="position:absolute;left:5;top:5;width:1253;height:2" coordorigin="5,5" coordsize="1253,0" path="m5,5l1258,5e" filled="false" stroked="true" strokeweight=".48pt" strokecolor="#000000">
                <v:path arrowok="t"/>
              </v:shape>
            </v:group>
          </v:group>
        </w:pict>
      </w:r>
      <w:r>
        <w:rPr>
          <w:rFonts w:ascii="宋体"/>
          <w:sz w:val="2"/>
        </w:rPr>
      </w:r>
      <w:r>
        <w:rPr>
          <w:rFonts w:ascii="宋体"/>
          <w:sz w:val="2"/>
        </w:rPr>
        <w:tab/>
      </w:r>
      <w:r>
        <w:rPr>
          <w:rFonts w:ascii="宋体"/>
          <w:sz w:val="2"/>
        </w:rPr>
        <w:pict>
          <v:group style="width:74pt;height:.5pt;mso-position-horizontal-relative:char;mso-position-vertical-relative:line" coordorigin="0,0" coordsize="1480,10">
            <v:group style="position:absolute;left:5;top:5;width:1470;height:2" coordorigin="5,5" coordsize="1470,2">
              <v:shape style="position:absolute;left:5;top:5;width:1470;height:2" coordorigin="5,5" coordsize="1470,0" path="m5,5l1475,5e" filled="false" stroked="true" strokeweight=".48pt" strokecolor="#000000">
                <v:path arrowok="t"/>
              </v:shape>
            </v:group>
          </v:group>
        </w:pict>
      </w:r>
      <w:r>
        <w:rPr>
          <w:rFonts w:ascii="宋体"/>
          <w:sz w:val="2"/>
        </w:rPr>
      </w:r>
      <w:r>
        <w:rPr>
          <w:rFonts w:ascii="宋体"/>
          <w:sz w:val="2"/>
        </w:rPr>
        <w:tab/>
      </w:r>
      <w:r>
        <w:rPr>
          <w:rFonts w:ascii="宋体"/>
          <w:sz w:val="2"/>
        </w:rPr>
        <w:pict>
          <v:group style="width:58.3pt;height:.5pt;mso-position-horizontal-relative:char;mso-position-vertical-relative:line" coordorigin="0,0" coordsize="1166,10">
            <v:group style="position:absolute;left:5;top:5;width:1156;height:2" coordorigin="5,5" coordsize="1156,2">
              <v:shape style="position:absolute;left:5;top:5;width:1156;height:2" coordorigin="5,5" coordsize="1156,0" path="m5,5l1160,5e" filled="false" stroked="true" strokeweight=".48pt" strokecolor="#000000">
                <v:path arrowok="t"/>
              </v:shape>
            </v:group>
          </v:group>
        </w:pict>
      </w:r>
      <w:r>
        <w:rPr>
          <w:rFonts w:ascii="宋体"/>
          <w:sz w:val="2"/>
        </w:rPr>
      </w:r>
      <w:r>
        <w:rPr>
          <w:rFonts w:ascii="宋体"/>
          <w:sz w:val="2"/>
        </w:rPr>
        <w:tab/>
      </w:r>
      <w:r>
        <w:rPr>
          <w:rFonts w:ascii="宋体"/>
          <w:sz w:val="2"/>
        </w:rPr>
        <w:pict>
          <v:group style="width:74pt;height:.5pt;mso-position-horizontal-relative:char;mso-position-vertical-relative:line" coordorigin="0,0" coordsize="1480,10">
            <v:group style="position:absolute;left:5;top:5;width:1470;height:2" coordorigin="5,5" coordsize="1470,2">
              <v:shape style="position:absolute;left:5;top:5;width:1470;height:2" coordorigin="5,5" coordsize="1470,0" path="m5,5l1475,5e" filled="false" stroked="true" strokeweight=".48pt" strokecolor="#000000">
                <v:path arrowok="t"/>
              </v:shape>
            </v:group>
          </v:group>
        </w:pict>
      </w:r>
      <w:r>
        <w:rPr>
          <w:rFonts w:ascii="宋体"/>
          <w:sz w:val="2"/>
        </w:rPr>
      </w:r>
      <w:r>
        <w:rPr>
          <w:rFonts w:ascii="宋体"/>
          <w:sz w:val="2"/>
        </w:rPr>
        <w:tab/>
      </w:r>
      <w:r>
        <w:rPr>
          <w:rFonts w:ascii="宋体"/>
          <w:sz w:val="2"/>
        </w:rPr>
        <w:pict>
          <v:group style="width:79.2pt;height:.5pt;mso-position-horizontal-relative:char;mso-position-vertical-relative:line" coordorigin="0,0" coordsize="1584,10">
            <v:group style="position:absolute;left:5;top:5;width:1575;height:2" coordorigin="5,5" coordsize="1575,2">
              <v:shape style="position:absolute;left:5;top:5;width:1575;height:2" coordorigin="5,5" coordsize="1575,0" path="m5,5l1579,5e" filled="false" stroked="true" strokeweight=".48pt" strokecolor="#000000">
                <v:path arrowok="t"/>
              </v:shape>
            </v:group>
          </v:group>
        </w:pict>
      </w:r>
      <w:r>
        <w:rPr>
          <w:rFonts w:ascii="宋体"/>
          <w:sz w:val="2"/>
        </w:rPr>
      </w:r>
    </w:p>
    <w:p>
      <w:pPr>
        <w:spacing w:line="240" w:lineRule="auto" w:before="7"/>
        <w:rPr>
          <w:rFonts w:ascii="宋体" w:hAnsi="宋体" w:cs="宋体" w:eastAsia="宋体" w:hint="default"/>
          <w:sz w:val="10"/>
          <w:szCs w:val="10"/>
        </w:rPr>
      </w:pPr>
    </w:p>
    <w:p>
      <w:pPr>
        <w:pStyle w:val="BodyText"/>
        <w:tabs>
          <w:tab w:pos="2582" w:val="left" w:leader="none"/>
          <w:tab w:pos="4400" w:val="left" w:leader="none"/>
          <w:tab w:pos="6975" w:val="left" w:leader="none"/>
          <w:tab w:pos="7937" w:val="left" w:leader="none"/>
        </w:tabs>
        <w:spacing w:line="240" w:lineRule="auto" w:before="39"/>
        <w:ind w:left="538" w:right="0"/>
        <w:jc w:val="left"/>
        <w:rPr>
          <w:rFonts w:ascii="Times New Roman" w:hAnsi="Times New Roman" w:cs="Times New Roman" w:eastAsia="Times New Roman" w:hint="default"/>
        </w:rPr>
      </w:pPr>
      <w:r>
        <w:rPr>
          <w:rFonts w:ascii="Times New Roman" w:hAnsi="Times New Roman" w:cs="Times New Roman" w:eastAsia="Times New Roman" w:hint="default"/>
          <w:position w:val="1"/>
        </w:rPr>
        <w:t>1 </w:t>
      </w:r>
      <w:r>
        <w:rPr>
          <w:position w:val="1"/>
        </w:rPr>
        <w:t>年以内</w:t>
        <w:tab/>
      </w:r>
      <w:r>
        <w:rPr>
          <w:rFonts w:ascii="Times New Roman" w:hAnsi="Times New Roman" w:cs="Times New Roman" w:eastAsia="Times New Roman" w:hint="default"/>
          <w:spacing w:val="-1"/>
        </w:rPr>
        <w:t>2,100,553.91</w:t>
        <w:tab/>
        <w:t>100.00%</w:t>
        <w:tab/>
      </w:r>
      <w:r>
        <w:rPr>
          <w:rFonts w:ascii="Times New Roman" w:hAnsi="Times New Roman" w:cs="Times New Roman" w:eastAsia="Times New Roman" w:hint="default"/>
        </w:rPr>
        <w:t>-</w:t>
        <w:tab/>
      </w:r>
      <w:r>
        <w:rPr>
          <w:rFonts w:ascii="Times New Roman" w:hAnsi="Times New Roman" w:cs="Times New Roman" w:eastAsia="Times New Roman" w:hint="default"/>
          <w:spacing w:val="-1"/>
        </w:rPr>
        <w:t>2,100,553.91</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BodyText"/>
        <w:spacing w:line="240" w:lineRule="auto" w:before="35"/>
        <w:ind w:right="278"/>
        <w:jc w:val="left"/>
      </w:pPr>
      <w:r>
        <w:rPr>
          <w:rFonts w:ascii="Times New Roman" w:hAnsi="Times New Roman" w:cs="Times New Roman" w:eastAsia="Times New Roman" w:hint="default"/>
        </w:rPr>
        <w:t>6.   </w:t>
      </w:r>
      <w:r>
        <w:rPr/>
        <w:t>其他应收款</w:t>
      </w:r>
    </w:p>
    <w:p>
      <w:pPr>
        <w:spacing w:line="240" w:lineRule="auto" w:before="3"/>
        <w:rPr>
          <w:rFonts w:ascii="宋体" w:hAnsi="宋体" w:cs="宋体" w:eastAsia="宋体" w:hint="default"/>
          <w:sz w:val="15"/>
          <w:szCs w:val="15"/>
        </w:rPr>
      </w:pPr>
    </w:p>
    <w:p>
      <w:pPr>
        <w:pStyle w:val="BodyText"/>
        <w:spacing w:line="240" w:lineRule="auto"/>
        <w:ind w:right="278"/>
        <w:jc w:val="left"/>
      </w:pPr>
      <w:r>
        <w:rPr/>
        <w:t>（</w:t>
      </w:r>
      <w:r>
        <w:rPr>
          <w:rFonts w:ascii="Times New Roman" w:hAnsi="Times New Roman" w:cs="Times New Roman" w:eastAsia="Times New Roman" w:hint="default"/>
        </w:rPr>
        <w:t>1</w:t>
      </w:r>
      <w:r>
        <w:rPr/>
        <w:t>）其他应收款减值分析</w:t>
      </w:r>
    </w:p>
    <w:p>
      <w:pPr>
        <w:spacing w:line="240" w:lineRule="auto" w:before="3"/>
        <w:rPr>
          <w:rFonts w:ascii="宋体" w:hAnsi="宋体" w:cs="宋体" w:eastAsia="宋体" w:hint="default"/>
          <w:sz w:val="15"/>
          <w:szCs w:val="15"/>
        </w:rPr>
      </w:pPr>
    </w:p>
    <w:p>
      <w:pPr>
        <w:spacing w:before="44"/>
        <w:ind w:left="5794" w:right="278"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spacing w:line="240" w:lineRule="auto" w:before="1"/>
        <w:rPr>
          <w:rFonts w:ascii="宋体" w:hAnsi="宋体" w:cs="宋体" w:eastAsia="宋体" w:hint="default"/>
          <w:sz w:val="2"/>
          <w:szCs w:val="2"/>
        </w:rPr>
      </w:pPr>
    </w:p>
    <w:p>
      <w:pPr>
        <w:spacing w:line="20" w:lineRule="exact"/>
        <w:ind w:left="3151" w:right="0" w:firstLine="0"/>
        <w:rPr>
          <w:rFonts w:ascii="宋体" w:hAnsi="宋体" w:cs="宋体" w:eastAsia="宋体" w:hint="default"/>
          <w:sz w:val="2"/>
          <w:szCs w:val="2"/>
        </w:rPr>
      </w:pPr>
      <w:r>
        <w:rPr>
          <w:rFonts w:ascii="宋体" w:hAnsi="宋体" w:cs="宋体" w:eastAsia="宋体" w:hint="default"/>
          <w:sz w:val="2"/>
          <w:szCs w:val="2"/>
        </w:rPr>
        <w:pict>
          <v:group style="width:299.7pt;height:.5pt;mso-position-horizontal-relative:char;mso-position-vertical-relative:line" coordorigin="0,0" coordsize="5994,10">
            <v:group style="position:absolute;left:5;top:5;width:1794;height:2" coordorigin="5,5" coordsize="1794,2">
              <v:shape style="position:absolute;left:5;top:5;width:1794;height:2" coordorigin="5,5" coordsize="1794,0" path="m5,5l1799,5e" filled="false" stroked="true" strokeweight=".48pt" strokecolor="#000000">
                <v:path arrowok="t"/>
              </v:shape>
            </v:group>
            <v:group style="position:absolute;left:1799;top:5;width:831;height:2" coordorigin="1799,5" coordsize="831,2">
              <v:shape style="position:absolute;left:1799;top:5;width:831;height:2" coordorigin="1799,5" coordsize="831,0" path="m1799,5l2629,5e" filled="false" stroked="true" strokeweight=".48pt" strokecolor="#000000">
                <v:path arrowok="t"/>
              </v:shape>
            </v:group>
            <v:group style="position:absolute;left:2629;top:5;width:246;height:2" coordorigin="2629,5" coordsize="246,2">
              <v:shape style="position:absolute;left:2629;top:5;width:246;height:2" coordorigin="2629,5" coordsize="246,0" path="m2629,5l2875,5e" filled="false" stroked="true" strokeweight=".48pt" strokecolor="#000000">
                <v:path arrowok="t"/>
              </v:shape>
            </v:group>
            <v:group style="position:absolute;left:2875;top:5;width:1461;height:2" coordorigin="2875,5" coordsize="1461,2">
              <v:shape style="position:absolute;left:2875;top:5;width:1461;height:2" coordorigin="2875,5" coordsize="1461,0" path="m2875,5l4336,5e" filled="false" stroked="true" strokeweight=".48pt" strokecolor="#000000">
                <v:path arrowok="t"/>
              </v:shape>
            </v:group>
            <v:group style="position:absolute;left:4336;top:5;width:1654;height:2" coordorigin="4336,5" coordsize="1654,2">
              <v:shape style="position:absolute;left:4336;top:5;width:1654;height:2" coordorigin="4336,5" coordsize="1654,0" path="m4336,5l5989,5e" filled="false" stroked="true" strokeweight=".48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6"/>
          <w:szCs w:val="16"/>
        </w:rPr>
      </w:pPr>
    </w:p>
    <w:p>
      <w:pPr>
        <w:tabs>
          <w:tab w:pos="3622" w:val="left" w:leader="none"/>
          <w:tab w:pos="4072" w:val="left" w:leader="none"/>
          <w:tab w:pos="5141" w:val="left" w:leader="none"/>
          <w:tab w:pos="6398" w:val="left" w:leader="none"/>
          <w:tab w:pos="8168" w:val="left" w:leader="none"/>
        </w:tabs>
        <w:spacing w:before="0"/>
        <w:ind w:left="1512" w:right="278" w:firstLine="0"/>
        <w:jc w:val="left"/>
        <w:rPr>
          <w:rFonts w:ascii="宋体" w:hAnsi="宋体" w:cs="宋体" w:eastAsia="宋体" w:hint="default"/>
          <w:sz w:val="18"/>
          <w:szCs w:val="18"/>
        </w:rPr>
      </w:pPr>
      <w:r>
        <w:rPr>
          <w:rFonts w:ascii="宋体" w:hAnsi="宋体" w:cs="宋体" w:eastAsia="宋体" w:hint="default"/>
          <w:sz w:val="18"/>
          <w:szCs w:val="18"/>
        </w:rPr>
        <w:t>类别</w:t>
        <w:tab/>
        <w:t>金</w:t>
        <w:tab/>
        <w:t>额</w:t>
        <w:tab/>
        <w:t>比 例</w:t>
        <w:tab/>
        <w:t>坏账准备</w:t>
        <w:tab/>
        <w:t>净  额</w:t>
      </w:r>
    </w:p>
    <w:p>
      <w:pPr>
        <w:spacing w:line="240" w:lineRule="auto" w:before="3"/>
        <w:rPr>
          <w:rFonts w:ascii="宋体" w:hAnsi="宋体" w:cs="宋体" w:eastAsia="宋体" w:hint="default"/>
          <w:sz w:val="2"/>
          <w:szCs w:val="2"/>
        </w:rPr>
      </w:pPr>
    </w:p>
    <w:p>
      <w:pPr>
        <w:tabs>
          <w:tab w:pos="3151" w:val="left" w:leader="none"/>
          <w:tab w:pos="4935" w:val="left" w:leader="none"/>
          <w:tab w:pos="6012" w:val="left" w:leader="none"/>
          <w:tab w:pos="7718" w:val="left" w:leader="none"/>
        </w:tabs>
        <w:spacing w:line="20" w:lineRule="exact"/>
        <w:ind w:left="532" w:right="0" w:firstLine="0"/>
        <w:rPr>
          <w:rFonts w:ascii="宋体" w:hAnsi="宋体" w:cs="宋体" w:eastAsia="宋体" w:hint="default"/>
          <w:sz w:val="2"/>
          <w:szCs w:val="2"/>
        </w:rPr>
      </w:pPr>
      <w:r>
        <w:rPr>
          <w:rFonts w:ascii="宋体"/>
          <w:sz w:val="2"/>
        </w:rPr>
        <w:pict>
          <v:group style="width:115.65pt;height:.5pt;mso-position-horizontal-relative:char;mso-position-vertical-relative:line" coordorigin="0,0" coordsize="2313,10">
            <v:group style="position:absolute;left:5;top:5;width:2303;height:2" coordorigin="5,5" coordsize="2303,2">
              <v:shape style="position:absolute;left:5;top:5;width:2303;height:2" coordorigin="5,5" coordsize="2303,0" path="m5,5l2308,5e" filled="false" stroked="true" strokeweight=".48pt" strokecolor="#000000">
                <v:path arrowok="t"/>
              </v:shape>
            </v:group>
          </v:group>
        </w:pict>
      </w:r>
      <w:r>
        <w:rPr>
          <w:rFonts w:ascii="宋体"/>
          <w:sz w:val="2"/>
        </w:rPr>
      </w:r>
      <w:r>
        <w:rPr>
          <w:rFonts w:ascii="宋体"/>
          <w:sz w:val="2"/>
        </w:rPr>
        <w:tab/>
      </w:r>
      <w:r>
        <w:rPr>
          <w:rFonts w:ascii="宋体"/>
          <w:sz w:val="2"/>
        </w:rPr>
        <w:pict>
          <v:group style="width:77.9pt;height:.5pt;mso-position-horizontal-relative:char;mso-position-vertical-relative:line" coordorigin="0,0" coordsize="1558,10">
            <v:group style="position:absolute;left:5;top:5;width:1548;height:2" coordorigin="5,5" coordsize="1548,2">
              <v:shape style="position:absolute;left:5;top:5;width:1548;height:2" coordorigin="5,5" coordsize="1548,0" path="m5,5l1553,5e" filled="false" stroked="true" strokeweight=".48pt" strokecolor="#000000">
                <v:path arrowok="t"/>
              </v:shape>
            </v:group>
          </v:group>
        </w:pict>
      </w:r>
      <w:r>
        <w:rPr>
          <w:rFonts w:ascii="宋体"/>
          <w:sz w:val="2"/>
        </w:rPr>
      </w:r>
      <w:r>
        <w:rPr>
          <w:rFonts w:ascii="宋体"/>
          <w:sz w:val="2"/>
        </w:rPr>
        <w:tab/>
      </w:r>
      <w:r>
        <w:rPr>
          <w:rFonts w:ascii="宋体"/>
          <w:sz w:val="2"/>
        </w:rPr>
        <w:pict>
          <v:group style="width:42.5pt;height:.5pt;mso-position-horizontal-relative:char;mso-position-vertical-relative:line" coordorigin="0,0" coordsize="850,10">
            <v:group style="position:absolute;left:5;top:5;width:840;height:2" coordorigin="5,5" coordsize="840,2">
              <v:shape style="position:absolute;left:5;top:5;width:840;height:2" coordorigin="5,5" coordsize="840,0" path="m5,5l845,5e" filled="false" stroked="true" strokeweight=".48pt" strokecolor="#000000">
                <v:path arrowok="t"/>
              </v:shape>
            </v:group>
          </v:group>
        </w:pict>
      </w:r>
      <w:r>
        <w:rPr>
          <w:rFonts w:ascii="宋体"/>
          <w:sz w:val="2"/>
        </w:rPr>
      </w:r>
      <w:r>
        <w:rPr>
          <w:rFonts w:ascii="宋体"/>
          <w:sz w:val="2"/>
        </w:rPr>
        <w:tab/>
      </w:r>
      <w:r>
        <w:rPr>
          <w:rFonts w:ascii="宋体"/>
          <w:sz w:val="2"/>
        </w:rPr>
        <w:pict>
          <v:group style="width:74pt;height:.5pt;mso-position-horizontal-relative:char;mso-position-vertical-relative:line" coordorigin="0,0" coordsize="1480,10">
            <v:group style="position:absolute;left:5;top:5;width:1470;height:2" coordorigin="5,5" coordsize="1470,2">
              <v:shape style="position:absolute;left:5;top:5;width:1470;height:2" coordorigin="5,5" coordsize="1470,0" path="m5,5l1475,5e" filled="false" stroked="true" strokeweight=".48pt" strokecolor="#000000">
                <v:path arrowok="t"/>
              </v:shape>
            </v:group>
          </v:group>
        </w:pict>
      </w:r>
      <w:r>
        <w:rPr>
          <w:rFonts w:ascii="宋体"/>
          <w:sz w:val="2"/>
        </w:rPr>
      </w:r>
      <w:r>
        <w:rPr>
          <w:rFonts w:ascii="宋体"/>
          <w:sz w:val="2"/>
        </w:rPr>
        <w:tab/>
      </w:r>
      <w:r>
        <w:rPr>
          <w:rFonts w:ascii="宋体"/>
          <w:sz w:val="2"/>
        </w:rPr>
        <w:pict>
          <v:group style="width:71.350pt;height:.5pt;mso-position-horizontal-relative:char;mso-position-vertical-relative:line" coordorigin="0,0" coordsize="1427,10">
            <v:group style="position:absolute;left:5;top:5;width:1418;height:2" coordorigin="5,5" coordsize="1418,2">
              <v:shape style="position:absolute;left:5;top:5;width:1418;height:2" coordorigin="5,5" coordsize="1418,0" path="m5,5l1422,5e" filled="false" stroked="true" strokeweight=".48pt" strokecolor="#000000">
                <v:path arrowok="t"/>
              </v:shape>
            </v:group>
          </v:group>
        </w:pict>
      </w:r>
      <w:r>
        <w:rPr>
          <w:rFonts w:ascii="宋体"/>
          <w:sz w:val="2"/>
        </w:rPr>
      </w:r>
    </w:p>
    <w:p>
      <w:pPr>
        <w:spacing w:line="240" w:lineRule="auto" w:before="2"/>
        <w:rPr>
          <w:rFonts w:ascii="宋体" w:hAnsi="宋体" w:cs="宋体" w:eastAsia="宋体" w:hint="default"/>
          <w:sz w:val="13"/>
          <w:szCs w:val="13"/>
        </w:rPr>
      </w:pPr>
    </w:p>
    <w:p>
      <w:pPr>
        <w:tabs>
          <w:tab w:pos="3479" w:val="left" w:leader="none"/>
          <w:tab w:pos="5123" w:val="left" w:leader="none"/>
          <w:tab w:pos="6266" w:val="left" w:leader="none"/>
          <w:tab w:pos="7914" w:val="left" w:leader="none"/>
        </w:tabs>
        <w:spacing w:before="44"/>
        <w:ind w:left="538"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单项金额重大</w:t>
        <w:tab/>
      </w:r>
      <w:r>
        <w:rPr>
          <w:rFonts w:ascii="Times New Roman" w:hAnsi="Times New Roman" w:cs="Times New Roman" w:eastAsia="Times New Roman" w:hint="default"/>
          <w:spacing w:val="-1"/>
          <w:sz w:val="18"/>
          <w:szCs w:val="18"/>
        </w:rPr>
        <w:t>521,193,302.44</w:t>
        <w:tab/>
      </w:r>
      <w:r>
        <w:rPr>
          <w:rFonts w:ascii="Times New Roman" w:hAnsi="Times New Roman" w:cs="Times New Roman" w:eastAsia="Times New Roman" w:hint="default"/>
          <w:sz w:val="18"/>
          <w:szCs w:val="18"/>
        </w:rPr>
        <w:t>92.31%</w:t>
        <w:tab/>
      </w:r>
      <w:r>
        <w:rPr>
          <w:rFonts w:ascii="Times New Roman" w:hAnsi="Times New Roman" w:cs="Times New Roman" w:eastAsia="Times New Roman" w:hint="default"/>
          <w:spacing w:val="-1"/>
          <w:sz w:val="18"/>
          <w:szCs w:val="18"/>
        </w:rPr>
        <w:t>253,823,811.72</w:t>
        <w:tab/>
        <w:t>267,369,490.72</w:t>
      </w:r>
    </w:p>
    <w:p>
      <w:pPr>
        <w:spacing w:after="0"/>
        <w:jc w:val="left"/>
        <w:rPr>
          <w:rFonts w:ascii="Times New Roman" w:hAnsi="Times New Roman" w:cs="Times New Roman" w:eastAsia="Times New Roman" w:hint="default"/>
          <w:sz w:val="18"/>
          <w:szCs w:val="18"/>
        </w:rPr>
        <w:sectPr>
          <w:pgSz w:w="11900" w:h="16840"/>
          <w:pgMar w:header="0" w:footer="556" w:top="1540" w:bottom="740" w:left="1680" w:right="920"/>
        </w:sectPr>
      </w:pPr>
    </w:p>
    <w:p>
      <w:pPr>
        <w:spacing w:line="240" w:lineRule="auto" w:before="2"/>
        <w:rPr>
          <w:rFonts w:ascii="Times New Roman" w:hAnsi="Times New Roman" w:cs="Times New Roman" w:eastAsia="Times New Roman" w:hint="default"/>
          <w:sz w:val="7"/>
          <w:szCs w:val="7"/>
        </w:rPr>
      </w:pPr>
    </w:p>
    <w:tbl>
      <w:tblPr>
        <w:tblW w:w="0" w:type="auto"/>
        <w:jc w:val="left"/>
        <w:tblInd w:w="503" w:type="dxa"/>
        <w:tblLayout w:type="fixed"/>
        <w:tblCellMar>
          <w:top w:w="0" w:type="dxa"/>
          <w:left w:w="0" w:type="dxa"/>
          <w:bottom w:w="0" w:type="dxa"/>
          <w:right w:w="0" w:type="dxa"/>
        </w:tblCellMar>
        <w:tblLook w:val="01E0"/>
      </w:tblPr>
      <w:tblGrid>
        <w:gridCol w:w="2645"/>
        <w:gridCol w:w="1562"/>
        <w:gridCol w:w="222"/>
        <w:gridCol w:w="854"/>
        <w:gridCol w:w="222"/>
        <w:gridCol w:w="1484"/>
        <w:gridCol w:w="222"/>
        <w:gridCol w:w="1432"/>
      </w:tblGrid>
      <w:tr>
        <w:trPr>
          <w:trHeight w:val="445"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单项金额不重大，其中：</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43,396,501.60</w:t>
            </w:r>
          </w:p>
        </w:tc>
        <w:tc>
          <w:tcPr>
            <w:tcW w:w="222"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80" w:right="0"/>
              <w:jc w:val="left"/>
              <w:rPr>
                <w:rFonts w:ascii="Times New Roman" w:hAnsi="Times New Roman" w:cs="Times New Roman" w:eastAsia="Times New Roman" w:hint="default"/>
                <w:sz w:val="18"/>
                <w:szCs w:val="18"/>
              </w:rPr>
            </w:pPr>
            <w:r>
              <w:rPr>
                <w:rFonts w:ascii="Times New Roman"/>
                <w:sz w:val="18"/>
              </w:rPr>
              <w:t>7.69%</w:t>
            </w:r>
          </w:p>
        </w:tc>
        <w:tc>
          <w:tcPr>
            <w:tcW w:w="222"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40" w:right="0"/>
              <w:jc w:val="left"/>
              <w:rPr>
                <w:rFonts w:ascii="Times New Roman" w:hAnsi="Times New Roman" w:cs="Times New Roman" w:eastAsia="Times New Roman" w:hint="default"/>
                <w:sz w:val="18"/>
                <w:szCs w:val="18"/>
              </w:rPr>
            </w:pPr>
            <w:r>
              <w:rPr>
                <w:rFonts w:ascii="Times New Roman"/>
                <w:sz w:val="18"/>
              </w:rPr>
              <w:t>13,741,030.13</w:t>
            </w:r>
          </w:p>
        </w:tc>
        <w:tc>
          <w:tcPr>
            <w:tcW w:w="222"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87" w:right="0"/>
              <w:jc w:val="left"/>
              <w:rPr>
                <w:rFonts w:ascii="Times New Roman" w:hAnsi="Times New Roman" w:cs="Times New Roman" w:eastAsia="Times New Roman" w:hint="default"/>
                <w:sz w:val="18"/>
                <w:szCs w:val="18"/>
              </w:rPr>
            </w:pPr>
            <w:r>
              <w:rPr>
                <w:rFonts w:ascii="Times New Roman"/>
                <w:sz w:val="18"/>
              </w:rPr>
              <w:t>29,655,471.47</w:t>
            </w:r>
          </w:p>
        </w:tc>
      </w:tr>
      <w:tr>
        <w:trPr>
          <w:trHeight w:val="490"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风险较大（已逾期款项）</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4"/>
              <w:jc w:val="right"/>
              <w:rPr>
                <w:rFonts w:ascii="Times New Roman" w:hAnsi="Times New Roman" w:cs="Times New Roman" w:eastAsia="Times New Roman" w:hint="default"/>
                <w:sz w:val="18"/>
                <w:szCs w:val="18"/>
              </w:rPr>
            </w:pPr>
            <w:r>
              <w:rPr>
                <w:rFonts w:ascii="Times New Roman"/>
                <w:spacing w:val="-1"/>
                <w:sz w:val="18"/>
              </w:rPr>
              <w:t>38,742,249.47</w:t>
            </w:r>
          </w:p>
        </w:tc>
        <w:tc>
          <w:tcPr>
            <w:tcW w:w="222"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80" w:right="0"/>
              <w:jc w:val="left"/>
              <w:rPr>
                <w:rFonts w:ascii="Times New Roman" w:hAnsi="Times New Roman" w:cs="Times New Roman" w:eastAsia="Times New Roman" w:hint="default"/>
                <w:sz w:val="18"/>
                <w:szCs w:val="18"/>
              </w:rPr>
            </w:pPr>
            <w:r>
              <w:rPr>
                <w:rFonts w:ascii="Times New Roman"/>
                <w:sz w:val="18"/>
              </w:rPr>
              <w:t>6.87%</w:t>
            </w:r>
          </w:p>
        </w:tc>
        <w:tc>
          <w:tcPr>
            <w:tcW w:w="222"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40" w:right="0"/>
              <w:jc w:val="left"/>
              <w:rPr>
                <w:rFonts w:ascii="Times New Roman" w:hAnsi="Times New Roman" w:cs="Times New Roman" w:eastAsia="Times New Roman" w:hint="default"/>
                <w:sz w:val="18"/>
                <w:szCs w:val="18"/>
              </w:rPr>
            </w:pPr>
            <w:r>
              <w:rPr>
                <w:rFonts w:ascii="Times New Roman"/>
                <w:sz w:val="18"/>
              </w:rPr>
              <w:t>13,718,700.37</w:t>
            </w:r>
          </w:p>
        </w:tc>
        <w:tc>
          <w:tcPr>
            <w:tcW w:w="222"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87" w:right="0"/>
              <w:jc w:val="left"/>
              <w:rPr>
                <w:rFonts w:ascii="Times New Roman" w:hAnsi="Times New Roman" w:cs="Times New Roman" w:eastAsia="Times New Roman" w:hint="default"/>
                <w:sz w:val="18"/>
                <w:szCs w:val="18"/>
              </w:rPr>
            </w:pPr>
            <w:r>
              <w:rPr>
                <w:rFonts w:ascii="Times New Roman"/>
                <w:sz w:val="18"/>
              </w:rPr>
              <w:t>25,023,549.10</w:t>
            </w:r>
          </w:p>
        </w:tc>
      </w:tr>
      <w:tr>
        <w:trPr>
          <w:trHeight w:val="495"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其他（未逾期款项）</w:t>
            </w:r>
          </w:p>
        </w:tc>
        <w:tc>
          <w:tcPr>
            <w:tcW w:w="1562" w:type="dxa"/>
            <w:tcBorders>
              <w:top w:val="nil" w:sz="6" w:space="0" w:color="auto"/>
              <w:left w:val="nil" w:sz="6" w:space="0" w:color="auto"/>
              <w:bottom w:val="nil" w:sz="6" w:space="0" w:color="auto"/>
              <w:right w:val="nil" w:sz="6" w:space="0" w:color="auto"/>
            </w:tcBorders>
          </w:tcPr>
          <w:p>
            <w:pPr>
              <w:pStyle w:val="TableParagraph"/>
              <w:tabs>
                <w:tab w:pos="502" w:val="left" w:leader="none"/>
                <w:tab w:pos="1547" w:val="left" w:leader="none"/>
              </w:tabs>
              <w:spacing w:line="240" w:lineRule="auto" w:before="142"/>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4,654,252.13</w:t>
              <w:tab/>
            </w:r>
            <w:r>
              <w:rPr>
                <w:rFonts w:ascii="Times New Roman"/>
                <w:spacing w:val="-1"/>
                <w:sz w:val="18"/>
              </w:rPr>
            </w:r>
          </w:p>
        </w:tc>
        <w:tc>
          <w:tcPr>
            <w:tcW w:w="222"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tabs>
                <w:tab w:pos="280" w:val="left" w:leader="none"/>
                <w:tab w:pos="847" w:val="left" w:leader="none"/>
              </w:tabs>
              <w:spacing w:line="240" w:lineRule="auto" w:before="142"/>
              <w:ind w:left="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0.82%</w:t>
              <w:tab/>
            </w:r>
            <w:r>
              <w:rPr>
                <w:rFonts w:ascii="Times New Roman"/>
                <w:sz w:val="18"/>
              </w:rPr>
            </w:r>
          </w:p>
        </w:tc>
        <w:tc>
          <w:tcPr>
            <w:tcW w:w="222"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tabs>
                <w:tab w:pos="654" w:val="left" w:leader="none"/>
                <w:tab w:pos="1477" w:val="left" w:leader="none"/>
              </w:tabs>
              <w:spacing w:line="240" w:lineRule="auto" w:before="142"/>
              <w:ind w:left="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22,329.76</w:t>
              <w:tab/>
            </w:r>
            <w:r>
              <w:rPr>
                <w:rFonts w:ascii="Times New Roman"/>
                <w:sz w:val="18"/>
              </w:rPr>
            </w:r>
          </w:p>
        </w:tc>
        <w:tc>
          <w:tcPr>
            <w:tcW w:w="222"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tabs>
                <w:tab w:pos="377" w:val="left" w:leader="none"/>
                <w:tab w:pos="1424" w:val="left" w:leader="none"/>
              </w:tabs>
              <w:spacing w:line="240" w:lineRule="auto" w:before="142"/>
              <w:ind w:left="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4,631,922.37</w:t>
              <w:tab/>
            </w:r>
            <w:r>
              <w:rPr>
                <w:rFonts w:ascii="Times New Roman"/>
                <w:sz w:val="18"/>
              </w:rPr>
            </w:r>
          </w:p>
        </w:tc>
      </w:tr>
      <w:tr>
        <w:trPr>
          <w:trHeight w:val="374"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6"/>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562" w:type="dxa"/>
            <w:tcBorders>
              <w:top w:val="nil" w:sz="6" w:space="0" w:color="auto"/>
              <w:left w:val="nil" w:sz="6" w:space="0" w:color="auto"/>
              <w:bottom w:val="single" w:sz="12" w:space="0" w:color="000000"/>
              <w:right w:val="nil" w:sz="6" w:space="0" w:color="auto"/>
            </w:tcBorders>
          </w:tcPr>
          <w:p>
            <w:pPr>
              <w:pStyle w:val="TableParagraph"/>
              <w:spacing w:line="240" w:lineRule="auto" w:before="146"/>
              <w:ind w:right="103"/>
              <w:jc w:val="right"/>
              <w:rPr>
                <w:rFonts w:ascii="Times New Roman" w:hAnsi="Times New Roman" w:cs="Times New Roman" w:eastAsia="Times New Roman" w:hint="default"/>
                <w:sz w:val="18"/>
                <w:szCs w:val="18"/>
              </w:rPr>
            </w:pPr>
            <w:r>
              <w:rPr>
                <w:rFonts w:ascii="Times New Roman"/>
                <w:spacing w:val="-1"/>
                <w:sz w:val="18"/>
              </w:rPr>
              <w:t>564,589,804.04</w:t>
            </w:r>
          </w:p>
        </w:tc>
        <w:tc>
          <w:tcPr>
            <w:tcW w:w="222"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single" w:sz="12" w:space="0" w:color="000000"/>
              <w:right w:val="nil" w:sz="6" w:space="0" w:color="auto"/>
            </w:tcBorders>
          </w:tcPr>
          <w:p>
            <w:pPr>
              <w:pStyle w:val="TableParagraph"/>
              <w:spacing w:line="240" w:lineRule="auto" w:before="146"/>
              <w:ind w:left="326" w:right="0"/>
              <w:jc w:val="left"/>
              <w:rPr>
                <w:rFonts w:ascii="Times New Roman" w:hAnsi="Times New Roman" w:cs="Times New Roman" w:eastAsia="Times New Roman" w:hint="default"/>
                <w:sz w:val="18"/>
                <w:szCs w:val="18"/>
              </w:rPr>
            </w:pPr>
            <w:r>
              <w:rPr>
                <w:rFonts w:ascii="Times New Roman"/>
                <w:sz w:val="18"/>
              </w:rPr>
              <w:t>100%</w:t>
            </w:r>
          </w:p>
        </w:tc>
        <w:tc>
          <w:tcPr>
            <w:tcW w:w="222"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single" w:sz="12" w:space="0" w:color="000000"/>
              <w:right w:val="nil" w:sz="6" w:space="0" w:color="auto"/>
            </w:tcBorders>
          </w:tcPr>
          <w:p>
            <w:pPr>
              <w:pStyle w:val="TableParagraph"/>
              <w:spacing w:line="240" w:lineRule="auto" w:before="146"/>
              <w:ind w:left="252" w:right="0"/>
              <w:jc w:val="left"/>
              <w:rPr>
                <w:rFonts w:ascii="Times New Roman" w:hAnsi="Times New Roman" w:cs="Times New Roman" w:eastAsia="Times New Roman" w:hint="default"/>
                <w:sz w:val="18"/>
                <w:szCs w:val="18"/>
              </w:rPr>
            </w:pPr>
            <w:r>
              <w:rPr>
                <w:rFonts w:ascii="Times New Roman"/>
                <w:sz w:val="18"/>
              </w:rPr>
              <w:t>267,564,841.85</w:t>
            </w:r>
          </w:p>
        </w:tc>
        <w:tc>
          <w:tcPr>
            <w:tcW w:w="222"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single" w:sz="12" w:space="0" w:color="000000"/>
              <w:right w:val="nil" w:sz="6" w:space="0" w:color="auto"/>
            </w:tcBorders>
          </w:tcPr>
          <w:p>
            <w:pPr>
              <w:pStyle w:val="TableParagraph"/>
              <w:spacing w:line="240" w:lineRule="auto" w:before="146"/>
              <w:ind w:left="198" w:right="0"/>
              <w:jc w:val="left"/>
              <w:rPr>
                <w:rFonts w:ascii="Times New Roman" w:hAnsi="Times New Roman" w:cs="Times New Roman" w:eastAsia="Times New Roman" w:hint="default"/>
                <w:sz w:val="18"/>
                <w:szCs w:val="18"/>
              </w:rPr>
            </w:pPr>
            <w:r>
              <w:rPr>
                <w:rFonts w:ascii="Times New Roman"/>
                <w:sz w:val="18"/>
              </w:rPr>
              <w:t>297,024,962.19</w:t>
            </w:r>
          </w:p>
        </w:tc>
      </w:tr>
    </w:tbl>
    <w:p>
      <w:pPr>
        <w:spacing w:line="240" w:lineRule="auto" w:before="5"/>
        <w:rPr>
          <w:rFonts w:ascii="Times New Roman" w:hAnsi="Times New Roman" w:cs="Times New Roman" w:eastAsia="Times New Roman" w:hint="default"/>
          <w:sz w:val="12"/>
          <w:szCs w:val="12"/>
        </w:rPr>
      </w:pPr>
    </w:p>
    <w:p>
      <w:pPr>
        <w:pStyle w:val="BodyText"/>
        <w:spacing w:line="240" w:lineRule="auto" w:before="35"/>
        <w:ind w:right="500"/>
        <w:jc w:val="left"/>
      </w:pPr>
      <w:r>
        <w:rPr/>
        <w:t>单项金额重大其他应收款的标准为</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00 </w:t>
      </w:r>
      <w:r>
        <w:rPr/>
        <w:t>万元以</w:t>
      </w:r>
      <w:r>
        <w:rPr>
          <w:spacing w:val="-2"/>
        </w:rPr>
        <w:t>上</w:t>
      </w:r>
      <w:r>
        <w:rPr/>
        <w:t>（含</w:t>
      </w:r>
      <w:r>
        <w:rPr>
          <w:spacing w:val="-105"/>
        </w:rPr>
        <w:t>）</w:t>
      </w:r>
      <w:r>
        <w:rPr/>
        <w:t>。</w:t>
      </w:r>
    </w:p>
    <w:p>
      <w:pPr>
        <w:spacing w:line="240" w:lineRule="auto" w:before="12"/>
        <w:rPr>
          <w:rFonts w:ascii="宋体" w:hAnsi="宋体" w:cs="宋体" w:eastAsia="宋体" w:hint="default"/>
          <w:sz w:val="15"/>
          <w:szCs w:val="15"/>
        </w:rPr>
      </w:pPr>
    </w:p>
    <w:p>
      <w:pPr>
        <w:pStyle w:val="BodyText"/>
        <w:spacing w:line="240" w:lineRule="auto"/>
        <w:ind w:right="500"/>
        <w:jc w:val="left"/>
      </w:pPr>
      <w:r>
        <w:rPr/>
        <w:t>（</w:t>
      </w:r>
      <w:r>
        <w:rPr>
          <w:rFonts w:ascii="Times New Roman" w:hAnsi="Times New Roman" w:cs="Times New Roman" w:eastAsia="Times New Roman" w:hint="default"/>
        </w:rPr>
        <w:t>2</w:t>
      </w:r>
      <w:r>
        <w:rPr/>
        <w:t>）本公司本期无大额其他应收款减值转回情况。</w:t>
      </w:r>
    </w:p>
    <w:p>
      <w:pPr>
        <w:spacing w:line="240" w:lineRule="auto" w:before="0"/>
        <w:rPr>
          <w:rFonts w:ascii="宋体" w:hAnsi="宋体" w:cs="宋体" w:eastAsia="宋体" w:hint="default"/>
          <w:sz w:val="16"/>
          <w:szCs w:val="16"/>
        </w:rPr>
      </w:pPr>
    </w:p>
    <w:p>
      <w:pPr>
        <w:pStyle w:val="BodyText"/>
        <w:spacing w:line="424" w:lineRule="auto"/>
        <w:ind w:left="117" w:right="389" w:firstLine="420"/>
        <w:jc w:val="left"/>
      </w:pPr>
      <w:r>
        <w:rPr>
          <w:spacing w:val="-5"/>
        </w:rPr>
        <w:t>（</w:t>
      </w:r>
      <w:r>
        <w:rPr>
          <w:rFonts w:ascii="Times New Roman" w:hAnsi="Times New Roman" w:cs="Times New Roman" w:eastAsia="Times New Roman" w:hint="default"/>
          <w:spacing w:val="-5"/>
        </w:rPr>
        <w:t>3</w:t>
      </w:r>
      <w:r>
        <w:rPr>
          <w:spacing w:val="-5"/>
        </w:rPr>
        <w:t>）本公司本年度核销其他应收款 </w:t>
      </w:r>
      <w:r>
        <w:rPr>
          <w:rFonts w:ascii="Times New Roman" w:hAnsi="Times New Roman" w:cs="Times New Roman" w:eastAsia="Times New Roman" w:hint="default"/>
        </w:rPr>
        <w:t>4,068,422.57</w:t>
      </w:r>
      <w:r>
        <w:rPr>
          <w:rFonts w:ascii="Times New Roman" w:hAnsi="Times New Roman" w:cs="Times New Roman" w:eastAsia="Times New Roman" w:hint="default"/>
          <w:spacing w:val="-30"/>
        </w:rPr>
        <w:t> </w:t>
      </w:r>
      <w:r>
        <w:rPr>
          <w:spacing w:val="-4"/>
        </w:rPr>
        <w:t>元，核销其他应收款中无应收关联方款项。</w:t>
      </w:r>
      <w:r>
        <w:rPr/>
        <w:t> 核销的其他应收款是因欠款时间较长，债务单位已无还款能力，经多次追收，确实难以收回。</w:t>
      </w:r>
      <w:r>
        <w:rPr>
          <w:spacing w:val="-82"/>
        </w:rPr>
        <w:t> </w:t>
      </w:r>
      <w:r>
        <w:rPr>
          <w:spacing w:val="-82"/>
        </w:rPr>
      </w:r>
      <w:r>
        <w:rPr/>
        <w:t>该事项业经本公司董事局审议通过。</w:t>
      </w:r>
    </w:p>
    <w:p>
      <w:pPr>
        <w:pStyle w:val="BodyText"/>
        <w:spacing w:line="240" w:lineRule="auto" w:before="64"/>
        <w:ind w:right="500"/>
        <w:jc w:val="left"/>
      </w:pPr>
      <w:r>
        <w:rPr/>
        <w:t>（</w:t>
      </w:r>
      <w:r>
        <w:rPr>
          <w:spacing w:val="-85"/>
        </w:rPr>
        <w:t> </w:t>
      </w:r>
      <w:r>
        <w:rPr>
          <w:rFonts w:ascii="Times New Roman" w:hAnsi="Times New Roman" w:cs="Times New Roman" w:eastAsia="Times New Roman" w:hint="default"/>
        </w:rPr>
        <w:t>4</w:t>
      </w:r>
      <w:r>
        <w:rPr>
          <w:rFonts w:ascii="Times New Roman" w:hAnsi="Times New Roman" w:cs="Times New Roman" w:eastAsia="Times New Roman" w:hint="default"/>
          <w:spacing w:val="-33"/>
        </w:rPr>
        <w:t> </w:t>
      </w:r>
      <w:r>
        <w:rPr/>
        <w:t>）</w:t>
      </w:r>
      <w:r>
        <w:rPr>
          <w:spacing w:val="-85"/>
        </w:rPr>
        <w:t> </w:t>
      </w:r>
      <w:r>
        <w:rPr>
          <w:spacing w:val="12"/>
        </w:rPr>
        <w:t>期末，</w:t>
      </w:r>
      <w:r>
        <w:rPr>
          <w:spacing w:val="-85"/>
        </w:rPr>
        <w:t> </w:t>
      </w:r>
      <w:r>
        <w:rPr>
          <w:spacing w:val="14"/>
        </w:rPr>
        <w:t>持本公司</w:t>
      </w:r>
      <w:r>
        <w:rPr>
          <w:spacing w:val="24"/>
        </w:rPr>
        <w:t> </w:t>
      </w:r>
      <w:r>
        <w:rPr>
          <w:rFonts w:ascii="Times New Roman" w:hAnsi="Times New Roman" w:cs="Times New Roman" w:eastAsia="Times New Roman" w:hint="default"/>
        </w:rPr>
        <w:t>5%(</w:t>
      </w:r>
      <w:r>
        <w:rPr>
          <w:rFonts w:ascii="Times New Roman" w:hAnsi="Times New Roman" w:cs="Times New Roman" w:eastAsia="Times New Roman" w:hint="default"/>
          <w:spacing w:val="-33"/>
        </w:rPr>
        <w:t> </w:t>
      </w:r>
      <w:r>
        <w:rPr/>
        <w:t>含</w:t>
      </w:r>
      <w:r>
        <w:rPr>
          <w:spacing w:val="24"/>
        </w:rPr>
        <w:t> </w:t>
      </w:r>
      <w:r>
        <w:rPr>
          <w:rFonts w:ascii="Times New Roman" w:hAnsi="Times New Roman" w:cs="Times New Roman" w:eastAsia="Times New Roman" w:hint="default"/>
        </w:rPr>
        <w:t>5%)</w:t>
      </w:r>
      <w:r>
        <w:rPr>
          <w:rFonts w:ascii="Times New Roman" w:hAnsi="Times New Roman" w:cs="Times New Roman" w:eastAsia="Times New Roman" w:hint="default"/>
          <w:spacing w:val="-33"/>
        </w:rPr>
        <w:t> </w:t>
      </w:r>
      <w:r>
        <w:rPr>
          <w:spacing w:val="18"/>
        </w:rPr>
        <w:t>以上股份的股东单位正中置业集团有限公司欠款</w:t>
      </w:r>
      <w:r>
        <w:rPr>
          <w:spacing w:val="-85"/>
        </w:rPr>
        <w:t> </w:t>
      </w:r>
      <w:r>
        <w:rPr/>
      </w:r>
    </w:p>
    <w:p>
      <w:pPr>
        <w:spacing w:line="240" w:lineRule="auto" w:before="0"/>
        <w:rPr>
          <w:rFonts w:ascii="宋体" w:hAnsi="宋体" w:cs="宋体" w:eastAsia="宋体" w:hint="default"/>
          <w:sz w:val="16"/>
          <w:szCs w:val="16"/>
        </w:rPr>
      </w:pPr>
    </w:p>
    <w:p>
      <w:pPr>
        <w:pStyle w:val="BodyText"/>
        <w:spacing w:line="240" w:lineRule="auto"/>
        <w:ind w:left="117" w:right="500"/>
        <w:jc w:val="left"/>
      </w:pPr>
      <w:r>
        <w:rPr>
          <w:rFonts w:ascii="Times New Roman" w:hAnsi="Times New Roman" w:cs="Times New Roman" w:eastAsia="Times New Roman" w:hint="default"/>
        </w:rPr>
        <w:t>66,669,243.35</w:t>
      </w:r>
      <w:r>
        <w:rPr>
          <w:rFonts w:ascii="Times New Roman" w:hAnsi="Times New Roman" w:cs="Times New Roman" w:eastAsia="Times New Roman" w:hint="default"/>
          <w:spacing w:val="-7"/>
        </w:rPr>
        <w:t> </w:t>
      </w:r>
      <w:r>
        <w:rPr/>
        <w:t>元，上述欠款情况以及应收其他关联方的款项情况见附注十一。</w:t>
      </w:r>
    </w:p>
    <w:p>
      <w:pPr>
        <w:spacing w:line="240" w:lineRule="auto" w:before="12"/>
        <w:rPr>
          <w:rFonts w:ascii="宋体" w:hAnsi="宋体" w:cs="宋体" w:eastAsia="宋体" w:hint="default"/>
          <w:sz w:val="15"/>
          <w:szCs w:val="15"/>
        </w:rPr>
      </w:pPr>
    </w:p>
    <w:p>
      <w:pPr>
        <w:pStyle w:val="BodyText"/>
        <w:spacing w:line="240" w:lineRule="auto"/>
        <w:ind w:right="500"/>
        <w:jc w:val="left"/>
      </w:pPr>
      <w:r>
        <w:rPr/>
        <w:t>（</w:t>
      </w:r>
      <w:r>
        <w:rPr>
          <w:rFonts w:ascii="Times New Roman" w:hAnsi="Times New Roman" w:cs="Times New Roman" w:eastAsia="Times New Roman" w:hint="default"/>
        </w:rPr>
        <w:t>5</w:t>
      </w:r>
      <w:r>
        <w:rPr/>
        <w:t>）其他应收款大额欠款单位情况如下：</w:t>
      </w:r>
    </w:p>
    <w:p>
      <w:pPr>
        <w:spacing w:line="240" w:lineRule="auto" w:before="12"/>
        <w:rPr>
          <w:rFonts w:ascii="宋体" w:hAnsi="宋体" w:cs="宋体" w:eastAsia="宋体" w:hint="default"/>
          <w:sz w:val="15"/>
          <w:szCs w:val="15"/>
        </w:rPr>
      </w:pPr>
    </w:p>
    <w:tbl>
      <w:tblPr>
        <w:tblW w:w="0" w:type="auto"/>
        <w:jc w:val="left"/>
        <w:tblInd w:w="502" w:type="dxa"/>
        <w:tblLayout w:type="fixed"/>
        <w:tblCellMar>
          <w:top w:w="0" w:type="dxa"/>
          <w:left w:w="0" w:type="dxa"/>
          <w:bottom w:w="0" w:type="dxa"/>
          <w:right w:w="0" w:type="dxa"/>
        </w:tblCellMar>
        <w:tblLook w:val="01E0"/>
      </w:tblPr>
      <w:tblGrid>
        <w:gridCol w:w="2863"/>
        <w:gridCol w:w="235"/>
        <w:gridCol w:w="1445"/>
        <w:gridCol w:w="235"/>
        <w:gridCol w:w="1025"/>
        <w:gridCol w:w="235"/>
        <w:gridCol w:w="1339"/>
        <w:gridCol w:w="236"/>
        <w:gridCol w:w="1024"/>
      </w:tblGrid>
      <w:tr>
        <w:trPr>
          <w:trHeight w:val="313" w:hRule="exact"/>
        </w:trPr>
        <w:tc>
          <w:tcPr>
            <w:tcW w:w="286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68"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t>欠款期限</w:t>
            </w:r>
          </w:p>
        </w:tc>
        <w:tc>
          <w:tcPr>
            <w:tcW w:w="235"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注释</w:t>
            </w:r>
          </w:p>
        </w:tc>
      </w:tr>
      <w:tr>
        <w:trPr>
          <w:trHeight w:val="646" w:hRule="exact"/>
        </w:trPr>
        <w:tc>
          <w:tcPr>
            <w:tcW w:w="286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福建东南广播电视网络有限公司</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132,039,924.00</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5"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63,759,288.14</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w:t>
            </w:r>
          </w:p>
        </w:tc>
      </w:tr>
      <w:tr>
        <w:trPr>
          <w:trHeight w:val="50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66,669,243.35</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5"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pacing w:val="-1"/>
                <w:sz w:val="18"/>
              </w:rPr>
              <w:t>4,734,385.59</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4" w:right="0"/>
              <w:jc w:val="center"/>
              <w:rPr>
                <w:rFonts w:ascii="Times New Roman" w:hAnsi="Times New Roman" w:cs="Times New Roman" w:eastAsia="Times New Roman" w:hint="default"/>
                <w:sz w:val="18"/>
                <w:szCs w:val="18"/>
              </w:rPr>
            </w:pPr>
            <w:r>
              <w:rPr>
                <w:rFonts w:ascii="Times New Roman"/>
                <w:sz w:val="18"/>
              </w:rPr>
              <w:t>2</w:t>
            </w:r>
          </w:p>
        </w:tc>
      </w:tr>
      <w:tr>
        <w:trPr>
          <w:trHeight w:val="50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6" w:right="0"/>
              <w:jc w:val="left"/>
              <w:rPr>
                <w:rFonts w:ascii="宋体" w:hAnsi="宋体" w:cs="宋体" w:eastAsia="宋体" w:hint="default"/>
                <w:sz w:val="18"/>
                <w:szCs w:val="18"/>
              </w:rPr>
            </w:pPr>
            <w:r>
              <w:rPr>
                <w:rFonts w:ascii="宋体" w:hAnsi="宋体" w:cs="宋体" w:eastAsia="宋体" w:hint="default"/>
                <w:sz w:val="18"/>
                <w:szCs w:val="18"/>
              </w:rPr>
              <w:t>重庆国投有限公司</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59,000,000.00</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5"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pacing w:val="-1"/>
                <w:sz w:val="18"/>
              </w:rPr>
              <w:t>11,800,000.00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4" w:right="0"/>
              <w:jc w:val="center"/>
              <w:rPr>
                <w:rFonts w:ascii="Times New Roman" w:hAnsi="Times New Roman" w:cs="Times New Roman" w:eastAsia="Times New Roman" w:hint="default"/>
                <w:sz w:val="18"/>
                <w:szCs w:val="18"/>
              </w:rPr>
            </w:pPr>
            <w:r>
              <w:rPr>
                <w:rFonts w:ascii="Times New Roman"/>
                <w:sz w:val="18"/>
              </w:rPr>
              <w:t>3</w:t>
            </w:r>
          </w:p>
        </w:tc>
      </w:tr>
      <w:tr>
        <w:trPr>
          <w:trHeight w:val="50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深圳市海龙王房地产开发有限公司</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50,119,685.55</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5"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pacing w:val="-1"/>
                <w:sz w:val="18"/>
              </w:rPr>
              <w:t>50,119,685.55</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4" w:right="0"/>
              <w:jc w:val="center"/>
              <w:rPr>
                <w:rFonts w:ascii="Times New Roman" w:hAnsi="Times New Roman" w:cs="Times New Roman" w:eastAsia="Times New Roman" w:hint="default"/>
                <w:sz w:val="18"/>
                <w:szCs w:val="18"/>
              </w:rPr>
            </w:pPr>
            <w:r>
              <w:rPr>
                <w:rFonts w:ascii="Times New Roman"/>
                <w:sz w:val="18"/>
              </w:rPr>
              <w:t>4</w:t>
            </w:r>
          </w:p>
        </w:tc>
      </w:tr>
      <w:tr>
        <w:trPr>
          <w:trHeight w:val="50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深圳市赛德隆投资发展有限公司</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37,933,948.64</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5"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pacing w:val="-1"/>
                <w:sz w:val="18"/>
              </w:rPr>
              <w:t>5,390,311.73</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4" w:right="0"/>
              <w:jc w:val="center"/>
              <w:rPr>
                <w:rFonts w:ascii="Times New Roman" w:hAnsi="Times New Roman" w:cs="Times New Roman" w:eastAsia="Times New Roman" w:hint="default"/>
                <w:sz w:val="18"/>
                <w:szCs w:val="18"/>
              </w:rPr>
            </w:pPr>
            <w:r>
              <w:rPr>
                <w:rFonts w:ascii="Times New Roman"/>
                <w:sz w:val="18"/>
              </w:rPr>
              <w:t>5</w:t>
            </w:r>
          </w:p>
        </w:tc>
      </w:tr>
      <w:tr>
        <w:trPr>
          <w:trHeight w:val="50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6" w:right="0"/>
              <w:jc w:val="left"/>
              <w:rPr>
                <w:rFonts w:ascii="宋体" w:hAnsi="宋体" w:cs="宋体" w:eastAsia="宋体" w:hint="default"/>
                <w:sz w:val="18"/>
                <w:szCs w:val="18"/>
              </w:rPr>
            </w:pPr>
            <w:r>
              <w:rPr>
                <w:rFonts w:ascii="宋体" w:hAnsi="宋体" w:cs="宋体" w:eastAsia="宋体" w:hint="default"/>
                <w:sz w:val="18"/>
                <w:szCs w:val="18"/>
              </w:rPr>
              <w:t>广州金宇房地产开发公司</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25,719,188.50</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5"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pacing w:val="-1"/>
                <w:sz w:val="18"/>
              </w:rPr>
              <w:t>25,719,188.50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4" w:right="0"/>
              <w:jc w:val="center"/>
              <w:rPr>
                <w:rFonts w:ascii="Times New Roman" w:hAnsi="Times New Roman" w:cs="Times New Roman" w:eastAsia="Times New Roman" w:hint="default"/>
                <w:sz w:val="18"/>
                <w:szCs w:val="18"/>
              </w:rPr>
            </w:pPr>
            <w:r>
              <w:rPr>
                <w:rFonts w:ascii="Times New Roman"/>
                <w:sz w:val="18"/>
              </w:rPr>
              <w:t>6</w:t>
            </w:r>
          </w:p>
        </w:tc>
      </w:tr>
      <w:tr>
        <w:trPr>
          <w:trHeight w:val="50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24,619,004.02</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5"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pacing w:val="-1"/>
                <w:sz w:val="18"/>
              </w:rPr>
              <w:t>24,619,004.02</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4" w:right="0"/>
              <w:jc w:val="center"/>
              <w:rPr>
                <w:rFonts w:ascii="Times New Roman" w:hAnsi="Times New Roman" w:cs="Times New Roman" w:eastAsia="Times New Roman" w:hint="default"/>
                <w:sz w:val="18"/>
                <w:szCs w:val="18"/>
              </w:rPr>
            </w:pPr>
            <w:r>
              <w:rPr>
                <w:rFonts w:ascii="Times New Roman"/>
                <w:sz w:val="18"/>
              </w:rPr>
              <w:t>7</w:t>
            </w:r>
          </w:p>
        </w:tc>
      </w:tr>
      <w:tr>
        <w:trPr>
          <w:trHeight w:val="50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深圳桂兴贸易发展公司</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18,588,821.90</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5"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pacing w:val="-1"/>
                <w:sz w:val="18"/>
              </w:rPr>
              <w:t>18,588,821.90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4" w:right="0"/>
              <w:jc w:val="center"/>
              <w:rPr>
                <w:rFonts w:ascii="Times New Roman" w:hAnsi="Times New Roman" w:cs="Times New Roman" w:eastAsia="Times New Roman" w:hint="default"/>
                <w:sz w:val="18"/>
                <w:szCs w:val="18"/>
              </w:rPr>
            </w:pPr>
            <w:r>
              <w:rPr>
                <w:rFonts w:ascii="Times New Roman"/>
                <w:sz w:val="18"/>
              </w:rPr>
              <w:t>8</w:t>
            </w:r>
          </w:p>
        </w:tc>
      </w:tr>
      <w:tr>
        <w:trPr>
          <w:trHeight w:val="926"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6" w:right="0"/>
              <w:jc w:val="left"/>
              <w:rPr>
                <w:rFonts w:ascii="宋体" w:hAnsi="宋体" w:cs="宋体" w:eastAsia="宋体" w:hint="default"/>
                <w:sz w:val="18"/>
                <w:szCs w:val="18"/>
              </w:rPr>
            </w:pPr>
            <w:r>
              <w:rPr>
                <w:rFonts w:ascii="宋体" w:hAnsi="宋体" w:cs="宋体" w:eastAsia="宋体" w:hint="default"/>
                <w:sz w:val="18"/>
                <w:szCs w:val="18"/>
              </w:rPr>
              <w:t>深圳市瑞赐实业有限公司</w:t>
            </w: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注释：</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5,016,291.90</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5"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917,739.77</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4" w:right="0"/>
              <w:jc w:val="center"/>
              <w:rPr>
                <w:rFonts w:ascii="Times New Roman" w:hAnsi="Times New Roman" w:cs="Times New Roman" w:eastAsia="Times New Roman" w:hint="default"/>
                <w:sz w:val="18"/>
                <w:szCs w:val="18"/>
              </w:rPr>
            </w:pPr>
            <w:r>
              <w:rPr>
                <w:rFonts w:ascii="Times New Roman"/>
                <w:sz w:val="18"/>
              </w:rPr>
              <w:t>8</w:t>
            </w:r>
          </w:p>
        </w:tc>
      </w:tr>
    </w:tbl>
    <w:p>
      <w:pPr>
        <w:spacing w:line="240" w:lineRule="auto" w:before="12"/>
        <w:rPr>
          <w:rFonts w:ascii="宋体" w:hAnsi="宋体" w:cs="宋体" w:eastAsia="宋体" w:hint="default"/>
          <w:sz w:val="6"/>
          <w:szCs w:val="6"/>
        </w:rPr>
      </w:pPr>
    </w:p>
    <w:p>
      <w:pPr>
        <w:pStyle w:val="BodyText"/>
        <w:spacing w:line="412" w:lineRule="auto" w:before="35"/>
        <w:ind w:left="117" w:right="500" w:firstLine="420"/>
        <w:jc w:val="both"/>
      </w:pPr>
      <w:r>
        <w:rPr>
          <w:rFonts w:ascii="Times New Roman" w:hAnsi="Times New Roman" w:cs="Times New Roman" w:eastAsia="Times New Roman" w:hint="default"/>
          <w:spacing w:val="-2"/>
        </w:rPr>
        <w:t>1</w:t>
      </w:r>
      <w:r>
        <w:rPr>
          <w:spacing w:val="-2"/>
        </w:rPr>
        <w:t>、系福建东南广播电视网络有限公司历年累计欠付本公司款项，该公司原为本公司之子公</w:t>
      </w:r>
      <w:r>
        <w:rPr/>
        <w:t> 司，现本公司持有该公司</w:t>
      </w:r>
      <w:r>
        <w:rPr>
          <w:spacing w:val="-76"/>
        </w:rPr>
        <w:t> </w:t>
      </w:r>
      <w:r>
        <w:rPr>
          <w:rFonts w:ascii="Times New Roman" w:hAnsi="Times New Roman" w:cs="Times New Roman" w:eastAsia="Times New Roman" w:hint="default"/>
        </w:rPr>
        <w:t>18</w:t>
      </w:r>
      <w:r>
        <w:rPr/>
        <w:t>％股权。该公司目前经营情况不佳，但预计未来有还款能力，本公 司按预计的未来现金流量现值与期末账面价值的差额计提坏账准备。</w:t>
      </w:r>
    </w:p>
    <w:p>
      <w:pPr>
        <w:pStyle w:val="BodyText"/>
        <w:spacing w:line="240" w:lineRule="auto" w:before="74"/>
        <w:ind w:right="218"/>
        <w:jc w:val="left"/>
      </w:pPr>
      <w:r>
        <w:rPr>
          <w:rFonts w:ascii="Times New Roman" w:hAnsi="Times New Roman" w:cs="Times New Roman" w:eastAsia="Times New Roman" w:hint="default"/>
        </w:rPr>
        <w:t>2</w:t>
      </w:r>
      <w:r>
        <w:rPr/>
        <w:t>、正中置业集团有限公司系本公司第二大股东，该款系本公司与其合作开发房地产应收款</w:t>
      </w:r>
    </w:p>
    <w:p>
      <w:pPr>
        <w:spacing w:after="0" w:line="240" w:lineRule="auto"/>
        <w:jc w:val="left"/>
        <w:sectPr>
          <w:pgSz w:w="11900" w:h="16840"/>
          <w:pgMar w:header="0" w:footer="556" w:top="1540" w:bottom="740" w:left="1680" w:right="960"/>
        </w:sectPr>
      </w:pPr>
    </w:p>
    <w:p>
      <w:pPr>
        <w:pStyle w:val="BodyText"/>
        <w:spacing w:line="240" w:lineRule="auto" w:before="32"/>
        <w:ind w:left="117" w:right="0"/>
        <w:jc w:val="left"/>
      </w:pPr>
      <w:r>
        <w:rPr>
          <w:spacing w:val="-90"/>
        </w:rPr>
        <w:t>项</w:t>
      </w:r>
      <w:r>
        <w:rPr/>
        <w:t>（附注十一</w:t>
      </w:r>
      <w:r>
        <w:rPr>
          <w:spacing w:val="-105"/>
        </w:rPr>
        <w:t>）</w:t>
      </w:r>
      <w:r>
        <w:rPr>
          <w:spacing w:val="-90"/>
        </w:rPr>
        <w:t>，</w:t>
      </w:r>
      <w:r>
        <w:rPr/>
        <w:t>所计提</w:t>
      </w:r>
      <w:r>
        <w:rPr>
          <w:spacing w:val="-2"/>
        </w:rPr>
        <w:t>坏</w:t>
      </w:r>
      <w:r>
        <w:rPr/>
        <w:t>账准备系按合作项目付款期限现金流现值与期末账面价值的差额计提。</w:t>
      </w:r>
    </w:p>
    <w:p>
      <w:pPr>
        <w:spacing w:line="240" w:lineRule="auto" w:before="7"/>
        <w:rPr>
          <w:rFonts w:ascii="宋体" w:hAnsi="宋体" w:cs="宋体" w:eastAsia="宋体" w:hint="default"/>
          <w:sz w:val="16"/>
          <w:szCs w:val="16"/>
        </w:rPr>
      </w:pPr>
    </w:p>
    <w:p>
      <w:pPr>
        <w:pStyle w:val="BodyText"/>
        <w:spacing w:line="415" w:lineRule="auto"/>
        <w:ind w:left="117" w:right="220" w:firstLine="403"/>
        <w:jc w:val="both"/>
      </w:pPr>
      <w:r>
        <w:rPr>
          <w:rFonts w:ascii="Times New Roman" w:hAnsi="Times New Roman" w:cs="Times New Roman" w:eastAsia="Times New Roman" w:hint="default"/>
          <w:spacing w:val="-2"/>
        </w:rPr>
        <w:t>3</w:t>
      </w:r>
      <w:r>
        <w:rPr>
          <w:spacing w:val="-2"/>
        </w:rPr>
        <w:t>、系本公司应收出售给该公司福建东南广播电视网络有限公司股权的应收款项，该公司以</w:t>
      </w:r>
      <w:r>
        <w:rPr/>
        <w:t> 福建东南广播电视网络有限公司未取得有线电视传输经营权为由，一直未付该笔款项。本公司</w:t>
      </w:r>
      <w:r>
        <w:rPr>
          <w:spacing w:val="-82"/>
        </w:rPr>
        <w:t> </w:t>
      </w:r>
      <w:r>
        <w:rPr>
          <w:spacing w:val="-82"/>
        </w:rPr>
      </w:r>
      <w:r>
        <w:rPr/>
        <w:t>预计随着福建东南广播电视网络有限公司股权重整的完成，本公司有望收回该笔款项。</w:t>
      </w:r>
    </w:p>
    <w:p>
      <w:pPr>
        <w:pStyle w:val="BodyText"/>
        <w:spacing w:line="420" w:lineRule="auto" w:before="72"/>
        <w:ind w:left="117" w:right="116" w:firstLine="420"/>
        <w:jc w:val="left"/>
      </w:pP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4</w:t>
      </w:r>
      <w:r>
        <w:rPr>
          <w:spacing w:val="-3"/>
        </w:rPr>
        <w:t>月，本公司与深圳市海龙王房地产开发有限公司（以下简称“海龙王房地产”）</w:t>
      </w:r>
      <w:r>
        <w:rPr/>
        <w:t> </w:t>
      </w:r>
      <w:r>
        <w:rPr>
          <w:spacing w:val="-3"/>
        </w:rPr>
        <w:t>就合作开发“银湖别墅”（地块编号为：</w:t>
      </w:r>
      <w:r>
        <w:rPr>
          <w:rFonts w:ascii="Times New Roman" w:hAnsi="Times New Roman" w:cs="Times New Roman" w:eastAsia="Times New Roman" w:hint="default"/>
          <w:spacing w:val="-3"/>
        </w:rPr>
        <w:t>H402-43</w:t>
      </w:r>
      <w:r>
        <w:rPr>
          <w:spacing w:val="-3"/>
        </w:rPr>
        <w:t>）签订了合作开发协议书及相关补充协议，后</w:t>
      </w:r>
      <w:r>
        <w:rPr>
          <w:spacing w:val="-65"/>
        </w:rPr>
        <w:t> </w:t>
      </w:r>
      <w:r>
        <w:rPr>
          <w:spacing w:val="-65"/>
        </w:rPr>
      </w:r>
      <w:r>
        <w:rPr/>
        <w:t>因海龙王房地产未能提供合作土地全部权益的合法手续，导致合作开发项目无法进行。本公司</w:t>
      </w:r>
      <w:r>
        <w:rPr>
          <w:spacing w:val="-82"/>
        </w:rPr>
        <w:t> </w:t>
      </w:r>
      <w:r>
        <w:rPr>
          <w:spacing w:val="-82"/>
        </w:rPr>
      </w:r>
      <w:r>
        <w:rPr>
          <w:spacing w:val="-2"/>
        </w:rPr>
        <w:t>于</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6</w:t>
      </w:r>
      <w:r>
        <w:rPr>
          <w:spacing w:val="-2"/>
        </w:rPr>
        <w:t>月对海龙王房地产提起诉讼。此案已由广东省高院于</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日作出“（</w:t>
      </w:r>
      <w:r>
        <w:rPr>
          <w:rFonts w:ascii="Times New Roman" w:hAnsi="Times New Roman" w:cs="Times New Roman" w:eastAsia="Times New Roman" w:hint="default"/>
          <w:spacing w:val="-2"/>
        </w:rPr>
        <w:t>2004</w:t>
      </w:r>
      <w:r>
        <w:rPr>
          <w:spacing w:val="-2"/>
        </w:rPr>
        <w:t>）粤</w:t>
      </w:r>
      <w:r>
        <w:rPr>
          <w:spacing w:val="-95"/>
        </w:rPr>
        <w:t> </w:t>
      </w:r>
      <w:r>
        <w:rPr/>
        <w:t>高法民一终字第</w:t>
      </w:r>
      <w:r>
        <w:rPr>
          <w:rFonts w:ascii="Times New Roman" w:hAnsi="Times New Roman" w:cs="Times New Roman" w:eastAsia="Times New Roman" w:hint="default"/>
        </w:rPr>
        <w:t>190</w:t>
      </w:r>
      <w:r>
        <w:rPr/>
        <w:t>号”终审判决书，判决海龙王房地产返还公司</w:t>
      </w:r>
      <w:r>
        <w:rPr>
          <w:rFonts w:ascii="Times New Roman" w:hAnsi="Times New Roman" w:cs="Times New Roman" w:eastAsia="Times New Roman" w:hint="default"/>
        </w:rPr>
        <w:t>4,975.50</w:t>
      </w:r>
      <w:r>
        <w:rPr/>
        <w:t>万元等。</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11</w:t>
      </w:r>
      <w:r>
        <w:rPr/>
        <w:t>月</w:t>
      </w:r>
      <w:r>
        <w:rPr>
          <w:spacing w:val="-90"/>
        </w:rPr>
        <w:t> </w:t>
      </w:r>
      <w:r>
        <w:rPr>
          <w:rFonts w:ascii="Times New Roman" w:hAnsi="Times New Roman" w:cs="Times New Roman" w:eastAsia="Times New Roman" w:hint="default"/>
          <w:spacing w:val="-3"/>
        </w:rPr>
        <w:t>15</w:t>
      </w:r>
      <w:r>
        <w:rPr>
          <w:spacing w:val="-3"/>
        </w:rPr>
        <w:t>日深圳市中级人民法院亦作出“（</w:t>
      </w:r>
      <w:r>
        <w:rPr>
          <w:rFonts w:ascii="Times New Roman" w:hAnsi="Times New Roman" w:cs="Times New Roman" w:eastAsia="Times New Roman" w:hint="default"/>
          <w:spacing w:val="-3"/>
        </w:rPr>
        <w:t>2004</w:t>
      </w:r>
      <w:r>
        <w:rPr>
          <w:spacing w:val="-3"/>
        </w:rPr>
        <w:t>）深中法执字第</w:t>
      </w:r>
      <w:r>
        <w:rPr>
          <w:rFonts w:ascii="Times New Roman" w:hAnsi="Times New Roman" w:cs="Times New Roman" w:eastAsia="Times New Roman" w:hint="default"/>
          <w:spacing w:val="-3"/>
        </w:rPr>
        <w:t>40-1610-1</w:t>
      </w:r>
      <w:r>
        <w:rPr>
          <w:spacing w:val="-3"/>
        </w:rPr>
        <w:t>号”民事裁定书，裁定：一、</w:t>
      </w:r>
      <w:r>
        <w:rPr>
          <w:spacing w:val="-81"/>
        </w:rPr>
        <w:t> </w:t>
      </w:r>
      <w:r>
        <w:rPr>
          <w:spacing w:val="-81"/>
        </w:rPr>
      </w:r>
      <w:r>
        <w:rPr/>
        <w:t>冻结、划拨被执行人的银行存款；二、查封、扣押被执行人的财产；三、拍卖、变卖被执行人</w:t>
      </w:r>
      <w:r>
        <w:rPr>
          <w:spacing w:val="-82"/>
        </w:rPr>
        <w:t> </w:t>
      </w:r>
      <w:r>
        <w:rPr>
          <w:spacing w:val="-82"/>
        </w:rPr>
      </w:r>
      <w:r>
        <w:rPr/>
        <w:t>的财产。以上执行标的以人民币</w:t>
      </w:r>
      <w:r>
        <w:rPr>
          <w:rFonts w:ascii="Times New Roman" w:hAnsi="Times New Roman" w:cs="Times New Roman" w:eastAsia="Times New Roman" w:hint="default"/>
        </w:rPr>
        <w:t>4,975.50</w:t>
      </w:r>
      <w:r>
        <w:rPr/>
        <w:t>万元及相应利息为限。</w:t>
      </w:r>
    </w:p>
    <w:p>
      <w:pPr>
        <w:pStyle w:val="BodyText"/>
        <w:spacing w:line="415" w:lineRule="auto" w:before="35"/>
        <w:ind w:left="117" w:right="218" w:firstLine="420"/>
        <w:jc w:val="both"/>
      </w:pP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日，被查封的海龙王房地产其中位于深圳银湖的</w:t>
      </w:r>
      <w:r>
        <w:rPr>
          <w:rFonts w:ascii="Times New Roman" w:hAnsi="Times New Roman" w:cs="Times New Roman" w:eastAsia="Times New Roman" w:hint="default"/>
        </w:rPr>
        <w:t>H402-43</w:t>
      </w:r>
      <w:r>
        <w:rPr/>
        <w:t>号地块的</w:t>
      </w:r>
      <w:r>
        <w:rPr>
          <w:rFonts w:ascii="Times New Roman" w:hAnsi="Times New Roman" w:cs="Times New Roman" w:eastAsia="Times New Roman" w:hint="default"/>
        </w:rPr>
        <w:t>68%</w:t>
      </w:r>
      <w:r>
        <w:rPr/>
        <w:t>权益在 </w:t>
      </w:r>
      <w:r>
        <w:rPr>
          <w:spacing w:val="2"/>
        </w:rPr>
        <w:t>深圳市土地房产交易中心进行拍卖，并被深圳市福浩铭实业有限公司以</w:t>
      </w:r>
      <w:r>
        <w:rPr>
          <w:rFonts w:ascii="Times New Roman" w:hAnsi="Times New Roman" w:cs="Times New Roman" w:eastAsia="Times New Roman" w:hint="default"/>
          <w:spacing w:val="2"/>
        </w:rPr>
        <w:t>9,523.56</w:t>
      </w:r>
      <w:r>
        <w:rPr>
          <w:spacing w:val="2"/>
        </w:rPr>
        <w:t>万元成交价竞</w:t>
      </w:r>
      <w:r>
        <w:rPr>
          <w:spacing w:val="-84"/>
        </w:rPr>
        <w:t> </w:t>
      </w:r>
      <w:r>
        <w:rPr>
          <w:spacing w:val="-84"/>
        </w:rPr>
      </w:r>
      <w:r>
        <w:rPr/>
        <w:t>得。后因在支付拍卖权益的补地价款问题上出现异议，使上述拍卖的兑现受到阻滞，并引至省</w:t>
      </w:r>
      <w:r>
        <w:rPr>
          <w:spacing w:val="-82"/>
        </w:rPr>
        <w:t> </w:t>
      </w:r>
      <w:r>
        <w:rPr>
          <w:spacing w:val="-82"/>
        </w:rPr>
      </w:r>
      <w:r>
        <w:rPr>
          <w:spacing w:val="-2"/>
        </w:rPr>
        <w:t>高院执行局于</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8</w:t>
      </w:r>
      <w:r>
        <w:rPr>
          <w:spacing w:val="-2"/>
        </w:rPr>
        <w:t>月及</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2</w:t>
      </w:r>
      <w:r>
        <w:rPr>
          <w:spacing w:val="-2"/>
        </w:rPr>
        <w:t>月将此案执行材料调卷审查与监督。公司于</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10</w:t>
      </w:r>
      <w:r>
        <w:rPr>
          <w:spacing w:val="-2"/>
        </w:rPr>
        <w:t>日向</w:t>
      </w:r>
      <w:r>
        <w:rPr>
          <w:spacing w:val="-94"/>
        </w:rPr>
        <w:t> </w:t>
      </w:r>
      <w:r>
        <w:rPr/>
        <w:t>省高院提出申请，要求对此案尽快执行和处理。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日和</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日公司分别收到深圳中</w:t>
      </w:r>
      <w:r>
        <w:rPr>
          <w:spacing w:val="-85"/>
        </w:rPr>
        <w:t> </w:t>
      </w:r>
      <w:r>
        <w:rPr>
          <w:spacing w:val="-85"/>
        </w:rPr>
      </w:r>
      <w:r>
        <w:rPr>
          <w:spacing w:val="-2"/>
        </w:rPr>
        <w:t>院“（</w:t>
      </w:r>
      <w:r>
        <w:rPr>
          <w:rFonts w:ascii="Times New Roman" w:hAnsi="Times New Roman" w:cs="Times New Roman" w:eastAsia="Times New Roman" w:hint="default"/>
          <w:spacing w:val="-2"/>
        </w:rPr>
        <w:t>2004</w:t>
      </w:r>
      <w:r>
        <w:rPr>
          <w:spacing w:val="-2"/>
        </w:rPr>
        <w:t>）深中法执行字第</w:t>
      </w:r>
      <w:r>
        <w:rPr>
          <w:rFonts w:ascii="Times New Roman" w:hAnsi="Times New Roman" w:cs="Times New Roman" w:eastAsia="Times New Roman" w:hint="default"/>
          <w:spacing w:val="-2"/>
        </w:rPr>
        <w:t>40-1610</w:t>
      </w:r>
      <w:r>
        <w:rPr>
          <w:spacing w:val="-2"/>
        </w:rPr>
        <w:t>号”通知书和广东省汕尾市中级人民法院（以下简称“汕</w:t>
      </w:r>
      <w:r>
        <w:rPr>
          <w:spacing w:val="-69"/>
        </w:rPr>
        <w:t> </w:t>
      </w:r>
      <w:r>
        <w:rPr>
          <w:spacing w:val="-69"/>
        </w:rPr>
      </w:r>
      <w:r>
        <w:rPr>
          <w:spacing w:val="-8"/>
        </w:rPr>
        <w:t>尾中院”）“（</w:t>
      </w:r>
      <w:r>
        <w:rPr>
          <w:rFonts w:ascii="Times New Roman" w:hAnsi="Times New Roman" w:cs="Times New Roman" w:eastAsia="Times New Roman" w:hint="default"/>
          <w:spacing w:val="-8"/>
        </w:rPr>
        <w:t>2005</w:t>
      </w:r>
      <w:r>
        <w:rPr>
          <w:spacing w:val="-8"/>
        </w:rPr>
        <w:t>）汕中法执二字第</w:t>
      </w:r>
      <w:r>
        <w:rPr>
          <w:rFonts w:ascii="Times New Roman" w:hAnsi="Times New Roman" w:cs="Times New Roman" w:eastAsia="Times New Roman" w:hint="default"/>
          <w:spacing w:val="-8"/>
        </w:rPr>
        <w:t>72-1</w:t>
      </w:r>
      <w:r>
        <w:rPr>
          <w:spacing w:val="-8"/>
        </w:rPr>
        <w:t>号”通知书，获悉此案已转由汕尾中院负责执行。本期</w:t>
      </w:r>
      <w:r>
        <w:rPr>
          <w:spacing w:val="-95"/>
        </w:rPr>
        <w:t> </w:t>
      </w:r>
      <w:r>
        <w:rPr>
          <w:spacing w:val="-95"/>
        </w:rPr>
      </w:r>
      <w:r>
        <w:rPr/>
        <w:t>此案已中止执行。</w:t>
      </w:r>
    </w:p>
    <w:p>
      <w:pPr>
        <w:pStyle w:val="BodyText"/>
        <w:spacing w:line="420" w:lineRule="auto" w:before="71"/>
        <w:ind w:left="117" w:right="219" w:firstLine="420"/>
        <w:jc w:val="both"/>
      </w:pPr>
      <w:r>
        <w:rPr/>
        <w:t>本公司上年度对此款项计提了</w:t>
      </w:r>
      <w:r>
        <w:rPr>
          <w:rFonts w:ascii="Times New Roman" w:hAnsi="Times New Roman" w:cs="Times New Roman" w:eastAsia="Times New Roman" w:hint="default"/>
        </w:rPr>
        <w:t>20</w:t>
      </w:r>
      <w:r>
        <w:rPr/>
        <w:t>％比例的坏账准备，本公司目前没有可靠掌握其他可追查 </w:t>
      </w:r>
      <w:r>
        <w:rPr>
          <w:spacing w:val="-2"/>
        </w:rPr>
        <w:t>的财产线索证据，根据财专员办处理决定（附注二），认定本公司应于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月对该款项全额</w:t>
      </w:r>
      <w:r>
        <w:rPr>
          <w:spacing w:val="-100"/>
        </w:rPr>
        <w:t> </w:t>
      </w:r>
      <w:r>
        <w:rPr>
          <w:spacing w:val="-100"/>
        </w:rPr>
      </w:r>
      <w:r>
        <w:rPr/>
        <w:t>计提坏账准备，本公司执行该处理决定，于本期全额计提了该款项坏账准备。本公司仍将持续</w:t>
      </w:r>
      <w:r>
        <w:rPr>
          <w:spacing w:val="-82"/>
        </w:rPr>
        <w:t> </w:t>
      </w:r>
      <w:r>
        <w:rPr>
          <w:spacing w:val="-82"/>
        </w:rPr>
      </w:r>
      <w:r>
        <w:rPr/>
        <w:t>追索本笔债权。</w:t>
      </w:r>
    </w:p>
    <w:p>
      <w:pPr>
        <w:pStyle w:val="BodyText"/>
        <w:spacing w:line="240" w:lineRule="auto" w:before="68"/>
        <w:ind w:right="104"/>
        <w:jc w:val="left"/>
      </w:pPr>
      <w:r>
        <w:rPr>
          <w:rFonts w:ascii="Times New Roman" w:hAnsi="Times New Roman" w:cs="Times New Roman" w:eastAsia="Times New Roman" w:hint="default"/>
          <w:spacing w:val="1"/>
        </w:rPr>
        <w:t>5</w:t>
      </w:r>
      <w:r>
        <w:rPr/>
        <w:t>、</w:t>
      </w:r>
      <w:r>
        <w:rPr>
          <w:spacing w:val="1"/>
        </w:rPr>
        <w:t>深圳</w:t>
      </w:r>
      <w:r>
        <w:rPr/>
        <w:t>市赛</w:t>
      </w:r>
      <w:r>
        <w:rPr>
          <w:spacing w:val="1"/>
        </w:rPr>
        <w:t>德隆投</w:t>
      </w:r>
      <w:r>
        <w:rPr/>
        <w:t>资发</w:t>
      </w:r>
      <w:r>
        <w:rPr>
          <w:spacing w:val="1"/>
        </w:rPr>
        <w:t>展有限</w:t>
      </w:r>
      <w:r>
        <w:rPr/>
        <w:t>公司</w:t>
      </w:r>
      <w:r>
        <w:rPr>
          <w:spacing w:val="1"/>
        </w:rPr>
        <w:t>系本公</w:t>
      </w:r>
      <w:r>
        <w:rPr/>
        <w:t>司关</w:t>
      </w:r>
      <w:r>
        <w:rPr>
          <w:spacing w:val="1"/>
        </w:rPr>
        <w:t>联公司</w:t>
      </w:r>
      <w:r>
        <w:rPr/>
        <w:t>（附</w:t>
      </w:r>
      <w:r>
        <w:rPr>
          <w:spacing w:val="1"/>
        </w:rPr>
        <w:t>注十一</w:t>
      </w:r>
      <w:r>
        <w:rPr>
          <w:spacing w:val="-105"/>
        </w:rPr>
        <w:t>）</w:t>
      </w:r>
      <w:r>
        <w:rPr/>
        <w:t>，该</w:t>
      </w:r>
      <w:r>
        <w:rPr>
          <w:spacing w:val="1"/>
        </w:rPr>
        <w:t>款项为</w:t>
      </w:r>
      <w:r>
        <w:rPr/>
        <w:t>本公</w:t>
      </w:r>
      <w:r>
        <w:rPr>
          <w:spacing w:val="1"/>
        </w:rPr>
        <w:t>司</w:t>
      </w:r>
      <w:r>
        <w:rPr>
          <w:spacing w:val="2"/>
        </w:rPr>
        <w:t>应</w:t>
      </w:r>
      <w:r>
        <w:rPr/>
        <w:t>收</w:t>
      </w:r>
    </w:p>
    <w:p>
      <w:pPr>
        <w:spacing w:line="240" w:lineRule="auto" w:before="0"/>
        <w:rPr>
          <w:rFonts w:ascii="宋体" w:hAnsi="宋体" w:cs="宋体" w:eastAsia="宋体" w:hint="default"/>
          <w:sz w:val="16"/>
          <w:szCs w:val="16"/>
        </w:rPr>
      </w:pPr>
    </w:p>
    <w:p>
      <w:pPr>
        <w:pStyle w:val="BodyText"/>
        <w:spacing w:line="412" w:lineRule="auto"/>
        <w:ind w:left="117" w:right="204"/>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24"/>
        </w:rPr>
        <w:t> </w:t>
      </w:r>
      <w:r>
        <w:rPr/>
        <w:t>年度转让本公司之子公司西安新鸿业公司部分股权的款项和其他往来款项。深圳市赛德隆 投资发展有限公司已承诺，以其所持有的本公司之子公司少数股权为担保及时偿还该等欠款。</w:t>
      </w:r>
    </w:p>
    <w:p>
      <w:pPr>
        <w:spacing w:after="0" w:line="412" w:lineRule="auto"/>
        <w:jc w:val="left"/>
        <w:sectPr>
          <w:pgSz w:w="11900" w:h="16840"/>
          <w:pgMar w:header="0" w:footer="556" w:top="1600" w:bottom="740" w:left="1680" w:right="1240"/>
        </w:sectPr>
      </w:pPr>
    </w:p>
    <w:p>
      <w:pPr>
        <w:pStyle w:val="BodyText"/>
        <w:spacing w:line="240" w:lineRule="auto" w:before="32"/>
        <w:ind w:left="117" w:right="0"/>
        <w:jc w:val="both"/>
      </w:pPr>
      <w:r>
        <w:rPr/>
        <w:t>本公司按预计的未来现金流量现值与期末账面价值的差额计提坏账准备。</w:t>
      </w:r>
    </w:p>
    <w:p>
      <w:pPr>
        <w:spacing w:line="240" w:lineRule="auto" w:before="12"/>
        <w:rPr>
          <w:rFonts w:ascii="宋体" w:hAnsi="宋体" w:cs="宋体" w:eastAsia="宋体" w:hint="default"/>
          <w:sz w:val="14"/>
          <w:szCs w:val="14"/>
        </w:rPr>
      </w:pPr>
    </w:p>
    <w:p>
      <w:pPr>
        <w:pStyle w:val="BodyText"/>
        <w:spacing w:line="396" w:lineRule="auto"/>
        <w:ind w:left="117" w:right="219" w:firstLine="420"/>
        <w:jc w:val="both"/>
      </w:pPr>
      <w:r>
        <w:rPr>
          <w:rFonts w:ascii="Times New Roman" w:hAnsi="Times New Roman" w:cs="Times New Roman" w:eastAsia="Times New Roman" w:hint="default"/>
          <w:spacing w:val="-7"/>
        </w:rPr>
        <w:t>6</w:t>
      </w:r>
      <w:r>
        <w:rPr>
          <w:spacing w:val="-7"/>
        </w:rPr>
        <w:t>、</w:t>
      </w:r>
      <w:r>
        <w:rPr>
          <w:rFonts w:ascii="Times New Roman" w:hAnsi="Times New Roman" w:cs="Times New Roman" w:eastAsia="Times New Roman" w:hint="default"/>
          <w:spacing w:val="-7"/>
        </w:rPr>
        <w:t>1994</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9"/>
        </w:rPr>
        <w:t>月，本公司与广州金宇房地产开发公司（以下简称“金宇房地产”）签订了《合</w:t>
      </w:r>
      <w:r>
        <w:rPr/>
        <w:t> </w:t>
      </w:r>
      <w:r>
        <w:rPr>
          <w:spacing w:val="-6"/>
        </w:rPr>
        <w:t>作开发合同书》，约定双方合作开发广州东沙经济区</w:t>
      </w:r>
      <w:r>
        <w:rPr>
          <w:spacing w:val="-48"/>
        </w:rPr>
        <w:t> </w:t>
      </w:r>
      <w:r>
        <w:rPr>
          <w:rFonts w:ascii="Times New Roman" w:hAnsi="Times New Roman" w:cs="Times New Roman" w:eastAsia="Times New Roman" w:hint="default"/>
        </w:rPr>
        <w:t>B-07</w:t>
      </w:r>
      <w:r>
        <w:rPr>
          <w:rFonts w:ascii="Times New Roman" w:hAnsi="Times New Roman" w:cs="Times New Roman" w:eastAsia="Times New Roman" w:hint="default"/>
          <w:spacing w:val="11"/>
        </w:rPr>
        <w:t> </w:t>
      </w:r>
      <w:r>
        <w:rPr>
          <w:spacing w:val="-1"/>
        </w:rPr>
        <w:t>号地块内九层以下商住楼</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spacing w:val="-3"/>
        </w:rPr>
        <w:t>栋。本公</w:t>
      </w:r>
      <w:r>
        <w:rPr/>
        <w:t> 司向其支付土地综合开发费，并取得以金宇房地产名义销售楼房的自主销售权。合同生效后，</w:t>
      </w:r>
      <w:r>
        <w:rPr>
          <w:spacing w:val="-82"/>
        </w:rPr>
        <w:t> </w:t>
      </w:r>
      <w:r>
        <w:rPr>
          <w:spacing w:val="-82"/>
        </w:rPr>
      </w:r>
      <w:r>
        <w:rPr>
          <w:spacing w:val="-2"/>
        </w:rPr>
        <w:t>本公司依约投资开发商住楼，并以金宇房地产名义销售及履行合同约定的付款义务。</w:t>
      </w:r>
      <w:r>
        <w:rPr>
          <w:rFonts w:ascii="Times New Roman" w:hAnsi="Times New Roman" w:cs="Times New Roman" w:eastAsia="Times New Roman" w:hint="default"/>
          <w:spacing w:val="-2"/>
        </w:rPr>
        <w:t>1999</w:t>
      </w:r>
      <w:r>
        <w:rPr>
          <w:rFonts w:ascii="Times New Roman" w:hAnsi="Times New Roman" w:cs="Times New Roman" w:eastAsia="Times New Roman" w:hint="default"/>
        </w:rPr>
        <w:t> </w:t>
      </w:r>
      <w:r>
        <w:rPr/>
        <w:t>年</w:t>
      </w:r>
      <w:r>
        <w:rPr>
          <w:spacing w:val="-50"/>
        </w:rPr>
        <w:t> </w:t>
      </w:r>
      <w:r>
        <w:rPr>
          <w:rFonts w:ascii="Times New Roman" w:hAnsi="Times New Roman" w:cs="Times New Roman" w:eastAsia="Times New Roman" w:hint="default"/>
          <w:spacing w:val="-1"/>
        </w:rPr>
        <w:t>12 </w:t>
      </w:r>
      <w:r>
        <w:rPr/>
        <w:t>月，金宇房地产单方面违约收回本公司对外销售的名义和权利，致使本公司无法实现合同的预</w:t>
      </w:r>
      <w:r>
        <w:rPr>
          <w:spacing w:val="-82"/>
        </w:rPr>
        <w:t> </w:t>
      </w:r>
      <w:r>
        <w:rPr>
          <w:spacing w:val="-82"/>
        </w:rPr>
      </w:r>
      <w:r>
        <w:rPr/>
        <w:t>期目的，并蒙受一定的经济损失。</w:t>
      </w:r>
      <w:r>
        <w:rPr>
          <w:rFonts w:ascii="Times New Roman" w:hAnsi="Times New Roman" w:cs="Times New Roman" w:eastAsia="Times New Roman" w:hint="default"/>
        </w:rPr>
        <w:t>2002</w:t>
      </w:r>
      <w:r>
        <w:rPr>
          <w:rFonts w:ascii="Times New Roman" w:hAnsi="Times New Roman" w:cs="Times New Roman" w:eastAsia="Times New Roman" w:hint="default"/>
          <w:spacing w:val="-24"/>
        </w:rPr>
        <w:t> </w:t>
      </w:r>
      <w:r>
        <w:rPr/>
        <w:t>年本公司起诉金宇房地产，此案已由广东省高级人民法 </w:t>
      </w:r>
      <w:r>
        <w:rPr>
          <w:spacing w:val="-9"/>
        </w:rPr>
        <w:t>院（以下简称“省高院”）于</w:t>
      </w:r>
      <w:r>
        <w:rPr>
          <w:spacing w:val="-45"/>
        </w:rPr>
        <w:t> </w:t>
      </w:r>
      <w:r>
        <w:rPr>
          <w:rFonts w:ascii="Times New Roman" w:hAnsi="Times New Roman" w:cs="Times New Roman" w:eastAsia="Times New Roman" w:hint="default"/>
          <w:spacing w:val="-1"/>
        </w:rPr>
        <w:t>2004</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8"/>
        </w:rPr>
        <w:t> </w:t>
      </w:r>
      <w:r>
        <w:rPr>
          <w:spacing w:val="-7"/>
        </w:rPr>
        <w:t>日作出“（</w:t>
      </w:r>
      <w:r>
        <w:rPr>
          <w:rFonts w:ascii="Times New Roman" w:hAnsi="Times New Roman" w:cs="Times New Roman" w:eastAsia="Times New Roman" w:hint="default"/>
          <w:spacing w:val="-7"/>
        </w:rPr>
        <w:t>2003</w:t>
      </w:r>
      <w:r>
        <w:rPr>
          <w:spacing w:val="-7"/>
        </w:rPr>
        <w:t>）粤高法民一终字第</w:t>
      </w:r>
      <w:r>
        <w:rPr>
          <w:spacing w:val="-45"/>
        </w:rPr>
        <w:t> </w:t>
      </w:r>
      <w:r>
        <w:rPr>
          <w:rFonts w:ascii="Times New Roman" w:hAnsi="Times New Roman" w:cs="Times New Roman" w:eastAsia="Times New Roman" w:hint="default"/>
          <w:spacing w:val="-1"/>
        </w:rPr>
        <w:t>332</w:t>
      </w:r>
      <w:r>
        <w:rPr>
          <w:rFonts w:ascii="Times New Roman" w:hAnsi="Times New Roman" w:cs="Times New Roman" w:eastAsia="Times New Roman" w:hint="default"/>
          <w:spacing w:val="6"/>
        </w:rPr>
        <w:t> </w:t>
      </w:r>
      <w:r>
        <w:rPr/>
        <w:t>号”终审</w:t>
      </w:r>
    </w:p>
    <w:p>
      <w:pPr>
        <w:pStyle w:val="BodyText"/>
        <w:spacing w:line="240" w:lineRule="auto" w:before="27"/>
        <w:ind w:left="117" w:right="0"/>
        <w:jc w:val="both"/>
      </w:pPr>
      <w:r>
        <w:rPr/>
        <w:t>民事判决书，判决金宇房地产应补偿本公司</w:t>
      </w:r>
      <w:r>
        <w:rPr>
          <w:spacing w:val="-34"/>
        </w:rPr>
        <w:t> </w:t>
      </w:r>
      <w:r>
        <w:rPr>
          <w:rFonts w:ascii="Times New Roman" w:hAnsi="Times New Roman" w:cs="Times New Roman" w:eastAsia="Times New Roman" w:hint="default"/>
        </w:rPr>
        <w:t>2,894.29</w:t>
      </w:r>
      <w:r>
        <w:rPr>
          <w:rFonts w:ascii="Times New Roman" w:hAnsi="Times New Roman" w:cs="Times New Roman" w:eastAsia="Times New Roman" w:hint="default"/>
          <w:spacing w:val="19"/>
        </w:rPr>
        <w:t> </w:t>
      </w:r>
      <w:r>
        <w:rPr/>
        <w:t>万元，赔偿公司损失</w:t>
      </w:r>
      <w:r>
        <w:rPr>
          <w:spacing w:val="-34"/>
        </w:rPr>
        <w:t> </w:t>
      </w:r>
      <w:r>
        <w:rPr>
          <w:rFonts w:ascii="Times New Roman" w:hAnsi="Times New Roman" w:cs="Times New Roman" w:eastAsia="Times New Roman" w:hint="default"/>
        </w:rPr>
        <w:t>55.66</w:t>
      </w:r>
      <w:r>
        <w:rPr>
          <w:rFonts w:ascii="Times New Roman" w:hAnsi="Times New Roman" w:cs="Times New Roman" w:eastAsia="Times New Roman" w:hint="default"/>
          <w:spacing w:val="19"/>
        </w:rPr>
        <w:t> </w:t>
      </w:r>
      <w:r>
        <w:rPr/>
        <w:t>万元，且承担</w:t>
      </w:r>
    </w:p>
    <w:p>
      <w:pPr>
        <w:pStyle w:val="BodyText"/>
        <w:spacing w:line="396" w:lineRule="auto" w:before="179"/>
        <w:ind w:left="117" w:right="220"/>
        <w:jc w:val="both"/>
      </w:pPr>
      <w:r>
        <w:rPr/>
        <w:t>相应的诉讼费用，并于</w:t>
      </w:r>
      <w:r>
        <w:rPr>
          <w:spacing w:val="-45"/>
        </w:rPr>
        <w:t> </w:t>
      </w:r>
      <w:r>
        <w:rPr>
          <w:rFonts w:ascii="Times New Roman" w:hAnsi="Times New Roman" w:cs="Times New Roman" w:eastAsia="Times New Roman" w:hint="default"/>
          <w:spacing w:val="-1"/>
        </w:rPr>
        <w:t>2004</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spacing w:val="-5"/>
        </w:rPr>
        <w:t>日在广州市中级人民法院（以下简称“广州中院”）立案</w:t>
      </w:r>
      <w:r>
        <w:rPr/>
        <w:t> 执行。在执行过程中，广州中院查封了金宇房地产所有位于广州市芳村区东塱村东南侧的“金</w:t>
      </w:r>
      <w:r>
        <w:rPr>
          <w:spacing w:val="-82"/>
        </w:rPr>
        <w:t> </w:t>
      </w:r>
      <w:r>
        <w:rPr>
          <w:spacing w:val="-82"/>
        </w:rPr>
      </w:r>
      <w:r>
        <w:rPr/>
        <w:t>宇花园”</w:t>
      </w:r>
      <w:r>
        <w:rPr>
          <w:rFonts w:ascii="Times New Roman" w:hAnsi="Times New Roman" w:cs="Times New Roman" w:eastAsia="Times New Roman" w:hint="default"/>
        </w:rPr>
        <w:t>27-32</w:t>
      </w:r>
      <w:r>
        <w:rPr>
          <w:rFonts w:ascii="Times New Roman" w:hAnsi="Times New Roman" w:cs="Times New Roman" w:eastAsia="Times New Roman" w:hint="default"/>
          <w:spacing w:val="46"/>
        </w:rPr>
        <w:t> </w:t>
      </w:r>
      <w:r>
        <w:rPr/>
        <w:t>栋首、二层商铺，经委托中介机构评估、拍卖，并以最后一次拍卖流拍的价格</w:t>
      </w:r>
      <w:r>
        <w:rPr>
          <w:spacing w:val="-99"/>
        </w:rPr>
        <w:t> </w:t>
      </w:r>
      <w:r>
        <w:rPr>
          <w:spacing w:val="-99"/>
        </w:rPr>
      </w:r>
      <w:r>
        <w:rPr>
          <w:rFonts w:ascii="Times New Roman" w:hAnsi="Times New Roman" w:cs="Times New Roman" w:eastAsia="Times New Roman" w:hint="default"/>
        </w:rPr>
        <w:t>569</w:t>
      </w:r>
      <w:r>
        <w:rPr>
          <w:rFonts w:ascii="Times New Roman" w:hAnsi="Times New Roman" w:cs="Times New Roman" w:eastAsia="Times New Roman" w:hint="default"/>
          <w:spacing w:val="-3"/>
        </w:rPr>
        <w:t> </w:t>
      </w:r>
      <w:r>
        <w:rPr/>
        <w:t>万元将上述物业抵偿给本公司。</w:t>
      </w:r>
    </w:p>
    <w:p>
      <w:pPr>
        <w:pStyle w:val="BodyText"/>
        <w:spacing w:line="396" w:lineRule="auto" w:before="28"/>
        <w:ind w:left="117" w:right="104" w:firstLine="420"/>
        <w:jc w:val="left"/>
      </w:pPr>
      <w:r>
        <w:rPr/>
        <w:t>本公司上年度对此款项计提了</w:t>
      </w:r>
      <w:r>
        <w:rPr>
          <w:spacing w:val="-61"/>
        </w:rPr>
        <w:t> </w:t>
      </w:r>
      <w:r>
        <w:rPr>
          <w:rFonts w:ascii="Times New Roman" w:hAnsi="Times New Roman" w:cs="Times New Roman" w:eastAsia="Times New Roman" w:hint="default"/>
        </w:rPr>
        <w:t>78</w:t>
      </w:r>
      <w:r>
        <w:rPr/>
        <w:t>％比例坏账准备，本公司目前没有可靠掌握其他可追查的 </w:t>
      </w:r>
      <w:r>
        <w:rPr>
          <w:spacing w:val="-3"/>
        </w:rPr>
        <w:t>财产线索证据，根据深证局整改通知（附注二），认定本公司上年度提取的减值准备不够稳健，</w:t>
      </w:r>
      <w:r>
        <w:rPr>
          <w:spacing w:val="-85"/>
        </w:rPr>
        <w:t> </w:t>
      </w:r>
      <w:r>
        <w:rPr>
          <w:spacing w:val="-85"/>
        </w:rPr>
      </w:r>
      <w:r>
        <w:rPr>
          <w:spacing w:val="-7"/>
        </w:rPr>
        <w:t>因此，本公司本期全额计提该款项坏账准备，由于该事项于</w:t>
      </w:r>
      <w:r>
        <w:rPr>
          <w:spacing w:val="-46"/>
        </w:rPr>
        <w:t> </w:t>
      </w:r>
      <w:r>
        <w:rPr>
          <w:rFonts w:ascii="Times New Roman" w:hAnsi="Times New Roman" w:cs="Times New Roman" w:eastAsia="Times New Roman" w:hint="default"/>
          <w:spacing w:val="-1"/>
        </w:rPr>
        <w:t>2005</w:t>
      </w:r>
      <w:r>
        <w:rPr>
          <w:rFonts w:ascii="Times New Roman" w:hAnsi="Times New Roman" w:cs="Times New Roman" w:eastAsia="Times New Roman" w:hint="default"/>
          <w:spacing w:val="7"/>
        </w:rPr>
        <w:t> </w:t>
      </w:r>
      <w:r>
        <w:rPr>
          <w:spacing w:val="-1"/>
        </w:rPr>
        <w:t>年以来一直没有发生明显变化，</w:t>
      </w:r>
      <w:r>
        <w:rPr/>
        <w:t> 因此本调整作为会计差错，采用追溯调整法进行更正，调整期初未分配利润和以前年度损益。</w:t>
      </w:r>
    </w:p>
    <w:p>
      <w:pPr>
        <w:pStyle w:val="BodyText"/>
        <w:spacing w:line="410" w:lineRule="auto" w:before="58"/>
        <w:ind w:left="117" w:right="220" w:firstLine="420"/>
        <w:jc w:val="both"/>
      </w:pPr>
      <w:r>
        <w:rPr/>
        <w:t>本公司正采取相应措施积极追收金宇房地产所欠余款，待发现金宇房地产其他可供执行的 财产，再向广州中院申请追偿。</w:t>
      </w:r>
    </w:p>
    <w:p>
      <w:pPr>
        <w:pStyle w:val="BodyText"/>
        <w:spacing w:line="393" w:lineRule="auto" w:before="46"/>
        <w:ind w:left="117" w:right="219" w:firstLine="420"/>
        <w:jc w:val="both"/>
      </w:pPr>
      <w:r>
        <w:rPr>
          <w:rFonts w:ascii="Times New Roman" w:hAnsi="Times New Roman" w:cs="Times New Roman" w:eastAsia="Times New Roman" w:hint="default"/>
          <w:spacing w:val="-5"/>
        </w:rPr>
        <w:t>7</w:t>
      </w:r>
      <w:r>
        <w:rPr>
          <w:spacing w:val="-5"/>
        </w:rPr>
        <w:t>、深圳市鸿基广源贸易有限公司系本公司之子公司（附注七、</w:t>
      </w:r>
      <w:r>
        <w:rPr>
          <w:rFonts w:ascii="Times New Roman" w:hAnsi="Times New Roman" w:cs="Times New Roman" w:eastAsia="Times New Roman" w:hint="default"/>
          <w:spacing w:val="-5"/>
        </w:rPr>
        <w:t>3</w:t>
      </w:r>
      <w:r>
        <w:rPr>
          <w:spacing w:val="-5"/>
        </w:rPr>
        <w:t>），已停业清理多年，本公</w:t>
      </w:r>
      <w:r>
        <w:rPr/>
        <w:t> 司上年度对该款计提了</w:t>
      </w:r>
      <w:r>
        <w:rPr>
          <w:spacing w:val="13"/>
        </w:rPr>
        <w:t> </w:t>
      </w:r>
      <w:r>
        <w:rPr>
          <w:rFonts w:ascii="Times New Roman" w:hAnsi="Times New Roman" w:cs="Times New Roman" w:eastAsia="Times New Roman" w:hint="default"/>
          <w:spacing w:val="-3"/>
        </w:rPr>
        <w:t>69</w:t>
      </w:r>
      <w:r>
        <w:rPr>
          <w:spacing w:val="-3"/>
        </w:rPr>
        <w:t>％比例坏账准备，根据深证局整改通知（附注二），认定本公司上年</w:t>
      </w:r>
      <w:r>
        <w:rPr>
          <w:spacing w:val="1"/>
        </w:rPr>
        <w:t> </w:t>
      </w:r>
      <w:r>
        <w:rPr/>
        <w:t>度提取的减值准备不够稳健，因此，本公司本期全额计提该款项坏账准备，由于该事项于</w:t>
      </w:r>
      <w:r>
        <w:rPr>
          <w:spacing w:val="-76"/>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年以来一直没有发生明显变化，因此本调整作为会计差错，采用追溯调整法进行更正，调整期</w:t>
      </w:r>
      <w:r>
        <w:rPr>
          <w:spacing w:val="-82"/>
        </w:rPr>
        <w:t> </w:t>
      </w:r>
      <w:r>
        <w:rPr>
          <w:spacing w:val="-82"/>
        </w:rPr>
      </w:r>
      <w:r>
        <w:rPr/>
        <w:t>初未分配利润和以前年度损益。</w:t>
      </w:r>
    </w:p>
    <w:p>
      <w:pPr>
        <w:pStyle w:val="BodyText"/>
        <w:spacing w:line="403" w:lineRule="auto" w:before="61"/>
        <w:ind w:left="117" w:right="220" w:firstLine="420"/>
        <w:jc w:val="both"/>
      </w:pPr>
      <w:r>
        <w:rPr>
          <w:rFonts w:ascii="Times New Roman" w:hAnsi="Times New Roman" w:cs="Times New Roman" w:eastAsia="Times New Roman" w:hint="default"/>
          <w:spacing w:val="-3"/>
        </w:rPr>
        <w:t>8</w:t>
      </w:r>
      <w:r>
        <w:rPr>
          <w:spacing w:val="-3"/>
        </w:rPr>
        <w:t>、深圳桂兴贸易发展公司、深圳市瑞赐实业有限公司欠款均为</w:t>
      </w:r>
      <w:r>
        <w:rPr>
          <w:spacing w:val="-53"/>
        </w:rPr>
        <w:t> </w:t>
      </w:r>
      <w:r>
        <w:rPr>
          <w:rFonts w:ascii="Times New Roman" w:hAnsi="Times New Roman" w:cs="Times New Roman" w:eastAsia="Times New Roman" w:hint="default"/>
        </w:rPr>
        <w:t>2003 </w:t>
      </w:r>
      <w:r>
        <w:rPr/>
        <w:t>至</w:t>
      </w:r>
      <w:r>
        <w:rPr>
          <w:spacing w:val="-53"/>
        </w:rPr>
        <w:t> </w:t>
      </w:r>
      <w:r>
        <w:rPr>
          <w:rFonts w:ascii="Times New Roman" w:hAnsi="Times New Roman" w:cs="Times New Roman" w:eastAsia="Times New Roman" w:hint="default"/>
        </w:rPr>
        <w:t>2004 </w:t>
      </w:r>
      <w:r>
        <w:rPr/>
        <w:t>年度间本公司 为该等公司垫付款项形成的债权。本公司与深圳桂兴贸易发展公司协议，该公司以其拥有的广</w:t>
      </w:r>
      <w:r>
        <w:rPr>
          <w:spacing w:val="-82"/>
        </w:rPr>
        <w:t> </w:t>
      </w:r>
      <w:r>
        <w:rPr>
          <w:spacing w:val="-82"/>
        </w:rPr>
      </w:r>
      <w:r>
        <w:rPr/>
        <w:t>西经贸大厦北座转让给深圳市瑞赐实业有限公司收取的款项用来偿还欠款，但款项一直未偿还</w:t>
      </w:r>
      <w:r>
        <w:rPr>
          <w:spacing w:val="-82"/>
        </w:rPr>
        <w:t> </w:t>
      </w:r>
      <w:r>
        <w:rPr>
          <w:spacing w:val="-82"/>
        </w:rPr>
      </w:r>
      <w:r>
        <w:rPr/>
        <w:t>本公司。为保证本公司债权利益，本公司于</w:t>
      </w:r>
      <w:r>
        <w:rPr>
          <w:spacing w:val="-47"/>
        </w:rPr>
        <w:t> </w:t>
      </w:r>
      <w:r>
        <w:rPr>
          <w:rFonts w:ascii="Times New Roman" w:hAnsi="Times New Roman" w:cs="Times New Roman" w:eastAsia="Times New Roman" w:hint="default"/>
        </w:rPr>
        <w:t>2005</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月指派本公司原员工刘之一担任深圳市</w:t>
      </w:r>
    </w:p>
    <w:p>
      <w:pPr>
        <w:pStyle w:val="BodyText"/>
        <w:spacing w:line="240" w:lineRule="auto" w:before="21"/>
        <w:ind w:left="117" w:right="0"/>
        <w:jc w:val="both"/>
      </w:pPr>
      <w:r>
        <w:rPr/>
        <w:t>瑞赐实业有限公司法定代表人，持有该公司</w:t>
      </w:r>
      <w:r>
        <w:rPr>
          <w:spacing w:val="-38"/>
        </w:rPr>
        <w:t> </w:t>
      </w:r>
      <w:r>
        <w:rPr>
          <w:rFonts w:ascii="Times New Roman" w:hAnsi="Times New Roman" w:cs="Times New Roman" w:eastAsia="Times New Roman" w:hint="default"/>
        </w:rPr>
        <w:t>70</w:t>
      </w:r>
      <w:r>
        <w:rPr/>
        <w:t>％股权，但该员工于</w:t>
      </w:r>
      <w:r>
        <w:rPr>
          <w:spacing w:val="-3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5"/>
        </w:rPr>
        <w:t> </w:t>
      </w:r>
      <w:r>
        <w:rPr/>
        <w:t>年</w:t>
      </w:r>
      <w:r>
        <w:rPr>
          <w:spacing w:val="-38"/>
        </w:rPr>
        <w:t>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t>月擅自从本公司</w:t>
      </w:r>
    </w:p>
    <w:p>
      <w:pPr>
        <w:spacing w:after="0" w:line="240" w:lineRule="auto"/>
        <w:jc w:val="both"/>
        <w:sectPr>
          <w:pgSz w:w="11900" w:h="16840"/>
          <w:pgMar w:header="0" w:footer="556" w:top="1600" w:bottom="740" w:left="1680" w:right="1240"/>
        </w:sectPr>
      </w:pPr>
    </w:p>
    <w:p>
      <w:pPr>
        <w:pStyle w:val="BodyText"/>
        <w:spacing w:line="398" w:lineRule="auto" w:before="22"/>
        <w:ind w:left="117" w:right="540"/>
        <w:jc w:val="both"/>
        <w:rPr>
          <w:rFonts w:ascii="Times New Roman" w:hAnsi="Times New Roman" w:cs="Times New Roman" w:eastAsia="Times New Roman" w:hint="default"/>
        </w:rPr>
      </w:pPr>
      <w:r>
        <w:rPr>
          <w:spacing w:val="-8"/>
        </w:rPr>
        <w:t>离职，且于</w:t>
      </w:r>
      <w:r>
        <w:rPr>
          <w:spacing w:val="-6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月将所持股权转让给他方。目前深圳市瑞赐实业有限公司实际拥有广西经 贸大厦北座所有权，但经查询已被刘之一等个人用于取得银行贷款抵押给工商银行。本公司已</w:t>
      </w:r>
      <w:r>
        <w:rPr>
          <w:spacing w:val="-82"/>
        </w:rPr>
        <w:t> </w:t>
      </w:r>
      <w:r>
        <w:rPr>
          <w:spacing w:val="-82"/>
        </w:rPr>
      </w:r>
      <w:r>
        <w:rPr/>
        <w:t>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8 </w:t>
      </w:r>
      <w:r>
        <w:rPr/>
        <w:t>月向深圳市罗湖法院起诉深圳市瑞赐实业有限公司，请求归还其欠款，并于</w:t>
      </w:r>
      <w:r>
        <w:rPr>
          <w:spacing w:val="-82"/>
        </w:rPr>
        <w:t> </w:t>
      </w:r>
      <w:r>
        <w:rPr>
          <w:rFonts w:ascii="Times New Roman" w:hAnsi="Times New Roman" w:cs="Times New Roman" w:eastAsia="Times New Roman" w:hint="default"/>
        </w:rPr>
        <w:t>2008</w:t>
      </w:r>
    </w:p>
    <w:p>
      <w:pPr>
        <w:pStyle w:val="BodyText"/>
        <w:spacing w:line="388" w:lineRule="auto" w:before="26"/>
        <w:ind w:right="278" w:hanging="420"/>
        <w:jc w:val="left"/>
      </w:pP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月查封了广西经贸大厦北座共三层房屋，该案尚待法院判决。 鉴于本公司未有效追查掌握深圳桂兴贸易发展公司其他财产线索，本公司本期按会计核算</w:t>
      </w:r>
    </w:p>
    <w:p>
      <w:pPr>
        <w:pStyle w:val="BodyText"/>
        <w:spacing w:line="410" w:lineRule="auto" w:before="64"/>
        <w:ind w:left="117" w:right="541"/>
        <w:jc w:val="both"/>
      </w:pPr>
      <w:r>
        <w:rPr/>
        <w:t>的稳健性原则，对深圳桂兴贸易发展公司债权提取全额准备，同时鉴于上述财产流失风险的事</w:t>
      </w:r>
      <w:r>
        <w:rPr>
          <w:spacing w:val="-82"/>
        </w:rPr>
        <w:t> </w:t>
      </w:r>
      <w:r>
        <w:rPr>
          <w:spacing w:val="-82"/>
        </w:rPr>
      </w:r>
      <w:r>
        <w:rPr/>
        <w:t>实发生于 </w:t>
      </w:r>
      <w:r>
        <w:rPr>
          <w:rFonts w:ascii="Times New Roman" w:hAnsi="Times New Roman" w:cs="Times New Roman" w:eastAsia="Times New Roman" w:hint="default"/>
        </w:rPr>
        <w:t>2006</w:t>
      </w:r>
      <w:r>
        <w:rPr>
          <w:rFonts w:ascii="Times New Roman" w:hAnsi="Times New Roman" w:cs="Times New Roman" w:eastAsia="Times New Roman" w:hint="default"/>
          <w:spacing w:val="-30"/>
        </w:rPr>
        <w:t> </w:t>
      </w:r>
      <w:r>
        <w:rPr>
          <w:spacing w:val="-3"/>
        </w:rPr>
        <w:t>年度，本调整作为会计差错，采用追溯调整法进行更正，调整期初未分配利润和</w:t>
      </w:r>
    </w:p>
    <w:p>
      <w:pPr>
        <w:pStyle w:val="BodyText"/>
        <w:spacing w:line="379" w:lineRule="auto" w:before="14"/>
        <w:ind w:right="423" w:hanging="420"/>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年度损益。 </w:t>
      </w:r>
      <w:r>
        <w:rPr>
          <w:spacing w:val="-2"/>
        </w:rPr>
        <w:t>本公司董事局督促公司管理层提高规范经营意识，加强风险控制，采取措施保全该笔债权，</w:t>
      </w:r>
    </w:p>
    <w:p>
      <w:pPr>
        <w:pStyle w:val="BodyText"/>
        <w:spacing w:line="240" w:lineRule="auto" w:before="64"/>
        <w:ind w:left="117" w:right="278"/>
        <w:jc w:val="left"/>
      </w:pPr>
      <w:r>
        <w:rPr/>
        <w:t>并依法追究个人应承担的法律责任。</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tbl>
      <w:tblPr>
        <w:tblW w:w="0" w:type="auto"/>
        <w:jc w:val="left"/>
        <w:tblInd w:w="502" w:type="dxa"/>
        <w:tblLayout w:type="fixed"/>
        <w:tblCellMar>
          <w:top w:w="0" w:type="dxa"/>
          <w:left w:w="0" w:type="dxa"/>
          <w:bottom w:w="0" w:type="dxa"/>
          <w:right w:w="0" w:type="dxa"/>
        </w:tblCellMar>
        <w:tblLook w:val="01E0"/>
      </w:tblPr>
      <w:tblGrid>
        <w:gridCol w:w="3291"/>
        <w:gridCol w:w="300"/>
        <w:gridCol w:w="1117"/>
        <w:gridCol w:w="1943"/>
        <w:gridCol w:w="406"/>
        <w:gridCol w:w="1624"/>
      </w:tblGrid>
      <w:tr>
        <w:trPr>
          <w:trHeight w:val="826" w:hRule="exact"/>
        </w:trPr>
        <w:tc>
          <w:tcPr>
            <w:tcW w:w="329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）其他应收款期限分析</w:t>
            </w:r>
          </w:p>
        </w:tc>
        <w:tc>
          <w:tcPr>
            <w:tcW w:w="300" w:type="dxa"/>
            <w:tcBorders>
              <w:top w:val="nil" w:sz="6" w:space="0" w:color="auto"/>
              <w:left w:val="nil" w:sz="6" w:space="0" w:color="auto"/>
              <w:bottom w:val="single" w:sz="4" w:space="0" w:color="000000"/>
              <w:right w:val="nil" w:sz="6" w:space="0" w:color="auto"/>
            </w:tcBorders>
          </w:tcPr>
          <w:p>
            <w:pPr/>
          </w:p>
        </w:tc>
        <w:tc>
          <w:tcPr>
            <w:tcW w:w="1117" w:type="dxa"/>
            <w:tcBorders>
              <w:top w:val="nil" w:sz="6" w:space="0" w:color="auto"/>
              <w:left w:val="nil" w:sz="6" w:space="0" w:color="auto"/>
              <w:bottom w:val="single" w:sz="4" w:space="0" w:color="000000"/>
              <w:right w:val="nil" w:sz="6" w:space="0" w:color="auto"/>
            </w:tcBorders>
          </w:tcPr>
          <w:p>
            <w:pPr/>
          </w:p>
        </w:tc>
        <w:tc>
          <w:tcPr>
            <w:tcW w:w="194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29" w:type="dxa"/>
            <w:gridSpan w:val="2"/>
            <w:tcBorders>
              <w:top w:val="nil" w:sz="6" w:space="0" w:color="auto"/>
              <w:left w:val="nil" w:sz="6" w:space="0" w:color="auto"/>
              <w:bottom w:val="single" w:sz="4" w:space="0" w:color="000000"/>
              <w:right w:val="nil" w:sz="6" w:space="0" w:color="auto"/>
            </w:tcBorders>
          </w:tcPr>
          <w:p>
            <w:pPr/>
          </w:p>
        </w:tc>
      </w:tr>
      <w:tr>
        <w:trPr>
          <w:trHeight w:val="491" w:hRule="exact"/>
        </w:trPr>
        <w:tc>
          <w:tcPr>
            <w:tcW w:w="3291" w:type="dxa"/>
            <w:tcBorders>
              <w:top w:val="single" w:sz="4" w:space="0" w:color="000000"/>
              <w:left w:val="nil" w:sz="6" w:space="0" w:color="auto"/>
              <w:bottom w:val="single" w:sz="4" w:space="0" w:color="000000"/>
              <w:right w:val="nil" w:sz="6" w:space="0" w:color="auto"/>
            </w:tcBorders>
          </w:tcPr>
          <w:p>
            <w:pPr>
              <w:pStyle w:val="TableParagraph"/>
              <w:tabs>
                <w:tab w:pos="770" w:val="left" w:leader="none"/>
                <w:tab w:pos="2133" w:val="left" w:leader="none"/>
                <w:tab w:pos="2659" w:val="left" w:leader="none"/>
              </w:tabs>
              <w:spacing w:line="240" w:lineRule="auto" w:before="173"/>
              <w:ind w:left="349" w:right="0"/>
              <w:jc w:val="left"/>
              <w:rPr>
                <w:rFonts w:ascii="宋体" w:hAnsi="宋体" w:cs="宋体" w:eastAsia="宋体" w:hint="default"/>
                <w:sz w:val="21"/>
                <w:szCs w:val="21"/>
              </w:rPr>
            </w:pPr>
            <w:r>
              <w:rPr>
                <w:rFonts w:ascii="宋体" w:hAnsi="宋体" w:cs="宋体" w:eastAsia="宋体" w:hint="default"/>
                <w:sz w:val="21"/>
                <w:szCs w:val="21"/>
              </w:rPr>
              <w:t>账</w:t>
              <w:tab/>
              <w:t>龄</w:t>
              <w:tab/>
              <w:t>金</w:t>
              <w:tab/>
              <w:t>额</w:t>
            </w:r>
          </w:p>
        </w:tc>
        <w:tc>
          <w:tcPr>
            <w:tcW w:w="300" w:type="dxa"/>
            <w:tcBorders>
              <w:top w:val="single" w:sz="4" w:space="0" w:color="000000"/>
              <w:left w:val="nil" w:sz="6" w:space="0" w:color="auto"/>
              <w:bottom w:val="nil" w:sz="6" w:space="0" w:color="auto"/>
              <w:right w:val="nil" w:sz="6" w:space="0" w:color="auto"/>
            </w:tcBorders>
          </w:tcPr>
          <w:p>
            <w:pPr/>
          </w:p>
        </w:tc>
        <w:tc>
          <w:tcPr>
            <w:tcW w:w="1117" w:type="dxa"/>
            <w:tcBorders>
              <w:top w:val="single" w:sz="4" w:space="0" w:color="000000"/>
              <w:left w:val="nil" w:sz="6" w:space="0" w:color="auto"/>
              <w:bottom w:val="single" w:sz="4" w:space="0" w:color="000000"/>
              <w:right w:val="nil" w:sz="6" w:space="0" w:color="auto"/>
            </w:tcBorders>
          </w:tcPr>
          <w:p>
            <w:pPr>
              <w:pStyle w:val="TableParagraph"/>
              <w:spacing w:line="240" w:lineRule="auto" w:before="173"/>
              <w:ind w:left="275" w:right="0"/>
              <w:jc w:val="left"/>
              <w:rPr>
                <w:rFonts w:ascii="宋体" w:hAnsi="宋体" w:cs="宋体" w:eastAsia="宋体" w:hint="default"/>
                <w:sz w:val="21"/>
                <w:szCs w:val="21"/>
              </w:rPr>
            </w:pPr>
            <w:r>
              <w:rPr>
                <w:rFonts w:ascii="宋体" w:hAnsi="宋体" w:cs="宋体" w:eastAsia="宋体" w:hint="default"/>
                <w:sz w:val="21"/>
                <w:szCs w:val="21"/>
              </w:rPr>
              <w:t>比 例</w:t>
            </w:r>
          </w:p>
        </w:tc>
        <w:tc>
          <w:tcPr>
            <w:tcW w:w="1943" w:type="dxa"/>
            <w:tcBorders>
              <w:top w:val="single" w:sz="4" w:space="0" w:color="000000"/>
              <w:left w:val="nil" w:sz="6" w:space="0" w:color="auto"/>
              <w:bottom w:val="single" w:sz="4" w:space="0" w:color="000000"/>
              <w:right w:val="nil" w:sz="6" w:space="0" w:color="auto"/>
            </w:tcBorders>
          </w:tcPr>
          <w:p>
            <w:pPr>
              <w:pStyle w:val="TableParagraph"/>
              <w:spacing w:line="240" w:lineRule="auto" w:before="173"/>
              <w:ind w:left="6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406" w:type="dxa"/>
            <w:tcBorders>
              <w:top w:val="single" w:sz="4" w:space="0" w:color="000000"/>
              <w:left w:val="nil" w:sz="6" w:space="0" w:color="auto"/>
              <w:bottom w:val="nil" w:sz="6" w:space="0" w:color="auto"/>
              <w:right w:val="nil" w:sz="6" w:space="0" w:color="auto"/>
            </w:tcBorders>
          </w:tcPr>
          <w:p>
            <w:pPr/>
          </w:p>
        </w:tc>
        <w:tc>
          <w:tcPr>
            <w:tcW w:w="1624" w:type="dxa"/>
            <w:tcBorders>
              <w:top w:val="single" w:sz="4" w:space="0" w:color="000000"/>
              <w:left w:val="nil" w:sz="6" w:space="0" w:color="auto"/>
              <w:bottom w:val="single" w:sz="4" w:space="0" w:color="000000"/>
              <w:right w:val="nil" w:sz="6" w:space="0" w:color="auto"/>
            </w:tcBorders>
          </w:tcPr>
          <w:p>
            <w:pPr>
              <w:pStyle w:val="TableParagraph"/>
              <w:tabs>
                <w:tab w:pos="907" w:val="left" w:leader="none"/>
              </w:tabs>
              <w:spacing w:line="240" w:lineRule="auto" w:before="173"/>
              <w:ind w:left="485" w:right="0"/>
              <w:jc w:val="left"/>
              <w:rPr>
                <w:rFonts w:ascii="宋体" w:hAnsi="宋体" w:cs="宋体" w:eastAsia="宋体" w:hint="default"/>
                <w:sz w:val="21"/>
                <w:szCs w:val="21"/>
              </w:rPr>
            </w:pPr>
            <w:r>
              <w:rPr>
                <w:rFonts w:ascii="宋体" w:hAnsi="宋体" w:cs="宋体" w:eastAsia="宋体" w:hint="default"/>
                <w:sz w:val="21"/>
                <w:szCs w:val="21"/>
              </w:rPr>
              <w:t>净</w:t>
              <w:tab/>
              <w:t>额</w:t>
            </w:r>
          </w:p>
        </w:tc>
      </w:tr>
      <w:tr>
        <w:trPr>
          <w:trHeight w:val="601" w:hRule="exact"/>
        </w:trPr>
        <w:tc>
          <w:tcPr>
            <w:tcW w:w="3291" w:type="dxa"/>
            <w:tcBorders>
              <w:top w:val="single" w:sz="4" w:space="0" w:color="000000"/>
              <w:left w:val="nil" w:sz="6" w:space="0" w:color="auto"/>
              <w:bottom w:val="nil" w:sz="6" w:space="0" w:color="auto"/>
              <w:right w:val="nil" w:sz="6" w:space="0" w:color="auto"/>
            </w:tcBorders>
          </w:tcPr>
          <w:p>
            <w:pPr>
              <w:pStyle w:val="TableParagraph"/>
              <w:spacing w:line="20" w:lineRule="exact"/>
              <w:ind w:left="30" w:right="0"/>
              <w:jc w:val="left"/>
              <w:rPr>
                <w:rFonts w:ascii="宋体" w:hAnsi="宋体" w:cs="宋体" w:eastAsia="宋体" w:hint="default"/>
                <w:sz w:val="2"/>
                <w:szCs w:val="2"/>
              </w:rPr>
            </w:pPr>
            <w:r>
              <w:rPr>
                <w:rFonts w:ascii="宋体" w:hAnsi="宋体" w:cs="宋体" w:eastAsia="宋体" w:hint="default"/>
                <w:sz w:val="2"/>
                <w:szCs w:val="2"/>
              </w:rPr>
              <w:pict>
                <v:group style="width:63.15pt;height:.5pt;mso-position-horizontal-relative:char;mso-position-vertical-relative:line" coordorigin="0,0" coordsize="1263,10">
                  <v:group style="position:absolute;left:5;top:5;width:1253;height:2" coordorigin="5,5" coordsize="1253,2">
                    <v:shape style="position:absolute;left:5;top:5;width:1253;height:2" coordorigin="5,5" coordsize="1253,0" path="m5,5l1258,5e" filled="false" stroked="true" strokeweight=".48pt" strokecolor="#000000">
                      <v:path arrowok="t"/>
                    </v:shape>
                  </v:group>
                </v:group>
              </w:pict>
            </w:r>
            <w:r>
              <w:rPr>
                <w:rFonts w:ascii="宋体" w:hAnsi="宋体" w:cs="宋体" w:eastAsia="宋体" w:hint="default"/>
                <w:sz w:val="2"/>
                <w:szCs w:val="2"/>
              </w:rPr>
            </w:r>
          </w:p>
          <w:p>
            <w:pPr>
              <w:pStyle w:val="TableParagraph"/>
              <w:tabs>
                <w:tab w:pos="1974" w:val="left" w:leader="none"/>
              </w:tabs>
              <w:spacing w:line="240" w:lineRule="auto" w:before="167"/>
              <w:ind w:left="36" w:right="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未逾期</w:t>
              <w:tab/>
            </w:r>
            <w:r>
              <w:rPr>
                <w:rFonts w:ascii="Times New Roman" w:hAnsi="Times New Roman" w:cs="Times New Roman" w:eastAsia="Times New Roman" w:hint="default"/>
                <w:sz w:val="21"/>
                <w:szCs w:val="21"/>
              </w:rPr>
              <w:t>51,092,308.70</w:t>
            </w:r>
          </w:p>
        </w:tc>
        <w:tc>
          <w:tcPr>
            <w:tcW w:w="300" w:type="dxa"/>
            <w:tcBorders>
              <w:top w:val="nil" w:sz="6" w:space="0" w:color="auto"/>
              <w:left w:val="nil" w:sz="6" w:space="0" w:color="auto"/>
              <w:bottom w:val="nil" w:sz="6" w:space="0" w:color="auto"/>
              <w:right w:val="nil" w:sz="6" w:space="0" w:color="auto"/>
            </w:tcBorders>
          </w:tcPr>
          <w:p>
            <w:pPr/>
          </w:p>
        </w:tc>
        <w:tc>
          <w:tcPr>
            <w:tcW w:w="111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2" w:right="0"/>
              <w:jc w:val="left"/>
              <w:rPr>
                <w:rFonts w:ascii="Times New Roman" w:hAnsi="Times New Roman" w:cs="Times New Roman" w:eastAsia="Times New Roman" w:hint="default"/>
                <w:sz w:val="21"/>
                <w:szCs w:val="21"/>
              </w:rPr>
            </w:pPr>
            <w:r>
              <w:rPr>
                <w:rFonts w:ascii="Times New Roman"/>
                <w:sz w:val="21"/>
              </w:rPr>
              <w:t>9.05%</w:t>
            </w:r>
          </w:p>
        </w:tc>
        <w:tc>
          <w:tcPr>
            <w:tcW w:w="194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4,798,157.61</w:t>
            </w:r>
          </w:p>
        </w:tc>
        <w:tc>
          <w:tcPr>
            <w:tcW w:w="406" w:type="dxa"/>
            <w:tcBorders>
              <w:top w:val="nil" w:sz="6" w:space="0" w:color="auto"/>
              <w:left w:val="nil" w:sz="6" w:space="0" w:color="auto"/>
              <w:bottom w:val="nil" w:sz="6" w:space="0" w:color="auto"/>
              <w:right w:val="nil" w:sz="6" w:space="0" w:color="auto"/>
            </w:tcBorders>
          </w:tcPr>
          <w:p>
            <w:pP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21"/>
                <w:szCs w:val="21"/>
              </w:rPr>
            </w:pPr>
            <w:r>
              <w:rPr>
                <w:rFonts w:ascii="Times New Roman"/>
                <w:sz w:val="21"/>
              </w:rPr>
              <w:t>46,294,151.09</w:t>
            </w:r>
          </w:p>
        </w:tc>
      </w:tr>
      <w:tr>
        <w:trPr>
          <w:trHeight w:val="480"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1868" w:val="left" w:leader="none"/>
              </w:tabs>
              <w:spacing w:line="240" w:lineRule="auto" w:before="61"/>
              <w:ind w:left="36" w:right="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已逾期：</w:t>
              <w:tab/>
            </w:r>
            <w:r>
              <w:rPr>
                <w:rFonts w:ascii="Times New Roman" w:hAnsi="Times New Roman" w:cs="Times New Roman" w:eastAsia="Times New Roman" w:hint="default"/>
                <w:sz w:val="21"/>
                <w:szCs w:val="21"/>
              </w:rPr>
              <w:t>513,497,495.34</w:t>
            </w:r>
          </w:p>
        </w:tc>
        <w:tc>
          <w:tcPr>
            <w:tcW w:w="300"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08" w:right="0"/>
              <w:jc w:val="left"/>
              <w:rPr>
                <w:rFonts w:ascii="Times New Roman" w:hAnsi="Times New Roman" w:cs="Times New Roman" w:eastAsia="Times New Roman" w:hint="default"/>
                <w:sz w:val="21"/>
                <w:szCs w:val="21"/>
              </w:rPr>
            </w:pPr>
            <w:r>
              <w:rPr>
                <w:rFonts w:ascii="Times New Roman"/>
                <w:sz w:val="21"/>
              </w:rPr>
              <w:t>90.95%</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6"/>
              <w:jc w:val="right"/>
              <w:rPr>
                <w:rFonts w:ascii="Times New Roman" w:hAnsi="Times New Roman" w:cs="Times New Roman" w:eastAsia="Times New Roman" w:hint="default"/>
                <w:sz w:val="21"/>
                <w:szCs w:val="21"/>
              </w:rPr>
            </w:pPr>
            <w:r>
              <w:rPr>
                <w:rFonts w:ascii="Times New Roman"/>
                <w:spacing w:val="-1"/>
                <w:sz w:val="21"/>
              </w:rPr>
              <w:t>262,766,684.24</w:t>
            </w:r>
          </w:p>
        </w:tc>
        <w:tc>
          <w:tcPr>
            <w:tcW w:w="40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75" w:right="0"/>
              <w:jc w:val="left"/>
              <w:rPr>
                <w:rFonts w:ascii="Times New Roman" w:hAnsi="Times New Roman" w:cs="Times New Roman" w:eastAsia="Times New Roman" w:hint="default"/>
                <w:sz w:val="21"/>
                <w:szCs w:val="21"/>
              </w:rPr>
            </w:pPr>
            <w:r>
              <w:rPr>
                <w:rFonts w:ascii="Times New Roman"/>
                <w:sz w:val="21"/>
              </w:rPr>
              <w:t>250,730,811.10</w:t>
            </w:r>
          </w:p>
        </w:tc>
      </w:tr>
      <w:tr>
        <w:trPr>
          <w:trHeight w:val="480"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1868" w:val="left" w:leader="none"/>
              </w:tabs>
              <w:spacing w:line="240" w:lineRule="auto" w:before="61"/>
              <w:ind w:left="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
                <w:sz w:val="21"/>
                <w:szCs w:val="21"/>
              </w:rPr>
              <w:t>1 </w:t>
            </w:r>
            <w:r>
              <w:rPr>
                <w:rFonts w:ascii="宋体" w:hAnsi="宋体" w:cs="宋体" w:eastAsia="宋体" w:hint="default"/>
                <w:position w:val="1"/>
                <w:sz w:val="21"/>
                <w:szCs w:val="21"/>
              </w:rPr>
              <w:t>年以内</w:t>
              <w:tab/>
            </w:r>
            <w:r>
              <w:rPr>
                <w:rFonts w:ascii="Times New Roman" w:hAnsi="Times New Roman" w:cs="Times New Roman" w:eastAsia="Times New Roman" w:hint="default"/>
                <w:sz w:val="21"/>
                <w:szCs w:val="21"/>
              </w:rPr>
              <w:t>103,208,989.37</w:t>
            </w:r>
          </w:p>
        </w:tc>
        <w:tc>
          <w:tcPr>
            <w:tcW w:w="300"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08" w:right="0"/>
              <w:jc w:val="left"/>
              <w:rPr>
                <w:rFonts w:ascii="Times New Roman" w:hAnsi="Times New Roman" w:cs="Times New Roman" w:eastAsia="Times New Roman" w:hint="default"/>
                <w:sz w:val="21"/>
                <w:szCs w:val="21"/>
              </w:rPr>
            </w:pPr>
            <w:r>
              <w:rPr>
                <w:rFonts w:ascii="Times New Roman"/>
                <w:sz w:val="21"/>
              </w:rPr>
              <w:t>18.28%</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pacing w:val="-1"/>
                <w:sz w:val="21"/>
              </w:rPr>
              <w:t>7,099,092.37</w:t>
            </w:r>
          </w:p>
        </w:tc>
        <w:tc>
          <w:tcPr>
            <w:tcW w:w="40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73" w:right="0"/>
              <w:jc w:val="left"/>
              <w:rPr>
                <w:rFonts w:ascii="Times New Roman" w:hAnsi="Times New Roman" w:cs="Times New Roman" w:eastAsia="Times New Roman" w:hint="default"/>
                <w:sz w:val="21"/>
                <w:szCs w:val="21"/>
              </w:rPr>
            </w:pPr>
            <w:r>
              <w:rPr>
                <w:rFonts w:ascii="Times New Roman"/>
                <w:sz w:val="21"/>
              </w:rPr>
              <w:t>96,109,897.00</w:t>
            </w:r>
          </w:p>
        </w:tc>
      </w:tr>
      <w:tr>
        <w:trPr>
          <w:trHeight w:val="480"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1974" w:val="left" w:leader="none"/>
              </w:tabs>
              <w:spacing w:line="240" w:lineRule="auto" w:before="61"/>
              <w:ind w:left="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
                <w:sz w:val="21"/>
                <w:szCs w:val="21"/>
              </w:rPr>
              <w:t>1-2 </w:t>
            </w:r>
            <w:r>
              <w:rPr>
                <w:rFonts w:ascii="宋体" w:hAnsi="宋体" w:cs="宋体" w:eastAsia="宋体" w:hint="default"/>
                <w:position w:val="1"/>
                <w:sz w:val="21"/>
                <w:szCs w:val="21"/>
              </w:rPr>
              <w:t>年</w:t>
              <w:tab/>
            </w:r>
            <w:r>
              <w:rPr>
                <w:rFonts w:ascii="Times New Roman" w:hAnsi="Times New Roman" w:cs="Times New Roman" w:eastAsia="Times New Roman" w:hint="default"/>
                <w:sz w:val="21"/>
                <w:szCs w:val="21"/>
              </w:rPr>
              <w:t>18,138,242.38</w:t>
            </w:r>
          </w:p>
        </w:tc>
        <w:tc>
          <w:tcPr>
            <w:tcW w:w="300"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412" w:right="0"/>
              <w:jc w:val="left"/>
              <w:rPr>
                <w:rFonts w:ascii="Times New Roman" w:hAnsi="Times New Roman" w:cs="Times New Roman" w:eastAsia="Times New Roman" w:hint="default"/>
                <w:sz w:val="21"/>
                <w:szCs w:val="21"/>
              </w:rPr>
            </w:pPr>
            <w:r>
              <w:rPr>
                <w:rFonts w:ascii="Times New Roman"/>
                <w:sz w:val="21"/>
              </w:rPr>
              <w:t>3.22%</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pacing w:val="-1"/>
                <w:sz w:val="21"/>
              </w:rPr>
              <w:t>3,773,918.18</w:t>
            </w:r>
          </w:p>
        </w:tc>
        <w:tc>
          <w:tcPr>
            <w:tcW w:w="40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73" w:right="0"/>
              <w:jc w:val="left"/>
              <w:rPr>
                <w:rFonts w:ascii="Times New Roman" w:hAnsi="Times New Roman" w:cs="Times New Roman" w:eastAsia="Times New Roman" w:hint="default"/>
                <w:sz w:val="21"/>
                <w:szCs w:val="21"/>
              </w:rPr>
            </w:pPr>
            <w:r>
              <w:rPr>
                <w:rFonts w:ascii="Times New Roman"/>
                <w:sz w:val="21"/>
              </w:rPr>
              <w:t>14,364,324.20</w:t>
            </w:r>
          </w:p>
        </w:tc>
      </w:tr>
      <w:tr>
        <w:trPr>
          <w:trHeight w:val="480"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1974" w:val="left" w:leader="none"/>
              </w:tabs>
              <w:spacing w:line="240" w:lineRule="auto" w:before="61"/>
              <w:ind w:left="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
                <w:sz w:val="21"/>
                <w:szCs w:val="21"/>
              </w:rPr>
              <w:t>2-3 </w:t>
            </w:r>
            <w:r>
              <w:rPr>
                <w:rFonts w:ascii="宋体" w:hAnsi="宋体" w:cs="宋体" w:eastAsia="宋体" w:hint="default"/>
                <w:position w:val="1"/>
                <w:sz w:val="21"/>
                <w:szCs w:val="21"/>
              </w:rPr>
              <w:t>年</w:t>
              <w:tab/>
            </w:r>
            <w:r>
              <w:rPr>
                <w:rFonts w:ascii="Times New Roman" w:hAnsi="Times New Roman" w:cs="Times New Roman" w:eastAsia="Times New Roman" w:hint="default"/>
                <w:sz w:val="21"/>
                <w:szCs w:val="21"/>
              </w:rPr>
              <w:t>19,780,418.56</w:t>
            </w:r>
          </w:p>
        </w:tc>
        <w:tc>
          <w:tcPr>
            <w:tcW w:w="300"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412" w:right="0"/>
              <w:jc w:val="left"/>
              <w:rPr>
                <w:rFonts w:ascii="Times New Roman" w:hAnsi="Times New Roman" w:cs="Times New Roman" w:eastAsia="Times New Roman" w:hint="default"/>
                <w:sz w:val="21"/>
                <w:szCs w:val="21"/>
              </w:rPr>
            </w:pPr>
            <w:r>
              <w:rPr>
                <w:rFonts w:ascii="Times New Roman"/>
                <w:sz w:val="21"/>
              </w:rPr>
              <w:t>3.50%</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pacing w:val="-1"/>
                <w:sz w:val="21"/>
              </w:rPr>
              <w:t>7,205,806.94</w:t>
            </w:r>
          </w:p>
        </w:tc>
        <w:tc>
          <w:tcPr>
            <w:tcW w:w="40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81" w:right="0"/>
              <w:jc w:val="left"/>
              <w:rPr>
                <w:rFonts w:ascii="Times New Roman" w:hAnsi="Times New Roman" w:cs="Times New Roman" w:eastAsia="Times New Roman" w:hint="default"/>
                <w:sz w:val="21"/>
                <w:szCs w:val="21"/>
              </w:rPr>
            </w:pPr>
            <w:r>
              <w:rPr>
                <w:rFonts w:ascii="Times New Roman"/>
                <w:sz w:val="21"/>
              </w:rPr>
              <w:t>12,574,611.62</w:t>
            </w:r>
          </w:p>
        </w:tc>
      </w:tr>
      <w:tr>
        <w:trPr>
          <w:trHeight w:val="480"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1974" w:val="left" w:leader="none"/>
              </w:tabs>
              <w:spacing w:line="240" w:lineRule="auto" w:before="61"/>
              <w:ind w:left="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
                <w:sz w:val="21"/>
                <w:szCs w:val="21"/>
              </w:rPr>
              <w:t>3-4 </w:t>
            </w:r>
            <w:r>
              <w:rPr>
                <w:rFonts w:ascii="宋体" w:hAnsi="宋体" w:cs="宋体" w:eastAsia="宋体" w:hint="default"/>
                <w:position w:val="1"/>
                <w:sz w:val="21"/>
                <w:szCs w:val="21"/>
              </w:rPr>
              <w:t>年</w:t>
              <w:tab/>
            </w:r>
            <w:r>
              <w:rPr>
                <w:rFonts w:ascii="Times New Roman" w:hAnsi="Times New Roman" w:cs="Times New Roman" w:eastAsia="Times New Roman" w:hint="default"/>
                <w:sz w:val="21"/>
                <w:szCs w:val="21"/>
              </w:rPr>
              <w:t>49,518,426.44</w:t>
            </w:r>
          </w:p>
        </w:tc>
        <w:tc>
          <w:tcPr>
            <w:tcW w:w="300"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412" w:right="0"/>
              <w:jc w:val="left"/>
              <w:rPr>
                <w:rFonts w:ascii="Times New Roman" w:hAnsi="Times New Roman" w:cs="Times New Roman" w:eastAsia="Times New Roman" w:hint="default"/>
                <w:sz w:val="21"/>
                <w:szCs w:val="21"/>
              </w:rPr>
            </w:pPr>
            <w:r>
              <w:rPr>
                <w:rFonts w:ascii="Times New Roman"/>
                <w:sz w:val="21"/>
              </w:rPr>
              <w:t>8.77%</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4"/>
              <w:jc w:val="right"/>
              <w:rPr>
                <w:rFonts w:ascii="Times New Roman" w:hAnsi="Times New Roman" w:cs="Times New Roman" w:eastAsia="Times New Roman" w:hint="default"/>
                <w:sz w:val="21"/>
                <w:szCs w:val="21"/>
              </w:rPr>
            </w:pPr>
            <w:r>
              <w:rPr>
                <w:rFonts w:ascii="Times New Roman"/>
                <w:spacing w:val="-1"/>
                <w:sz w:val="21"/>
              </w:rPr>
              <w:t>11,174,896.27</w:t>
            </w:r>
          </w:p>
        </w:tc>
        <w:tc>
          <w:tcPr>
            <w:tcW w:w="40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73" w:right="0"/>
              <w:jc w:val="left"/>
              <w:rPr>
                <w:rFonts w:ascii="Times New Roman" w:hAnsi="Times New Roman" w:cs="Times New Roman" w:eastAsia="Times New Roman" w:hint="default"/>
                <w:sz w:val="21"/>
                <w:szCs w:val="21"/>
              </w:rPr>
            </w:pPr>
            <w:r>
              <w:rPr>
                <w:rFonts w:ascii="Times New Roman"/>
                <w:sz w:val="21"/>
              </w:rPr>
              <w:t>38,343,530.17</w:t>
            </w:r>
          </w:p>
        </w:tc>
      </w:tr>
      <w:tr>
        <w:trPr>
          <w:trHeight w:val="480"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1875" w:val="left" w:leader="none"/>
              </w:tabs>
              <w:spacing w:line="240" w:lineRule="auto" w:before="61"/>
              <w:ind w:left="3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
                <w:sz w:val="21"/>
                <w:szCs w:val="21"/>
              </w:rPr>
              <w:t>4-5 </w:t>
            </w:r>
            <w:r>
              <w:rPr>
                <w:rFonts w:ascii="宋体" w:hAnsi="宋体" w:cs="宋体" w:eastAsia="宋体" w:hint="default"/>
                <w:position w:val="1"/>
                <w:sz w:val="21"/>
                <w:szCs w:val="21"/>
              </w:rPr>
              <w:t>年</w:t>
              <w:tab/>
            </w:r>
            <w:r>
              <w:rPr>
                <w:rFonts w:ascii="Times New Roman" w:hAnsi="Times New Roman" w:cs="Times New Roman" w:eastAsia="Times New Roman" w:hint="default"/>
                <w:sz w:val="21"/>
                <w:szCs w:val="21"/>
              </w:rPr>
              <w:t>112,006,486.69</w:t>
            </w:r>
          </w:p>
        </w:tc>
        <w:tc>
          <w:tcPr>
            <w:tcW w:w="300"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08" w:right="0"/>
              <w:jc w:val="left"/>
              <w:rPr>
                <w:rFonts w:ascii="Times New Roman" w:hAnsi="Times New Roman" w:cs="Times New Roman" w:eastAsia="Times New Roman" w:hint="default"/>
                <w:sz w:val="21"/>
                <w:szCs w:val="21"/>
              </w:rPr>
            </w:pPr>
            <w:r>
              <w:rPr>
                <w:rFonts w:ascii="Times New Roman"/>
                <w:sz w:val="21"/>
              </w:rPr>
              <w:t>19.84%</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21"/>
                <w:szCs w:val="21"/>
              </w:rPr>
            </w:pPr>
            <w:r>
              <w:rPr>
                <w:rFonts w:ascii="Times New Roman"/>
                <w:spacing w:val="-1"/>
                <w:sz w:val="21"/>
              </w:rPr>
              <w:t>23,746,424.44</w:t>
            </w:r>
          </w:p>
        </w:tc>
        <w:tc>
          <w:tcPr>
            <w:tcW w:w="40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73" w:right="0"/>
              <w:jc w:val="left"/>
              <w:rPr>
                <w:rFonts w:ascii="Times New Roman" w:hAnsi="Times New Roman" w:cs="Times New Roman" w:eastAsia="Times New Roman" w:hint="default"/>
                <w:sz w:val="21"/>
                <w:szCs w:val="21"/>
              </w:rPr>
            </w:pPr>
            <w:r>
              <w:rPr>
                <w:rFonts w:ascii="Times New Roman"/>
                <w:sz w:val="21"/>
              </w:rPr>
              <w:t>88,260,062.25</w:t>
            </w:r>
          </w:p>
        </w:tc>
      </w:tr>
      <w:tr>
        <w:trPr>
          <w:trHeight w:val="485"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1671" w:val="left" w:leader="none"/>
                <w:tab w:pos="3247" w:val="left" w:leader="none"/>
              </w:tabs>
              <w:spacing w:line="240" w:lineRule="auto" w:before="61"/>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
                <w:sz w:val="21"/>
                <w:szCs w:val="21"/>
              </w:rPr>
              <w:t>5 </w:t>
            </w:r>
            <w:r>
              <w:rPr>
                <w:rFonts w:ascii="宋体" w:hAnsi="宋体" w:cs="宋体" w:eastAsia="宋体" w:hint="default"/>
                <w:position w:val="1"/>
                <w:sz w:val="21"/>
                <w:szCs w:val="21"/>
              </w:rPr>
              <w:t>年以上</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210,844,931.90</w:t>
              <w:tab/>
            </w:r>
            <w:r>
              <w:rPr>
                <w:rFonts w:ascii="Times New Roman" w:hAnsi="Times New Roman" w:cs="Times New Roman" w:eastAsia="Times New Roman" w:hint="default"/>
                <w:spacing w:val="-1"/>
                <w:sz w:val="21"/>
                <w:szCs w:val="21"/>
              </w:rPr>
            </w:r>
          </w:p>
        </w:tc>
        <w:tc>
          <w:tcPr>
            <w:tcW w:w="300"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tabs>
                <w:tab w:pos="308" w:val="left" w:leader="none"/>
                <w:tab w:pos="1057" w:val="left" w:leader="none"/>
              </w:tabs>
              <w:spacing w:line="240" w:lineRule="auto" w:before="12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37.34%</w:t>
              <w:tab/>
            </w:r>
            <w:r>
              <w:rPr>
                <w:rFonts w:ascii="Times New Roman"/>
                <w:sz w:val="21"/>
              </w:rPr>
            </w:r>
          </w:p>
        </w:tc>
        <w:tc>
          <w:tcPr>
            <w:tcW w:w="1943" w:type="dxa"/>
            <w:tcBorders>
              <w:top w:val="nil" w:sz="6" w:space="0" w:color="auto"/>
              <w:left w:val="nil" w:sz="6" w:space="0" w:color="auto"/>
              <w:bottom w:val="nil" w:sz="6" w:space="0" w:color="auto"/>
              <w:right w:val="nil" w:sz="6" w:space="0" w:color="auto"/>
            </w:tcBorders>
          </w:tcPr>
          <w:p>
            <w:pPr>
              <w:pStyle w:val="TableParagraph"/>
              <w:tabs>
                <w:tab w:pos="266" w:val="left" w:leader="none"/>
                <w:tab w:pos="1679" w:val="left" w:leader="none"/>
              </w:tabs>
              <w:spacing w:line="240" w:lineRule="auto" w:before="121"/>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209,766,546.04</w:t>
              <w:tab/>
            </w:r>
            <w:r>
              <w:rPr>
                <w:rFonts w:ascii="Times New Roman"/>
                <w:spacing w:val="-1"/>
                <w:sz w:val="21"/>
              </w:rPr>
            </w:r>
          </w:p>
        </w:tc>
        <w:tc>
          <w:tcPr>
            <w:tcW w:w="40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tabs>
                <w:tab w:pos="377" w:val="left" w:leader="none"/>
                <w:tab w:pos="1581" w:val="left" w:leader="none"/>
              </w:tabs>
              <w:spacing w:line="240" w:lineRule="auto" w:before="12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1,078,385.86</w:t>
              <w:tab/>
            </w:r>
            <w:r>
              <w:rPr>
                <w:rFonts w:ascii="Times New Roman"/>
                <w:sz w:val="21"/>
              </w:rPr>
            </w:r>
          </w:p>
        </w:tc>
      </w:tr>
      <w:tr>
        <w:trPr>
          <w:trHeight w:val="463"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421" w:val="left" w:leader="none"/>
                <w:tab w:pos="1351" w:val="left" w:leader="none"/>
                <w:tab w:pos="2941" w:val="left" w:leader="none"/>
              </w:tabs>
              <w:spacing w:line="240" w:lineRule="auto" w:before="66"/>
              <w:ind w:right="0"/>
              <w:jc w:val="right"/>
              <w:rPr>
                <w:rFonts w:ascii="Times New Roman" w:hAnsi="Times New Roman" w:cs="Times New Roman" w:eastAsia="Times New Roman" w:hint="default"/>
                <w:sz w:val="21"/>
                <w:szCs w:val="21"/>
              </w:rPr>
            </w:pPr>
            <w:r>
              <w:rPr>
                <w:rFonts w:ascii="宋体" w:hAnsi="宋体" w:cs="宋体" w:eastAsia="宋体" w:hint="default"/>
                <w:position w:val="1"/>
                <w:sz w:val="21"/>
                <w:szCs w:val="21"/>
              </w:rPr>
              <w:t>合</w:t>
              <w:tab/>
              <w:t>计</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thick" w:color="000000"/>
              </w:rPr>
              <w:t> </w:t>
            </w:r>
            <w:r>
              <w:rPr>
                <w:rFonts w:ascii="Times New Roman" w:hAnsi="Times New Roman" w:cs="Times New Roman" w:eastAsia="Times New Roman" w:hint="default"/>
                <w:spacing w:val="-1"/>
                <w:sz w:val="21"/>
                <w:szCs w:val="21"/>
                <w:u w:val="thick" w:color="000000"/>
              </w:rPr>
              <w:t>564,589,804.04</w:t>
              <w:tab/>
            </w:r>
            <w:r>
              <w:rPr>
                <w:rFonts w:ascii="Times New Roman" w:hAnsi="Times New Roman" w:cs="Times New Roman" w:eastAsia="Times New Roman" w:hint="default"/>
                <w:spacing w:val="-1"/>
                <w:sz w:val="21"/>
                <w:szCs w:val="21"/>
              </w:rPr>
            </w:r>
          </w:p>
        </w:tc>
        <w:tc>
          <w:tcPr>
            <w:tcW w:w="300"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tabs>
                <w:tab w:pos="465" w:val="left" w:leader="none"/>
                <w:tab w:pos="1064" w:val="left" w:leader="none"/>
              </w:tabs>
              <w:spacing w:line="240" w:lineRule="auto" w:before="125"/>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100%</w:t>
              <w:tab/>
            </w:r>
            <w:r>
              <w:rPr>
                <w:rFonts w:ascii="Times New Roman"/>
                <w:sz w:val="21"/>
              </w:rPr>
            </w:r>
          </w:p>
        </w:tc>
        <w:tc>
          <w:tcPr>
            <w:tcW w:w="1943" w:type="dxa"/>
            <w:tcBorders>
              <w:top w:val="nil" w:sz="6" w:space="0" w:color="auto"/>
              <w:left w:val="nil" w:sz="6" w:space="0" w:color="auto"/>
              <w:bottom w:val="nil" w:sz="6" w:space="0" w:color="auto"/>
              <w:right w:val="nil" w:sz="6" w:space="0" w:color="auto"/>
            </w:tcBorders>
          </w:tcPr>
          <w:p>
            <w:pPr>
              <w:pStyle w:val="TableParagraph"/>
              <w:tabs>
                <w:tab w:pos="273" w:val="left" w:leader="none"/>
                <w:tab w:pos="1694" w:val="left" w:leader="none"/>
              </w:tabs>
              <w:spacing w:line="240" w:lineRule="auto" w:before="125"/>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267,564,841.85</w:t>
              <w:tab/>
            </w:r>
            <w:r>
              <w:rPr>
                <w:rFonts w:ascii="Times New Roman"/>
                <w:spacing w:val="-1"/>
                <w:sz w:val="21"/>
              </w:rPr>
            </w:r>
          </w:p>
        </w:tc>
        <w:tc>
          <w:tcPr>
            <w:tcW w:w="40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tabs>
                <w:tab w:pos="1588" w:val="left" w:leader="none"/>
              </w:tabs>
              <w:spacing w:line="240" w:lineRule="auto" w:before="125"/>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r>
            <w:r>
              <w:rPr>
                <w:rFonts w:ascii="Times New Roman"/>
                <w:spacing w:val="10"/>
                <w:sz w:val="21"/>
                <w:u w:val="thick" w:color="000000"/>
              </w:rPr>
              <w:t> </w:t>
            </w:r>
            <w:r>
              <w:rPr>
                <w:rFonts w:ascii="Times New Roman"/>
                <w:sz w:val="21"/>
                <w:u w:val="thick" w:color="000000"/>
              </w:rPr>
              <w:t>297,024,962.19</w:t>
              <w:tab/>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tabs>
          <w:tab w:pos="897" w:val="left" w:leader="none"/>
        </w:tabs>
        <w:spacing w:line="240" w:lineRule="auto" w:before="35"/>
        <w:ind w:right="278"/>
        <w:jc w:val="left"/>
      </w:pPr>
      <w:r>
        <w:rPr>
          <w:rFonts w:ascii="Times New Roman" w:hAnsi="Times New Roman" w:cs="Times New Roman" w:eastAsia="Times New Roman" w:hint="default"/>
        </w:rPr>
        <w:t>7.</w:t>
        <w:tab/>
      </w:r>
      <w:r>
        <w:rPr/>
        <w:t>存货</w:t>
      </w:r>
    </w:p>
    <w:p>
      <w:pPr>
        <w:spacing w:line="240" w:lineRule="auto" w:before="10"/>
        <w:rPr>
          <w:rFonts w:ascii="宋体" w:hAnsi="宋体" w:cs="宋体" w:eastAsia="宋体" w:hint="default"/>
          <w:sz w:val="11"/>
          <w:szCs w:val="11"/>
        </w:rPr>
      </w:pPr>
    </w:p>
    <w:tbl>
      <w:tblPr>
        <w:tblW w:w="0" w:type="auto"/>
        <w:jc w:val="left"/>
        <w:tblInd w:w="537" w:type="dxa"/>
        <w:tblLayout w:type="fixed"/>
        <w:tblCellMar>
          <w:top w:w="0" w:type="dxa"/>
          <w:left w:w="0" w:type="dxa"/>
          <w:bottom w:w="0" w:type="dxa"/>
          <w:right w:w="0" w:type="dxa"/>
        </w:tblCellMar>
        <w:tblLook w:val="01E0"/>
      </w:tblPr>
      <w:tblGrid>
        <w:gridCol w:w="2303"/>
        <w:gridCol w:w="1156"/>
        <w:gridCol w:w="1910"/>
        <w:gridCol w:w="1344"/>
        <w:gridCol w:w="1890"/>
      </w:tblGrid>
      <w:tr>
        <w:trPr>
          <w:trHeight w:val="346" w:hRule="exact"/>
        </w:trPr>
        <w:tc>
          <w:tcPr>
            <w:tcW w:w="230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34"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156"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4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4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31"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602" w:hRule="exact"/>
        </w:trPr>
        <w:tc>
          <w:tcPr>
            <w:tcW w:w="2303"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left="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56" w:type="dxa"/>
            <w:tcBorders>
              <w:top w:val="nil" w:sz="6" w:space="0" w:color="auto"/>
              <w:left w:val="nil" w:sz="6" w:space="0" w:color="auto"/>
              <w:bottom w:val="nil" w:sz="6" w:space="0" w:color="auto"/>
              <w:right w:val="nil" w:sz="6" w:space="0" w:color="auto"/>
            </w:tcBorders>
          </w:tcPr>
          <w:p>
            <w:pPr/>
          </w:p>
        </w:tc>
        <w:tc>
          <w:tcPr>
            <w:tcW w:w="191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3,261,040.27</w:t>
            </w:r>
          </w:p>
        </w:tc>
        <w:tc>
          <w:tcPr>
            <w:tcW w:w="1344" w:type="dxa"/>
            <w:tcBorders>
              <w:top w:val="nil" w:sz="6" w:space="0" w:color="auto"/>
              <w:left w:val="nil" w:sz="6" w:space="0" w:color="auto"/>
              <w:bottom w:val="nil" w:sz="6" w:space="0" w:color="auto"/>
              <w:right w:val="nil" w:sz="6" w:space="0" w:color="auto"/>
            </w:tcBorders>
          </w:tcPr>
          <w:p>
            <w:pP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2,807,533.59</w:t>
            </w:r>
          </w:p>
        </w:tc>
      </w:tr>
      <w:tr>
        <w:trPr>
          <w:trHeight w:val="481"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156"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spacing w:val="-1"/>
                <w:sz w:val="21"/>
              </w:rPr>
              <w:t>125,437.90</w:t>
            </w:r>
            <w:r>
              <w:rPr>
                <w:rFonts w:ascii="Times New Roman"/>
                <w:sz w:val="21"/>
              </w:rPr>
            </w:r>
          </w:p>
        </w:tc>
        <w:tc>
          <w:tcPr>
            <w:tcW w:w="134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0"/>
              <w:jc w:val="right"/>
              <w:rPr>
                <w:rFonts w:ascii="Times New Roman" w:hAnsi="Times New Roman" w:cs="Times New Roman" w:eastAsia="Times New Roman" w:hint="default"/>
                <w:sz w:val="21"/>
                <w:szCs w:val="21"/>
              </w:rPr>
            </w:pPr>
            <w:r>
              <w:rPr>
                <w:rFonts w:ascii="Times New Roman"/>
                <w:spacing w:val="-1"/>
                <w:sz w:val="21"/>
              </w:rPr>
              <w:t>947,763.86</w:t>
            </w:r>
            <w:r>
              <w:rPr>
                <w:rFonts w:ascii="Times New Roman"/>
                <w:sz w:val="21"/>
              </w:rPr>
            </w:r>
          </w:p>
        </w:tc>
      </w:tr>
      <w:tr>
        <w:trPr>
          <w:trHeight w:val="458"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56"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6"/>
              <w:jc w:val="right"/>
              <w:rPr>
                <w:rFonts w:ascii="Times New Roman" w:hAnsi="Times New Roman" w:cs="Times New Roman" w:eastAsia="Times New Roman" w:hint="default"/>
                <w:sz w:val="21"/>
                <w:szCs w:val="21"/>
              </w:rPr>
            </w:pPr>
            <w:r>
              <w:rPr>
                <w:rFonts w:ascii="Times New Roman"/>
                <w:spacing w:val="-1"/>
                <w:sz w:val="21"/>
              </w:rPr>
              <w:t>4,476,926.52</w:t>
            </w:r>
          </w:p>
        </w:tc>
        <w:tc>
          <w:tcPr>
            <w:tcW w:w="134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7"/>
              <w:jc w:val="right"/>
              <w:rPr>
                <w:rFonts w:ascii="Times New Roman" w:hAnsi="Times New Roman" w:cs="Times New Roman" w:eastAsia="Times New Roman" w:hint="default"/>
                <w:sz w:val="21"/>
                <w:szCs w:val="21"/>
              </w:rPr>
            </w:pPr>
            <w:r>
              <w:rPr>
                <w:rFonts w:ascii="Times New Roman"/>
                <w:spacing w:val="-1"/>
                <w:sz w:val="21"/>
              </w:rPr>
              <w:t>6,240,102.38</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556" w:top="1580" w:bottom="740" w:left="1680" w:right="920"/>
        </w:sectPr>
      </w:pPr>
    </w:p>
    <w:p>
      <w:pPr>
        <w:pStyle w:val="BodyText"/>
        <w:tabs>
          <w:tab w:pos="5523" w:val="left" w:leader="none"/>
          <w:tab w:pos="7937" w:val="left" w:leader="none"/>
        </w:tabs>
        <w:spacing w:line="240" w:lineRule="auto" w:before="18"/>
        <w:ind w:left="538" w:right="0"/>
        <w:jc w:val="left"/>
        <w:rPr>
          <w:rFonts w:ascii="Times New Roman" w:hAnsi="Times New Roman" w:cs="Times New Roman" w:eastAsia="Times New Roman" w:hint="default"/>
        </w:rPr>
      </w:pPr>
      <w:r>
        <w:rPr>
          <w:position w:val="1"/>
        </w:rPr>
        <w:t>已完工开发产品</w:t>
        <w:tab/>
      </w:r>
      <w:r>
        <w:rPr>
          <w:rFonts w:ascii="Times New Roman" w:hAnsi="Times New Roman" w:cs="Times New Roman" w:eastAsia="Times New Roman" w:hint="default"/>
        </w:rPr>
        <w:t>-</w:t>
        <w:tab/>
        <w:t>1,509,697.65</w:t>
      </w:r>
    </w:p>
    <w:p>
      <w:pPr>
        <w:pStyle w:val="BodyText"/>
        <w:tabs>
          <w:tab w:pos="5523" w:val="left" w:leader="none"/>
          <w:tab w:pos="8777" w:val="left" w:leader="none"/>
        </w:tabs>
        <w:spacing w:line="240" w:lineRule="auto" w:before="179"/>
        <w:ind w:left="538" w:right="0"/>
        <w:jc w:val="left"/>
        <w:rPr>
          <w:rFonts w:ascii="Times New Roman" w:hAnsi="Times New Roman" w:cs="Times New Roman" w:eastAsia="Times New Roman" w:hint="default"/>
        </w:rPr>
      </w:pPr>
      <w:r>
        <w:rPr>
          <w:position w:val="1"/>
        </w:rPr>
        <w:t>其中：利息资本化</w:t>
        <w:tab/>
      </w:r>
      <w:r>
        <w:rPr>
          <w:rFonts w:ascii="Times New Roman" w:hAnsi="Times New Roman" w:cs="Times New Roman" w:eastAsia="Times New Roman" w:hint="default"/>
        </w:rPr>
        <w:t>-</w:t>
        <w:tab/>
        <w:t>-</w:t>
      </w:r>
    </w:p>
    <w:p>
      <w:pPr>
        <w:spacing w:line="240" w:lineRule="auto" w:before="2"/>
        <w:rPr>
          <w:rFonts w:ascii="Times New Roman" w:hAnsi="Times New Roman" w:cs="Times New Roman" w:eastAsia="Times New Roman" w:hint="default"/>
          <w:sz w:val="12"/>
          <w:szCs w:val="12"/>
        </w:rPr>
      </w:pPr>
    </w:p>
    <w:tbl>
      <w:tblPr>
        <w:tblW w:w="0" w:type="auto"/>
        <w:jc w:val="left"/>
        <w:tblInd w:w="502" w:type="dxa"/>
        <w:tblLayout w:type="fixed"/>
        <w:tblCellMar>
          <w:top w:w="0" w:type="dxa"/>
          <w:left w:w="0" w:type="dxa"/>
          <w:bottom w:w="0" w:type="dxa"/>
          <w:right w:w="0" w:type="dxa"/>
        </w:tblCellMar>
        <w:tblLook w:val="01E0"/>
      </w:tblPr>
      <w:tblGrid>
        <w:gridCol w:w="2864"/>
        <w:gridCol w:w="3212"/>
        <w:gridCol w:w="2604"/>
      </w:tblGrid>
      <w:tr>
        <w:trPr>
          <w:trHeight w:val="943"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396" w:lineRule="auto" w:before="35"/>
              <w:ind w:left="36" w:right="1040"/>
              <w:jc w:val="left"/>
              <w:rPr>
                <w:rFonts w:ascii="宋体" w:hAnsi="宋体" w:cs="宋体" w:eastAsia="宋体" w:hint="default"/>
                <w:sz w:val="21"/>
                <w:szCs w:val="21"/>
              </w:rPr>
            </w:pPr>
            <w:r>
              <w:rPr>
                <w:rFonts w:ascii="宋体" w:hAnsi="宋体" w:cs="宋体" w:eastAsia="宋体" w:hint="default"/>
                <w:sz w:val="21"/>
                <w:szCs w:val="21"/>
              </w:rPr>
              <w:t>在建开发成本（</w:t>
            </w:r>
            <w:r>
              <w:rPr>
                <w:rFonts w:ascii="Times New Roman" w:hAnsi="Times New Roman" w:cs="Times New Roman" w:eastAsia="Times New Roman" w:hint="default"/>
                <w:sz w:val="21"/>
                <w:szCs w:val="21"/>
              </w:rPr>
              <w:t>1</w:t>
            </w:r>
            <w:r>
              <w:rPr>
                <w:rFonts w:ascii="宋体" w:hAnsi="宋体" w:cs="宋体" w:eastAsia="宋体" w:hint="default"/>
                <w:sz w:val="21"/>
                <w:szCs w:val="21"/>
              </w:rPr>
              <w:t>） 其中：利息资本化</w:t>
            </w:r>
          </w:p>
        </w:tc>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127" w:right="0"/>
              <w:jc w:val="left"/>
              <w:rPr>
                <w:rFonts w:ascii="Times New Roman" w:hAnsi="Times New Roman" w:cs="Times New Roman" w:eastAsia="Times New Roman" w:hint="default"/>
                <w:sz w:val="21"/>
                <w:szCs w:val="21"/>
              </w:rPr>
            </w:pPr>
            <w:r>
              <w:rPr>
                <w:rFonts w:ascii="Times New Roman"/>
                <w:sz w:val="21"/>
              </w:rPr>
              <w:t>535,178,290.41</w:t>
            </w: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tabs>
                <w:tab w:pos="2156" w:val="left" w:leader="none"/>
                <w:tab w:pos="2539" w:val="left" w:leader="none"/>
              </w:tabs>
              <w:spacing w:line="240" w:lineRule="auto"/>
              <w:ind w:left="629"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148" w:right="0"/>
              <w:jc w:val="left"/>
              <w:rPr>
                <w:rFonts w:ascii="Times New Roman" w:hAnsi="Times New Roman" w:cs="Times New Roman" w:eastAsia="Times New Roman" w:hint="default"/>
                <w:sz w:val="21"/>
                <w:szCs w:val="21"/>
              </w:rPr>
            </w:pPr>
            <w:r>
              <w:rPr>
                <w:rFonts w:ascii="Times New Roman"/>
                <w:sz w:val="21"/>
              </w:rPr>
              <w:t>168,694,328.59</w:t>
            </w: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tabs>
                <w:tab w:pos="2199" w:val="left" w:leader="none"/>
                <w:tab w:pos="2561" w:val="left" w:leader="none"/>
              </w:tabs>
              <w:spacing w:line="240" w:lineRule="auto"/>
              <w:ind w:left="671"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r>
      <w:tr>
        <w:trPr>
          <w:trHeight w:val="490" w:hRule="exact"/>
        </w:trPr>
        <w:tc>
          <w:tcPr>
            <w:tcW w:w="2864"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62"/>
              <w:ind w:left="3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12" w:type="dxa"/>
            <w:tcBorders>
              <w:top w:val="nil" w:sz="6" w:space="0" w:color="auto"/>
              <w:left w:val="nil" w:sz="6" w:space="0" w:color="auto"/>
              <w:bottom w:val="nil" w:sz="6" w:space="0" w:color="auto"/>
              <w:right w:val="nil" w:sz="6" w:space="0" w:color="auto"/>
            </w:tcBorders>
          </w:tcPr>
          <w:p>
            <w:pPr>
              <w:pStyle w:val="TableParagraph"/>
              <w:tabs>
                <w:tab w:pos="497" w:val="left" w:leader="none"/>
                <w:tab w:pos="1910" w:val="left" w:leader="none"/>
              </w:tabs>
              <w:spacing w:line="240" w:lineRule="auto" w:before="125"/>
              <w:ind w:right="4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543,041,695.10</w:t>
              <w:tab/>
            </w:r>
            <w:r>
              <w:rPr>
                <w:rFonts w:ascii="Times New Roman"/>
                <w:sz w:val="21"/>
              </w:rPr>
            </w:r>
          </w:p>
        </w:tc>
        <w:tc>
          <w:tcPr>
            <w:tcW w:w="2604" w:type="dxa"/>
            <w:tcBorders>
              <w:top w:val="nil" w:sz="6" w:space="0" w:color="auto"/>
              <w:left w:val="nil" w:sz="6" w:space="0" w:color="auto"/>
              <w:bottom w:val="nil" w:sz="6" w:space="0" w:color="auto"/>
              <w:right w:val="nil" w:sz="6" w:space="0" w:color="auto"/>
            </w:tcBorders>
          </w:tcPr>
          <w:p>
            <w:pPr>
              <w:pStyle w:val="TableParagraph"/>
              <w:tabs>
                <w:tab w:pos="476" w:val="left" w:leader="none"/>
                <w:tab w:pos="1889" w:val="left" w:leader="none"/>
              </w:tabs>
              <w:spacing w:line="240" w:lineRule="auto" w:before="125"/>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180,199,426.07</w:t>
              <w:tab/>
            </w:r>
            <w:r>
              <w:rPr>
                <w:rFonts w:ascii="Times New Roman"/>
                <w:spacing w:val="-1"/>
                <w:sz w:val="21"/>
              </w:rPr>
            </w:r>
          </w:p>
        </w:tc>
      </w:tr>
      <w:tr>
        <w:trPr>
          <w:trHeight w:val="490"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6" w:right="0"/>
              <w:jc w:val="left"/>
              <w:rPr>
                <w:rFonts w:ascii="宋体" w:hAnsi="宋体" w:cs="宋体" w:eastAsia="宋体" w:hint="default"/>
                <w:sz w:val="21"/>
                <w:szCs w:val="21"/>
              </w:rPr>
            </w:pPr>
            <w:r>
              <w:rPr>
                <w:rFonts w:ascii="宋体" w:hAnsi="宋体" w:cs="宋体" w:eastAsia="宋体" w:hint="default"/>
                <w:sz w:val="21"/>
                <w:szCs w:val="21"/>
              </w:rPr>
              <w:t>减：存货跌价准备（</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3212" w:type="dxa"/>
            <w:tcBorders>
              <w:top w:val="nil" w:sz="6" w:space="0" w:color="auto"/>
              <w:left w:val="nil" w:sz="6" w:space="0" w:color="auto"/>
              <w:bottom w:val="nil" w:sz="6" w:space="0" w:color="auto"/>
              <w:right w:val="nil" w:sz="6" w:space="0" w:color="auto"/>
            </w:tcBorders>
          </w:tcPr>
          <w:p>
            <w:pPr>
              <w:pStyle w:val="TableParagraph"/>
              <w:tabs>
                <w:tab w:pos="707" w:val="left" w:leader="none"/>
                <w:tab w:pos="1910" w:val="left" w:leader="none"/>
              </w:tabs>
              <w:spacing w:line="240" w:lineRule="auto" w:before="125"/>
              <w:ind w:right="4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4,477,875.93</w:t>
              <w:tab/>
            </w:r>
            <w:r>
              <w:rPr>
                <w:rFonts w:ascii="Times New Roman"/>
                <w:sz w:val="21"/>
              </w:rPr>
            </w:r>
          </w:p>
        </w:tc>
        <w:tc>
          <w:tcPr>
            <w:tcW w:w="2604" w:type="dxa"/>
            <w:tcBorders>
              <w:top w:val="nil" w:sz="6" w:space="0" w:color="auto"/>
              <w:left w:val="nil" w:sz="6" w:space="0" w:color="auto"/>
              <w:bottom w:val="nil" w:sz="6" w:space="0" w:color="auto"/>
              <w:right w:val="nil" w:sz="6" w:space="0" w:color="auto"/>
            </w:tcBorders>
          </w:tcPr>
          <w:p>
            <w:pPr>
              <w:pStyle w:val="TableParagraph"/>
              <w:tabs>
                <w:tab w:pos="686" w:val="left" w:leader="none"/>
                <w:tab w:pos="1889" w:val="left" w:leader="none"/>
              </w:tabs>
              <w:spacing w:line="240" w:lineRule="auto" w:before="125"/>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4,503,178.93</w:t>
              <w:tab/>
            </w:r>
            <w:r>
              <w:rPr>
                <w:rFonts w:ascii="Times New Roman"/>
                <w:spacing w:val="-1"/>
                <w:sz w:val="21"/>
              </w:rPr>
            </w:r>
          </w:p>
        </w:tc>
      </w:tr>
      <w:tr>
        <w:trPr>
          <w:trHeight w:val="510" w:hRule="exact"/>
        </w:trPr>
        <w:tc>
          <w:tcPr>
            <w:tcW w:w="2864" w:type="dxa"/>
            <w:tcBorders>
              <w:top w:val="nil" w:sz="6" w:space="0" w:color="auto"/>
              <w:left w:val="nil" w:sz="6" w:space="0" w:color="auto"/>
              <w:bottom w:val="nil" w:sz="6" w:space="0" w:color="auto"/>
              <w:right w:val="nil" w:sz="6" w:space="0" w:color="auto"/>
            </w:tcBorders>
          </w:tcPr>
          <w:p>
            <w:pPr>
              <w:pStyle w:val="TableParagraph"/>
              <w:tabs>
                <w:tab w:pos="457" w:val="left" w:leader="none"/>
              </w:tabs>
              <w:spacing w:line="240" w:lineRule="auto" w:before="62"/>
              <w:ind w:left="36" w:right="0"/>
              <w:jc w:val="left"/>
              <w:rPr>
                <w:rFonts w:ascii="宋体" w:hAnsi="宋体" w:cs="宋体" w:eastAsia="宋体" w:hint="default"/>
                <w:sz w:val="21"/>
                <w:szCs w:val="21"/>
              </w:rPr>
            </w:pPr>
            <w:r>
              <w:rPr>
                <w:rFonts w:ascii="宋体" w:hAnsi="宋体" w:cs="宋体" w:eastAsia="宋体" w:hint="default"/>
                <w:sz w:val="21"/>
                <w:szCs w:val="21"/>
              </w:rPr>
              <w:t>净</w:t>
              <w:tab/>
              <w:t>额</w:t>
            </w:r>
          </w:p>
        </w:tc>
        <w:tc>
          <w:tcPr>
            <w:tcW w:w="3212" w:type="dxa"/>
            <w:tcBorders>
              <w:top w:val="nil" w:sz="6" w:space="0" w:color="auto"/>
              <w:left w:val="nil" w:sz="6" w:space="0" w:color="auto"/>
              <w:bottom w:val="nil" w:sz="6" w:space="0" w:color="auto"/>
              <w:right w:val="nil" w:sz="6" w:space="0" w:color="auto"/>
            </w:tcBorders>
          </w:tcPr>
          <w:p>
            <w:pPr>
              <w:pStyle w:val="TableParagraph"/>
              <w:tabs>
                <w:tab w:pos="505" w:val="left" w:leader="none"/>
                <w:tab w:pos="1924" w:val="left" w:leader="none"/>
              </w:tabs>
              <w:spacing w:line="240" w:lineRule="auto" w:before="126"/>
              <w:ind w:right="40"/>
              <w:jc w:val="center"/>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538,563,819.17</w:t>
              <w:tab/>
            </w:r>
            <w:r>
              <w:rPr>
                <w:rFonts w:ascii="Times New Roman"/>
                <w:sz w:val="21"/>
              </w:rPr>
            </w:r>
          </w:p>
        </w:tc>
        <w:tc>
          <w:tcPr>
            <w:tcW w:w="2604" w:type="dxa"/>
            <w:tcBorders>
              <w:top w:val="nil" w:sz="6" w:space="0" w:color="auto"/>
              <w:left w:val="nil" w:sz="6" w:space="0" w:color="auto"/>
              <w:bottom w:val="nil" w:sz="6" w:space="0" w:color="auto"/>
              <w:right w:val="nil" w:sz="6" w:space="0" w:color="auto"/>
            </w:tcBorders>
          </w:tcPr>
          <w:p>
            <w:pPr>
              <w:pStyle w:val="TableParagraph"/>
              <w:tabs>
                <w:tab w:pos="483" w:val="left" w:leader="none"/>
                <w:tab w:pos="1904" w:val="left" w:leader="none"/>
              </w:tabs>
              <w:spacing w:line="240" w:lineRule="auto" w:before="126"/>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175,696,247.14</w:t>
              <w:tab/>
            </w:r>
            <w:r>
              <w:rPr>
                <w:rFonts w:ascii="Times New Roman"/>
                <w:spacing w:val="-1"/>
                <w:sz w:val="21"/>
              </w:rPr>
            </w:r>
          </w:p>
        </w:tc>
      </w:tr>
      <w:tr>
        <w:trPr>
          <w:trHeight w:val="468"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）在建开发成本</w:t>
            </w:r>
          </w:p>
        </w:tc>
        <w:tc>
          <w:tcPr>
            <w:tcW w:w="3212" w:type="dxa"/>
            <w:tcBorders>
              <w:top w:val="nil" w:sz="6" w:space="0" w:color="auto"/>
              <w:left w:val="nil" w:sz="6" w:space="0" w:color="auto"/>
              <w:bottom w:val="nil" w:sz="6" w:space="0" w:color="auto"/>
              <w:right w:val="nil" w:sz="6" w:space="0" w:color="auto"/>
            </w:tcBorders>
          </w:tcPr>
          <w:p>
            <w:pPr/>
          </w:p>
        </w:tc>
        <w:tc>
          <w:tcPr>
            <w:tcW w:w="2604"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Times New Roman" w:hAnsi="Times New Roman" w:cs="Times New Roman" w:eastAsia="Times New Roman" w:hint="default"/>
          <w:sz w:val="15"/>
          <w:szCs w:val="15"/>
        </w:rPr>
      </w:pPr>
    </w:p>
    <w:p>
      <w:pPr>
        <w:tabs>
          <w:tab w:pos="2491" w:val="left" w:leader="none"/>
          <w:tab w:pos="4688" w:val="left" w:leader="none"/>
          <w:tab w:pos="6115" w:val="left" w:leader="none"/>
        </w:tabs>
        <w:spacing w:before="80"/>
        <w:ind w:left="1671" w:right="0" w:firstLine="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r>
      <w:r>
        <w:rPr>
          <w:rFonts w:ascii="Times New Roman"/>
          <w:spacing w:val="-1"/>
          <w:sz w:val="15"/>
          <w:u w:val="single" w:color="000000"/>
        </w:rPr>
        <w:t>2007-12-31</w:t>
        <w:tab/>
        <w:t>2006-12-31</w:t>
        <w:tab/>
      </w:r>
      <w:r>
        <w:rPr>
          <w:rFonts w:ascii="Times New Roman"/>
          <w:spacing w:val="-1"/>
          <w:sz w:val="15"/>
        </w:rPr>
      </w:r>
    </w:p>
    <w:p>
      <w:pPr>
        <w:tabs>
          <w:tab w:pos="8157" w:val="left" w:leader="none"/>
        </w:tabs>
        <w:spacing w:line="20" w:lineRule="exact"/>
        <w:ind w:left="7039" w:right="0" w:firstLine="0"/>
        <w:rPr>
          <w:rFonts w:ascii="Times New Roman" w:hAnsi="Times New Roman" w:cs="Times New Roman" w:eastAsia="Times New Roman" w:hint="default"/>
          <w:sz w:val="2"/>
          <w:szCs w:val="2"/>
        </w:rPr>
      </w:pPr>
      <w:r>
        <w:rPr>
          <w:rFonts w:ascii="Times New Roman"/>
          <w:sz w:val="2"/>
        </w:rPr>
        <w:pict>
          <v:group style="width:3.2pt;height:.75pt;mso-position-horizontal-relative:char;mso-position-vertical-relative:line" coordorigin="0,0" coordsize="64,15">
            <v:group style="position:absolute;left:7;top:7;width:50;height:2" coordorigin="7,7" coordsize="50,2">
              <v:shape style="position:absolute;left:7;top:7;width:50;height:2" coordorigin="7,7" coordsize="50,0" path="m7,7l56,7e" filled="false" stroked="true" strokeweight=".72pt" strokecolor="#000000">
                <v:path arrowok="t"/>
              </v:shape>
            </v:group>
          </v:group>
        </w:pict>
      </w:r>
      <w:r>
        <w:rPr>
          <w:rFonts w:ascii="Times New Roman"/>
          <w:sz w:val="2"/>
        </w:rPr>
      </w:r>
      <w:r>
        <w:rPr>
          <w:rFonts w:ascii="Times New Roman"/>
          <w:sz w:val="2"/>
        </w:rPr>
        <w:tab/>
      </w:r>
      <w:r>
        <w:rPr>
          <w:rFonts w:ascii="Times New Roman"/>
          <w:sz w:val="2"/>
        </w:rPr>
        <w:pict>
          <v:group style="width:3.25pt;height:.75pt;mso-position-horizontal-relative:char;mso-position-vertical-relative:line" coordorigin="0,0" coordsize="65,15">
            <v:group style="position:absolute;left:7;top:7;width:51;height:2" coordorigin="7,7" coordsize="51,2">
              <v:shape style="position:absolute;left:7;top:7;width:51;height:2" coordorigin="7,7" coordsize="51,0" path="m7,7l58,7e" filled="false" stroked="true" strokeweight=".72pt" strokecolor="#000000">
                <v:path arrowok="t"/>
              </v:shape>
            </v:group>
          </v:group>
        </w:pict>
      </w:r>
      <w:r>
        <w:rPr>
          <w:rFonts w:ascii="Times New Roman"/>
          <w:sz w:val="2"/>
        </w:rPr>
      </w:r>
    </w:p>
    <w:p>
      <w:pPr>
        <w:spacing w:line="240" w:lineRule="auto" w:before="5"/>
        <w:rPr>
          <w:rFonts w:ascii="Times New Roman" w:hAnsi="Times New Roman" w:cs="Times New Roman" w:eastAsia="Times New Roman" w:hint="default"/>
          <w:sz w:val="21"/>
          <w:szCs w:val="21"/>
        </w:rPr>
      </w:pPr>
    </w:p>
    <w:p>
      <w:pPr>
        <w:tabs>
          <w:tab w:pos="2123" w:val="left" w:leader="none"/>
          <w:tab w:pos="3112" w:val="left" w:leader="none"/>
          <w:tab w:pos="4400" w:val="left" w:leader="none"/>
          <w:tab w:pos="5308" w:val="left" w:leader="none"/>
          <w:tab w:pos="6295" w:val="left" w:leader="none"/>
          <w:tab w:pos="7196" w:val="left" w:leader="none"/>
          <w:tab w:pos="8405" w:val="left" w:leader="none"/>
        </w:tabs>
        <w:spacing w:before="53"/>
        <w:ind w:left="818" w:right="0" w:firstLine="0"/>
        <w:jc w:val="left"/>
        <w:rPr>
          <w:rFonts w:ascii="宋体" w:hAnsi="宋体" w:cs="宋体" w:eastAsia="宋体" w:hint="default"/>
          <w:sz w:val="15"/>
          <w:szCs w:val="15"/>
        </w:rPr>
      </w:pPr>
      <w:r>
        <w:rPr>
          <w:rFonts w:ascii="宋体" w:hAnsi="宋体" w:cs="宋体" w:eastAsia="宋体" w:hint="default"/>
          <w:sz w:val="15"/>
          <w:szCs w:val="15"/>
        </w:rPr>
        <w:t>项目名称</w:t>
        <w:tab/>
        <w:t>金额</w:t>
        <w:tab/>
        <w:t>跌价准备</w:t>
        <w:tab/>
        <w:t>金额</w:t>
        <w:tab/>
        <w:t>跌价准备</w:t>
        <w:tab/>
        <w:t>开工时间</w:t>
        <w:tab/>
        <w:t>预计竣工时间</w:t>
        <w:tab/>
        <w:t>预计总投资</w:t>
      </w:r>
    </w:p>
    <w:p>
      <w:pPr>
        <w:spacing w:line="24" w:lineRule="exact"/>
        <w:ind w:left="547" w:right="0" w:firstLine="0"/>
        <w:rPr>
          <w:rFonts w:ascii="宋体" w:hAnsi="宋体" w:cs="宋体" w:eastAsia="宋体" w:hint="default"/>
          <w:sz w:val="2"/>
          <w:szCs w:val="2"/>
        </w:rPr>
      </w:pPr>
      <w:r>
        <w:rPr>
          <w:rFonts w:ascii="宋体" w:hAnsi="宋体" w:cs="宋体" w:eastAsia="宋体" w:hint="default"/>
          <w:sz w:val="2"/>
          <w:szCs w:val="2"/>
        </w:rPr>
        <w:pict>
          <v:group style="width:439.1pt;height:1.2pt;mso-position-horizontal-relative:char;mso-position-vertical-relative:line" coordorigin="0,0" coordsize="8782,24">
            <v:group style="position:absolute;left:1124;top:7;width:50;height:2" coordorigin="1124,7" coordsize="50,2">
              <v:shape style="position:absolute;left:1124;top:7;width:50;height:2" coordorigin="1124,7" coordsize="50,0" path="m1124,7l1174,7e" filled="false" stroked="true" strokeweight=".72pt" strokecolor="#000000">
                <v:path arrowok="t"/>
              </v:shape>
            </v:group>
            <v:group style="position:absolute;left:5;top:19;width:1127;height:2" coordorigin="5,19" coordsize="1127,2">
              <v:shape style="position:absolute;left:5;top:19;width:1127;height:2" coordorigin="5,19" coordsize="1127,0" path="m5,19l1132,19e" filled="false" stroked="true" strokeweight=".48pt" strokecolor="#000000">
                <v:path arrowok="t"/>
              </v:shape>
            </v:group>
            <v:group style="position:absolute;left:2266;top:7;width:50;height:2" coordorigin="2266,7" coordsize="50,2">
              <v:shape style="position:absolute;left:2266;top:7;width:50;height:2" coordorigin="2266,7" coordsize="50,0" path="m2266,7l2315,7e" filled="false" stroked="true" strokeweight=".72pt" strokecolor="#000000">
                <v:path arrowok="t"/>
              </v:shape>
            </v:group>
            <v:group style="position:absolute;left:1166;top:19;width:1107;height:2" coordorigin="1166,19" coordsize="1107,2">
              <v:shape style="position:absolute;left:1166;top:19;width:1107;height:2" coordorigin="1166,19" coordsize="1107,0" path="m1166,19l2273,19e" filled="false" stroked="true" strokeweight=".48pt" strokecolor="#000000">
                <v:path arrowok="t"/>
              </v:shape>
            </v:group>
            <v:group style="position:absolute;left:3402;top:7;width:50;height:2" coordorigin="3402,7" coordsize="50,2">
              <v:shape style="position:absolute;left:3402;top:7;width:50;height:2" coordorigin="3402,7" coordsize="50,0" path="m3402,7l3451,7e" filled="false" stroked="true" strokeweight=".72pt" strokecolor="#000000">
                <v:path arrowok="t"/>
              </v:shape>
            </v:group>
            <v:group style="position:absolute;left:2308;top:19;width:1102;height:2" coordorigin="2308,19" coordsize="1102,2">
              <v:shape style="position:absolute;left:2308;top:19;width:1102;height:2" coordorigin="2308,19" coordsize="1102,0" path="m2308,19l3409,19e" filled="false" stroked="true" strokeweight=".48pt" strokecolor="#000000">
                <v:path arrowok="t"/>
              </v:shape>
            </v:group>
            <v:group style="position:absolute;left:4542;top:7;width:50;height:2" coordorigin="4542,7" coordsize="50,2">
              <v:shape style="position:absolute;left:4542;top:7;width:50;height:2" coordorigin="4542,7" coordsize="50,0" path="m4542,7l4591,7e" filled="false" stroked="true" strokeweight=".72pt" strokecolor="#000000">
                <v:path arrowok="t"/>
              </v:shape>
            </v:group>
            <v:group style="position:absolute;left:3444;top:19;width:1106;height:2" coordorigin="3444,19" coordsize="1106,2">
              <v:shape style="position:absolute;left:3444;top:19;width:1106;height:2" coordorigin="3444,19" coordsize="1106,0" path="m3444,19l4549,19e" filled="false" stroked="true" strokeweight=".48pt" strokecolor="#000000">
                <v:path arrowok="t"/>
              </v:shape>
            </v:group>
            <v:group style="position:absolute;left:5518;top:7;width:51;height:2" coordorigin="5518,7" coordsize="51,2">
              <v:shape style="position:absolute;left:5518;top:7;width:51;height:2" coordorigin="5518,7" coordsize="51,0" path="m5518,7l5568,7e" filled="false" stroked="true" strokeweight=".72pt" strokecolor="#000000">
                <v:path arrowok="t"/>
              </v:shape>
            </v:group>
            <v:group style="position:absolute;left:4584;top:19;width:941;height:2" coordorigin="4584,19" coordsize="941,2">
              <v:shape style="position:absolute;left:4584;top:19;width:941;height:2" coordorigin="4584,19" coordsize="941,0" path="m4584,19l5525,19e" filled="false" stroked="true" strokeweight=".48pt" strokecolor="#000000">
                <v:path arrowok="t"/>
              </v:shape>
            </v:group>
            <v:group style="position:absolute;left:6499;top:7;width:50;height:2" coordorigin="6499,7" coordsize="50,2">
              <v:shape style="position:absolute;left:6499;top:7;width:50;height:2" coordorigin="6499,7" coordsize="50,0" path="m6499,7l6548,7e" filled="false" stroked="true" strokeweight=".72pt" strokecolor="#000000">
                <v:path arrowok="t"/>
              </v:shape>
            </v:group>
            <v:group style="position:absolute;left:5561;top:19;width:946;height:2" coordorigin="5561,19" coordsize="946,2">
              <v:shape style="position:absolute;left:5561;top:19;width:946;height:2" coordorigin="5561,19" coordsize="946,0" path="m5561,19l6506,19e" filled="false" stroked="true" strokeweight=".48pt" strokecolor="#000000">
                <v:path arrowok="t"/>
              </v:shape>
            </v:group>
            <v:group style="position:absolute;left:7618;top:7;width:51;height:2" coordorigin="7618,7" coordsize="51,2">
              <v:shape style="position:absolute;left:7618;top:7;width:51;height:2" coordorigin="7618,7" coordsize="51,0" path="m7618,7l7668,7e" filled="false" stroked="true" strokeweight=".72pt" strokecolor="#000000">
                <v:path arrowok="t"/>
              </v:shape>
            </v:group>
            <v:group style="position:absolute;left:6541;top:19;width:1084;height:2" coordorigin="6541,19" coordsize="1084,2">
              <v:shape style="position:absolute;left:6541;top:19;width:1084;height:2" coordorigin="6541,19" coordsize="1084,0" path="m6541,19l7625,19e" filled="false" stroked="true" strokeweight=".48pt" strokecolor="#000000">
                <v:path arrowok="t"/>
              </v:shape>
            </v:group>
            <v:group style="position:absolute;left:7661;top:19;width:1116;height:2" coordorigin="7661,19" coordsize="1116,2">
              <v:shape style="position:absolute;left:7661;top:19;width:1116;height:2" coordorigin="7661,19" coordsize="1116,0" path="m7661,19l8777,19e" filled="false" stroked="true" strokeweight=".4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tabs>
          <w:tab w:pos="2557" w:val="left" w:leader="none"/>
          <w:tab w:pos="3698" w:val="left" w:leader="none"/>
          <w:tab w:pos="4209" w:val="left" w:leader="none"/>
          <w:tab w:pos="5841" w:val="left" w:leader="none"/>
          <w:tab w:pos="6341" w:val="left" w:leader="none"/>
          <w:tab w:pos="7393" w:val="left" w:leader="none"/>
          <w:tab w:pos="8579" w:val="left" w:leader="none"/>
        </w:tabs>
        <w:spacing w:before="52"/>
        <w:ind w:left="551" w:right="0" w:firstLine="0"/>
        <w:jc w:val="left"/>
        <w:rPr>
          <w:rFonts w:ascii="宋体" w:hAnsi="宋体" w:cs="宋体" w:eastAsia="宋体" w:hint="default"/>
          <w:sz w:val="15"/>
          <w:szCs w:val="15"/>
        </w:rPr>
      </w:pPr>
      <w:r>
        <w:rPr>
          <w:rFonts w:ascii="宋体" w:hAnsi="宋体" w:cs="宋体" w:eastAsia="宋体" w:hint="default"/>
          <w:position w:val="1"/>
          <w:sz w:val="15"/>
          <w:szCs w:val="15"/>
        </w:rPr>
        <w:t>鸿基花园三期</w:t>
      </w:r>
      <w:r>
        <w:rPr>
          <w:rFonts w:ascii="Times New Roman" w:hAnsi="Times New Roman" w:cs="Times New Roman" w:eastAsia="Times New Roman" w:hint="default"/>
          <w:position w:val="1"/>
          <w:sz w:val="15"/>
          <w:szCs w:val="15"/>
        </w:rPr>
        <w:t>*</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92,756,894.18</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position w:val="1"/>
          <w:sz w:val="15"/>
          <w:szCs w:val="15"/>
        </w:rPr>
        <w:t>2006</w:t>
      </w:r>
      <w:r>
        <w:rPr>
          <w:rFonts w:ascii="Times New Roman" w:hAnsi="Times New Roman" w:cs="Times New Roman" w:eastAsia="Times New Roman" w:hint="default"/>
          <w:spacing w:val="3"/>
          <w:position w:val="1"/>
          <w:sz w:val="15"/>
          <w:szCs w:val="15"/>
        </w:rPr>
        <w:t> </w:t>
      </w:r>
      <w:r>
        <w:rPr>
          <w:rFonts w:ascii="宋体" w:hAnsi="宋体" w:cs="宋体" w:eastAsia="宋体" w:hint="default"/>
          <w:position w:val="1"/>
          <w:sz w:val="15"/>
          <w:szCs w:val="15"/>
        </w:rPr>
        <w:t>年</w:t>
        <w:tab/>
      </w:r>
      <w:r>
        <w:rPr>
          <w:rFonts w:ascii="Times New Roman" w:hAnsi="Times New Roman" w:cs="Times New Roman" w:eastAsia="Times New Roman" w:hint="default"/>
          <w:spacing w:val="-1"/>
          <w:position w:val="1"/>
          <w:sz w:val="15"/>
          <w:szCs w:val="15"/>
        </w:rPr>
        <w:t>2009</w:t>
      </w:r>
      <w:r>
        <w:rPr>
          <w:rFonts w:ascii="Times New Roman" w:hAnsi="Times New Roman" w:cs="Times New Roman" w:eastAsia="Times New Roman" w:hint="default"/>
          <w:spacing w:val="3"/>
          <w:position w:val="1"/>
          <w:sz w:val="15"/>
          <w:szCs w:val="15"/>
        </w:rPr>
        <w:t> </w:t>
      </w:r>
      <w:r>
        <w:rPr>
          <w:rFonts w:ascii="宋体" w:hAnsi="宋体" w:cs="宋体" w:eastAsia="宋体" w:hint="default"/>
          <w:position w:val="1"/>
          <w:sz w:val="15"/>
          <w:szCs w:val="15"/>
        </w:rPr>
        <w:t>年</w:t>
        <w:tab/>
      </w:r>
      <w:r>
        <w:rPr>
          <w:rFonts w:ascii="Times New Roman" w:hAnsi="Times New Roman" w:cs="Times New Roman" w:eastAsia="Times New Roman" w:hint="default"/>
          <w:spacing w:val="-1"/>
          <w:position w:val="1"/>
          <w:sz w:val="15"/>
          <w:szCs w:val="15"/>
        </w:rPr>
        <w:t>40,000</w:t>
      </w:r>
      <w:r>
        <w:rPr>
          <w:rFonts w:ascii="Times New Roman" w:hAnsi="Times New Roman" w:cs="Times New Roman" w:eastAsia="Times New Roman" w:hint="default"/>
          <w:spacing w:val="4"/>
          <w:position w:val="1"/>
          <w:sz w:val="15"/>
          <w:szCs w:val="15"/>
        </w:rPr>
        <w:t> </w:t>
      </w:r>
      <w:r>
        <w:rPr>
          <w:rFonts w:ascii="宋体" w:hAnsi="宋体" w:cs="宋体" w:eastAsia="宋体" w:hint="default"/>
          <w:position w:val="1"/>
          <w:sz w:val="15"/>
          <w:szCs w:val="15"/>
        </w:rPr>
        <w:t>万元</w:t>
      </w:r>
      <w:r>
        <w:rPr>
          <w:rFonts w:ascii="宋体" w:hAnsi="宋体" w:cs="宋体" w:eastAsia="宋体" w:hint="default"/>
          <w:sz w:val="15"/>
          <w:szCs w:val="15"/>
        </w:rPr>
      </w:r>
    </w:p>
    <w:p>
      <w:pPr>
        <w:spacing w:line="240" w:lineRule="auto" w:before="2"/>
        <w:rPr>
          <w:rFonts w:ascii="宋体" w:hAnsi="宋体" w:cs="宋体" w:eastAsia="宋体" w:hint="default"/>
          <w:sz w:val="16"/>
          <w:szCs w:val="16"/>
        </w:rPr>
      </w:pPr>
    </w:p>
    <w:p>
      <w:pPr>
        <w:tabs>
          <w:tab w:pos="2006" w:val="left" w:leader="none"/>
          <w:tab w:pos="3147" w:val="left" w:leader="none"/>
          <w:tab w:pos="4283" w:val="left" w:leader="none"/>
          <w:tab w:pos="5290" w:val="left" w:leader="none"/>
          <w:tab w:pos="6341" w:val="left" w:leader="none"/>
          <w:tab w:pos="7412" w:val="left" w:leader="none"/>
          <w:tab w:pos="9035" w:val="left" w:leader="none"/>
        </w:tabs>
        <w:spacing w:before="52"/>
        <w:ind w:left="551" w:right="0"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农贸市场</w:t>
        <w:tab/>
      </w:r>
      <w:r>
        <w:rPr>
          <w:rFonts w:ascii="Times New Roman" w:hAnsi="Times New Roman" w:cs="Times New Roman" w:eastAsia="Times New Roman" w:hint="default"/>
          <w:spacing w:val="-1"/>
          <w:sz w:val="15"/>
          <w:szCs w:val="15"/>
        </w:rPr>
        <w:t>3,847,089.00</w:t>
        <w:tab/>
        <w:t>3,847,089.00</w:t>
        <w:tab/>
        <w:t>3,847,089.00</w:t>
        <w:tab/>
        <w:t>3,847,089.00</w:t>
        <w:tab/>
      </w:r>
      <w:r>
        <w:rPr>
          <w:rFonts w:ascii="Times New Roman" w:hAnsi="Times New Roman" w:cs="Times New Roman" w:eastAsia="Times New Roman" w:hint="default"/>
          <w:spacing w:val="-1"/>
          <w:position w:val="1"/>
          <w:sz w:val="15"/>
          <w:szCs w:val="15"/>
        </w:rPr>
        <w:t>1996</w:t>
      </w:r>
      <w:r>
        <w:rPr>
          <w:rFonts w:ascii="Times New Roman" w:hAnsi="Times New Roman" w:cs="Times New Roman" w:eastAsia="Times New Roman" w:hint="default"/>
          <w:spacing w:val="3"/>
          <w:position w:val="1"/>
          <w:sz w:val="15"/>
          <w:szCs w:val="15"/>
        </w:rPr>
        <w:t> </w:t>
      </w:r>
      <w:r>
        <w:rPr>
          <w:rFonts w:ascii="宋体" w:hAnsi="宋体" w:cs="宋体" w:eastAsia="宋体" w:hint="default"/>
          <w:position w:val="1"/>
          <w:sz w:val="15"/>
          <w:szCs w:val="15"/>
        </w:rPr>
        <w:t>年</w:t>
        <w:tab/>
        <w:t>已停工</w:t>
        <w:tab/>
      </w:r>
      <w:r>
        <w:rPr>
          <w:rFonts w:ascii="Times New Roman" w:hAnsi="Times New Roman" w:cs="Times New Roman" w:eastAsia="Times New Roman" w:hint="default"/>
          <w:sz w:val="15"/>
          <w:szCs w:val="15"/>
        </w:rPr>
        <w:t>-</w:t>
      </w:r>
    </w:p>
    <w:p>
      <w:pPr>
        <w:spacing w:line="240" w:lineRule="auto" w:before="9"/>
        <w:rPr>
          <w:rFonts w:ascii="Times New Roman" w:hAnsi="Times New Roman" w:cs="Times New Roman" w:eastAsia="Times New Roman" w:hint="default"/>
          <w:sz w:val="22"/>
          <w:szCs w:val="22"/>
        </w:rPr>
      </w:pPr>
    </w:p>
    <w:p>
      <w:pPr>
        <w:tabs>
          <w:tab w:pos="1856" w:val="left" w:leader="none"/>
          <w:tab w:pos="2557" w:val="left" w:leader="none"/>
          <w:tab w:pos="3698" w:val="left" w:leader="none"/>
          <w:tab w:pos="4209" w:val="left" w:leader="none"/>
          <w:tab w:pos="5841" w:val="left" w:leader="none"/>
          <w:tab w:pos="6341" w:val="left" w:leader="none"/>
          <w:tab w:pos="7393" w:val="left" w:leader="none"/>
          <w:tab w:pos="7611" w:val="left" w:leader="none"/>
          <w:tab w:pos="8505" w:val="left" w:leader="none"/>
          <w:tab w:pos="9035" w:val="left" w:leader="none"/>
        </w:tabs>
        <w:spacing w:line="530" w:lineRule="auto" w:before="0"/>
        <w:ind w:left="552" w:right="146" w:firstLine="0"/>
        <w:jc w:val="left"/>
        <w:rPr>
          <w:rFonts w:ascii="宋体" w:hAnsi="宋体" w:cs="宋体" w:eastAsia="宋体" w:hint="default"/>
          <w:sz w:val="15"/>
          <w:szCs w:val="15"/>
        </w:rPr>
      </w:pPr>
      <w:r>
        <w:rPr>
          <w:rFonts w:ascii="宋体" w:hAnsi="宋体" w:cs="宋体" w:eastAsia="宋体" w:hint="default"/>
          <w:position w:val="1"/>
          <w:sz w:val="15"/>
          <w:szCs w:val="15"/>
        </w:rPr>
        <w:t>草埔工地</w:t>
        <w:tab/>
      </w:r>
      <w:r>
        <w:rPr>
          <w:rFonts w:ascii="Times New Roman" w:hAnsi="Times New Roman" w:cs="Times New Roman" w:eastAsia="Times New Roman" w:hint="default"/>
          <w:spacing w:val="-1"/>
          <w:sz w:val="15"/>
          <w:szCs w:val="15"/>
        </w:rPr>
        <w:t>66,599,478.45</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7,721,644.92</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position w:val="1"/>
          <w:sz w:val="15"/>
          <w:szCs w:val="15"/>
        </w:rPr>
        <w:t>2000</w:t>
      </w:r>
      <w:r>
        <w:rPr>
          <w:rFonts w:ascii="Times New Roman" w:hAnsi="Times New Roman" w:cs="Times New Roman" w:eastAsia="Times New Roman" w:hint="default"/>
          <w:spacing w:val="3"/>
          <w:position w:val="1"/>
          <w:sz w:val="15"/>
          <w:szCs w:val="15"/>
        </w:rPr>
        <w:t> </w:t>
      </w:r>
      <w:r>
        <w:rPr>
          <w:rFonts w:ascii="宋体" w:hAnsi="宋体" w:cs="宋体" w:eastAsia="宋体" w:hint="default"/>
          <w:position w:val="1"/>
          <w:sz w:val="15"/>
          <w:szCs w:val="15"/>
        </w:rPr>
        <w:t>年</w:t>
        <w:tab/>
      </w:r>
      <w:r>
        <w:rPr>
          <w:rFonts w:ascii="Times New Roman" w:hAnsi="Times New Roman" w:cs="Times New Roman" w:eastAsia="Times New Roman" w:hint="default"/>
          <w:spacing w:val="-1"/>
          <w:position w:val="1"/>
          <w:sz w:val="15"/>
          <w:szCs w:val="15"/>
        </w:rPr>
        <w:t>2009</w:t>
      </w:r>
      <w:r>
        <w:rPr>
          <w:rFonts w:ascii="Times New Roman" w:hAnsi="Times New Roman" w:cs="Times New Roman" w:eastAsia="Times New Roman" w:hint="default"/>
          <w:spacing w:val="3"/>
          <w:position w:val="1"/>
          <w:sz w:val="15"/>
          <w:szCs w:val="15"/>
        </w:rPr>
        <w:t> </w:t>
      </w:r>
      <w:r>
        <w:rPr>
          <w:rFonts w:ascii="宋体" w:hAnsi="宋体" w:cs="宋体" w:eastAsia="宋体" w:hint="default"/>
          <w:position w:val="1"/>
          <w:sz w:val="15"/>
          <w:szCs w:val="15"/>
        </w:rPr>
        <w:t>年</w:t>
        <w:tab/>
        <w:tab/>
      </w:r>
      <w:r>
        <w:rPr>
          <w:rFonts w:ascii="Times New Roman" w:hAnsi="Times New Roman" w:cs="Times New Roman" w:eastAsia="Times New Roman" w:hint="default"/>
          <w:sz w:val="15"/>
          <w:szCs w:val="15"/>
        </w:rPr>
        <w:t>- </w:t>
      </w:r>
      <w:r>
        <w:rPr>
          <w:rFonts w:ascii="宋体" w:hAnsi="宋体" w:cs="宋体" w:eastAsia="宋体" w:hint="default"/>
          <w:position w:val="1"/>
          <w:sz w:val="15"/>
          <w:szCs w:val="15"/>
        </w:rPr>
        <w:t>梅林工地</w:t>
      </w:r>
      <w:r>
        <w:rPr>
          <w:rFonts w:ascii="Times New Roman" w:hAnsi="Times New Roman" w:cs="Times New Roman" w:eastAsia="Times New Roman" w:hint="default"/>
          <w:position w:val="1"/>
          <w:sz w:val="15"/>
          <w:szCs w:val="15"/>
        </w:rPr>
        <w:t>*</w:t>
        <w:tab/>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20,381,807.06</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position w:val="1"/>
          <w:sz w:val="15"/>
          <w:szCs w:val="15"/>
        </w:rPr>
        <w:t>2000</w:t>
      </w:r>
      <w:r>
        <w:rPr>
          <w:rFonts w:ascii="Times New Roman" w:hAnsi="Times New Roman" w:cs="Times New Roman" w:eastAsia="Times New Roman" w:hint="default"/>
          <w:spacing w:val="3"/>
          <w:position w:val="1"/>
          <w:sz w:val="15"/>
          <w:szCs w:val="15"/>
        </w:rPr>
        <w:t> </w:t>
      </w:r>
      <w:r>
        <w:rPr>
          <w:rFonts w:ascii="宋体" w:hAnsi="宋体" w:cs="宋体" w:eastAsia="宋体" w:hint="default"/>
          <w:position w:val="1"/>
          <w:sz w:val="15"/>
          <w:szCs w:val="15"/>
        </w:rPr>
        <w:t>年</w:t>
        <w:tab/>
        <w:tab/>
      </w:r>
      <w:r>
        <w:rPr>
          <w:rFonts w:ascii="Times New Roman" w:hAnsi="Times New Roman" w:cs="Times New Roman" w:eastAsia="Times New Roman" w:hint="default"/>
          <w:sz w:val="15"/>
          <w:szCs w:val="15"/>
        </w:rPr>
        <w:t>-</w:t>
        <w:tab/>
        <w:tab/>
        <w:t>- </w:t>
      </w:r>
      <w:r>
        <w:rPr>
          <w:rFonts w:ascii="宋体" w:hAnsi="宋体" w:cs="宋体" w:eastAsia="宋体" w:hint="default"/>
          <w:position w:val="1"/>
          <w:sz w:val="15"/>
          <w:szCs w:val="15"/>
        </w:rPr>
        <w:t>西安新鸿基城</w:t>
        <w:tab/>
      </w:r>
      <w:r>
        <w:rPr>
          <w:rFonts w:ascii="Times New Roman" w:hAnsi="Times New Roman" w:cs="Times New Roman" w:eastAsia="Times New Roman" w:hint="default"/>
          <w:spacing w:val="-1"/>
          <w:sz w:val="15"/>
          <w:szCs w:val="15"/>
        </w:rPr>
        <w:t>146,843,448.96</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42,776,844.43</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position w:val="1"/>
          <w:sz w:val="15"/>
          <w:szCs w:val="15"/>
        </w:rPr>
        <w:t>2007</w:t>
      </w:r>
      <w:r>
        <w:rPr>
          <w:rFonts w:ascii="Times New Roman" w:hAnsi="Times New Roman" w:cs="Times New Roman" w:eastAsia="Times New Roman" w:hint="default"/>
          <w:spacing w:val="3"/>
          <w:position w:val="1"/>
          <w:sz w:val="15"/>
          <w:szCs w:val="15"/>
        </w:rPr>
        <w:t> </w:t>
      </w:r>
      <w:r>
        <w:rPr>
          <w:rFonts w:ascii="宋体" w:hAnsi="宋体" w:cs="宋体" w:eastAsia="宋体" w:hint="default"/>
          <w:position w:val="1"/>
          <w:sz w:val="15"/>
          <w:szCs w:val="15"/>
        </w:rPr>
        <w:t>年</w:t>
        <w:tab/>
      </w:r>
      <w:r>
        <w:rPr>
          <w:rFonts w:ascii="Times New Roman" w:hAnsi="Times New Roman" w:cs="Times New Roman" w:eastAsia="Times New Roman" w:hint="default"/>
          <w:spacing w:val="-1"/>
          <w:position w:val="1"/>
          <w:sz w:val="15"/>
          <w:szCs w:val="15"/>
        </w:rPr>
        <w:t>2012</w:t>
      </w:r>
      <w:r>
        <w:rPr>
          <w:rFonts w:ascii="Times New Roman" w:hAnsi="Times New Roman" w:cs="Times New Roman" w:eastAsia="Times New Roman" w:hint="default"/>
          <w:spacing w:val="3"/>
          <w:position w:val="1"/>
          <w:sz w:val="15"/>
          <w:szCs w:val="15"/>
        </w:rPr>
        <w:t> </w:t>
      </w:r>
      <w:r>
        <w:rPr>
          <w:rFonts w:ascii="宋体" w:hAnsi="宋体" w:cs="宋体" w:eastAsia="宋体" w:hint="default"/>
          <w:position w:val="1"/>
          <w:sz w:val="15"/>
          <w:szCs w:val="15"/>
        </w:rPr>
        <w:t>年</w:t>
        <w:tab/>
      </w:r>
      <w:r>
        <w:rPr>
          <w:rFonts w:ascii="Times New Roman" w:hAnsi="Times New Roman" w:cs="Times New Roman" w:eastAsia="Times New Roman" w:hint="default"/>
          <w:spacing w:val="-1"/>
          <w:position w:val="1"/>
          <w:sz w:val="15"/>
          <w:szCs w:val="15"/>
        </w:rPr>
        <w:t>700,000</w:t>
      </w:r>
      <w:r>
        <w:rPr>
          <w:rFonts w:ascii="Times New Roman" w:hAnsi="Times New Roman" w:cs="Times New Roman" w:eastAsia="Times New Roman" w:hint="default"/>
          <w:spacing w:val="4"/>
          <w:position w:val="1"/>
          <w:sz w:val="15"/>
          <w:szCs w:val="15"/>
        </w:rPr>
        <w:t> </w:t>
      </w:r>
      <w:r>
        <w:rPr>
          <w:rFonts w:ascii="宋体" w:hAnsi="宋体" w:cs="宋体" w:eastAsia="宋体" w:hint="default"/>
          <w:position w:val="1"/>
          <w:sz w:val="15"/>
          <w:szCs w:val="15"/>
        </w:rPr>
        <w:t>万元</w:t>
      </w:r>
      <w:r>
        <w:rPr>
          <w:rFonts w:ascii="宋体" w:hAnsi="宋体" w:cs="宋体" w:eastAsia="宋体" w:hint="default"/>
          <w:sz w:val="15"/>
          <w:szCs w:val="15"/>
        </w:rPr>
      </w:r>
    </w:p>
    <w:p>
      <w:pPr>
        <w:tabs>
          <w:tab w:pos="1856" w:val="left" w:leader="none"/>
          <w:tab w:pos="3697" w:val="left" w:leader="none"/>
          <w:tab w:pos="4834" w:val="left" w:leader="none"/>
          <w:tab w:pos="5841" w:val="left" w:leader="none"/>
          <w:tab w:pos="6341" w:val="left" w:leader="none"/>
          <w:tab w:pos="7393" w:val="left" w:leader="none"/>
          <w:tab w:pos="8579" w:val="left" w:leader="none"/>
        </w:tabs>
        <w:spacing w:before="49"/>
        <w:ind w:left="552" w:right="0" w:firstLine="0"/>
        <w:jc w:val="left"/>
        <w:rPr>
          <w:rFonts w:ascii="宋体" w:hAnsi="宋体" w:cs="宋体" w:eastAsia="宋体" w:hint="default"/>
          <w:sz w:val="15"/>
          <w:szCs w:val="15"/>
        </w:rPr>
      </w:pPr>
      <w:r>
        <w:rPr>
          <w:rFonts w:ascii="宋体" w:hAnsi="宋体" w:cs="宋体" w:eastAsia="宋体" w:hint="default"/>
          <w:position w:val="1"/>
          <w:sz w:val="15"/>
          <w:szCs w:val="15"/>
        </w:rPr>
        <w:t>鸿基紫韵</w:t>
        <w:tab/>
      </w:r>
      <w:r>
        <w:rPr>
          <w:rFonts w:ascii="Times New Roman" w:hAnsi="Times New Roman" w:cs="Times New Roman" w:eastAsia="Times New Roman" w:hint="default"/>
          <w:spacing w:val="-1"/>
          <w:sz w:val="15"/>
          <w:szCs w:val="15"/>
        </w:rPr>
        <w:t>316,638,225.00</w:t>
        <w:tab/>
      </w:r>
      <w:r>
        <w:rPr>
          <w:rFonts w:ascii="Times New Roman" w:hAnsi="Times New Roman" w:cs="Times New Roman" w:eastAsia="Times New Roman" w:hint="default"/>
          <w:sz w:val="15"/>
          <w:szCs w:val="15"/>
        </w:rPr>
        <w:t>-</w:t>
        <w:tab/>
        <w:t>-</w:t>
        <w:tab/>
        <w:t>-</w:t>
        <w:tab/>
      </w:r>
      <w:r>
        <w:rPr>
          <w:rFonts w:ascii="Times New Roman" w:hAnsi="Times New Roman" w:cs="Times New Roman" w:eastAsia="Times New Roman" w:hint="default"/>
          <w:spacing w:val="-1"/>
          <w:position w:val="1"/>
          <w:sz w:val="15"/>
          <w:szCs w:val="15"/>
        </w:rPr>
        <w:t>2007</w:t>
      </w:r>
      <w:r>
        <w:rPr>
          <w:rFonts w:ascii="Times New Roman" w:hAnsi="Times New Roman" w:cs="Times New Roman" w:eastAsia="Times New Roman" w:hint="default"/>
          <w:spacing w:val="3"/>
          <w:position w:val="1"/>
          <w:sz w:val="15"/>
          <w:szCs w:val="15"/>
        </w:rPr>
        <w:t> </w:t>
      </w:r>
      <w:r>
        <w:rPr>
          <w:rFonts w:ascii="宋体" w:hAnsi="宋体" w:cs="宋体" w:eastAsia="宋体" w:hint="default"/>
          <w:position w:val="1"/>
          <w:sz w:val="15"/>
          <w:szCs w:val="15"/>
        </w:rPr>
        <w:t>年</w:t>
        <w:tab/>
      </w:r>
      <w:r>
        <w:rPr>
          <w:rFonts w:ascii="Times New Roman" w:hAnsi="Times New Roman" w:cs="Times New Roman" w:eastAsia="Times New Roman" w:hint="default"/>
          <w:spacing w:val="-1"/>
          <w:position w:val="1"/>
          <w:sz w:val="15"/>
          <w:szCs w:val="15"/>
        </w:rPr>
        <w:t>2010</w:t>
      </w:r>
      <w:r>
        <w:rPr>
          <w:rFonts w:ascii="Times New Roman" w:hAnsi="Times New Roman" w:cs="Times New Roman" w:eastAsia="Times New Roman" w:hint="default"/>
          <w:spacing w:val="3"/>
          <w:position w:val="1"/>
          <w:sz w:val="15"/>
          <w:szCs w:val="15"/>
        </w:rPr>
        <w:t> </w:t>
      </w:r>
      <w:r>
        <w:rPr>
          <w:rFonts w:ascii="宋体" w:hAnsi="宋体" w:cs="宋体" w:eastAsia="宋体" w:hint="default"/>
          <w:position w:val="1"/>
          <w:sz w:val="15"/>
          <w:szCs w:val="15"/>
        </w:rPr>
        <w:t>年</w:t>
        <w:tab/>
      </w:r>
      <w:r>
        <w:rPr>
          <w:rFonts w:ascii="Times New Roman" w:hAnsi="Times New Roman" w:cs="Times New Roman" w:eastAsia="Times New Roman" w:hint="default"/>
          <w:spacing w:val="-1"/>
          <w:position w:val="1"/>
          <w:sz w:val="15"/>
          <w:szCs w:val="15"/>
        </w:rPr>
        <w:t>80,000</w:t>
      </w:r>
      <w:r>
        <w:rPr>
          <w:rFonts w:ascii="Times New Roman" w:hAnsi="Times New Roman" w:cs="Times New Roman" w:eastAsia="Times New Roman" w:hint="default"/>
          <w:spacing w:val="4"/>
          <w:position w:val="1"/>
          <w:sz w:val="15"/>
          <w:szCs w:val="15"/>
        </w:rPr>
        <w:t> </w:t>
      </w:r>
      <w:r>
        <w:rPr>
          <w:rFonts w:ascii="宋体" w:hAnsi="宋体" w:cs="宋体" w:eastAsia="宋体" w:hint="default"/>
          <w:position w:val="1"/>
          <w:sz w:val="15"/>
          <w:szCs w:val="15"/>
        </w:rPr>
        <w:t>万元</w:t>
      </w:r>
      <w:r>
        <w:rPr>
          <w:rFonts w:ascii="宋体" w:hAnsi="宋体" w:cs="宋体" w:eastAsia="宋体" w:hint="default"/>
          <w:sz w:val="15"/>
          <w:szCs w:val="15"/>
        </w:rPr>
      </w:r>
    </w:p>
    <w:p>
      <w:pPr>
        <w:spacing w:line="240" w:lineRule="auto" w:before="1"/>
        <w:rPr>
          <w:rFonts w:ascii="宋体" w:hAnsi="宋体" w:cs="宋体" w:eastAsia="宋体" w:hint="default"/>
          <w:sz w:val="20"/>
          <w:szCs w:val="20"/>
        </w:rPr>
      </w:pPr>
    </w:p>
    <w:p>
      <w:pPr>
        <w:tabs>
          <w:tab w:pos="1713" w:val="left" w:leader="none"/>
          <w:tab w:pos="2006" w:val="left" w:leader="none"/>
          <w:tab w:pos="3698" w:val="left" w:leader="none"/>
          <w:tab w:pos="4283" w:val="left" w:leader="none"/>
          <w:tab w:pos="5841" w:val="left" w:leader="none"/>
          <w:tab w:pos="6071" w:val="left" w:leader="none"/>
        </w:tabs>
        <w:spacing w:before="0"/>
        <w:ind w:left="552" w:right="0"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其他</w:t>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Times New Roman" w:hAnsi="Times New Roman" w:cs="Times New Roman" w:eastAsia="Times New Roman" w:hint="default"/>
          <w:spacing w:val="-1"/>
          <w:sz w:val="15"/>
          <w:szCs w:val="15"/>
          <w:u w:val="single" w:color="000000"/>
        </w:rPr>
        <w:t>1,250,049.00</w:t>
        <w:tab/>
      </w:r>
      <w:r>
        <w:rPr>
          <w:rFonts w:ascii="Times New Roman" w:hAnsi="Times New Roman" w:cs="Times New Roman" w:eastAsia="Times New Roman" w:hint="default"/>
          <w:sz w:val="15"/>
          <w:szCs w:val="15"/>
          <w:u w:val="single" w:color="000000"/>
        </w:rPr>
        <w:t>-</w:t>
        <w:tab/>
      </w:r>
      <w:r>
        <w:rPr>
          <w:rFonts w:ascii="Times New Roman" w:hAnsi="Times New Roman" w:cs="Times New Roman" w:eastAsia="Times New Roman" w:hint="default"/>
          <w:spacing w:val="-1"/>
          <w:sz w:val="15"/>
          <w:szCs w:val="15"/>
          <w:u w:val="single" w:color="000000"/>
        </w:rPr>
        <w:t>1,210,049.00</w:t>
        <w:tab/>
      </w:r>
      <w:r>
        <w:rPr>
          <w:rFonts w:ascii="Times New Roman" w:hAnsi="Times New Roman" w:cs="Times New Roman" w:eastAsia="Times New Roman" w:hint="default"/>
          <w:sz w:val="15"/>
          <w:szCs w:val="15"/>
          <w:u w:val="single" w:color="000000"/>
        </w:rPr>
        <w:t>-</w:t>
        <w:tab/>
      </w:r>
      <w:r>
        <w:rPr>
          <w:rFonts w:ascii="Times New Roman" w:hAnsi="Times New Roman" w:cs="Times New Roman" w:eastAsia="Times New Roman" w:hint="default"/>
          <w:sz w:val="15"/>
          <w:szCs w:val="15"/>
        </w:rPr>
      </w:r>
    </w:p>
    <w:p>
      <w:pPr>
        <w:spacing w:line="240" w:lineRule="auto" w:before="7"/>
        <w:rPr>
          <w:rFonts w:ascii="Times New Roman" w:hAnsi="Times New Roman" w:cs="Times New Roman" w:eastAsia="Times New Roman" w:hint="default"/>
          <w:sz w:val="23"/>
          <w:szCs w:val="23"/>
        </w:rPr>
      </w:pPr>
    </w:p>
    <w:p>
      <w:pPr>
        <w:tabs>
          <w:tab w:pos="1229" w:val="left" w:leader="none"/>
          <w:tab w:pos="1856" w:val="left" w:leader="none"/>
          <w:tab w:pos="3147" w:val="left" w:leader="none"/>
          <w:tab w:pos="5290" w:val="left" w:leader="none"/>
        </w:tabs>
        <w:spacing w:before="0"/>
        <w:ind w:left="856" w:right="0"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合</w:t>
        <w:tab/>
        <w:t>计</w:t>
        <w:tab/>
      </w:r>
      <w:r>
        <w:rPr>
          <w:rFonts w:ascii="Times New Roman" w:hAnsi="Times New Roman" w:cs="Times New Roman" w:eastAsia="Times New Roman" w:hint="default"/>
          <w:spacing w:val="-1"/>
          <w:sz w:val="15"/>
          <w:szCs w:val="15"/>
        </w:rPr>
        <w:t>535,178,290.41</w:t>
        <w:tab/>
        <w:t>3,847,089.00</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24"/>
          <w:sz w:val="15"/>
          <w:szCs w:val="15"/>
        </w:rPr>
        <w:t> </w:t>
      </w:r>
      <w:r>
        <w:rPr>
          <w:rFonts w:ascii="Times New Roman" w:hAnsi="Times New Roman" w:cs="Times New Roman" w:eastAsia="Times New Roman" w:hint="default"/>
          <w:spacing w:val="-1"/>
          <w:sz w:val="15"/>
          <w:szCs w:val="15"/>
        </w:rPr>
        <w:t>168,694,328.59</w:t>
        <w:tab/>
        <w:t>3,847,089.00</w:t>
      </w:r>
    </w:p>
    <w:p>
      <w:pPr>
        <w:spacing w:line="28" w:lineRule="exact"/>
        <w:ind w:left="17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219.15pt;height:1.45pt;mso-position-horizontal-relative:char;mso-position-vertical-relative:line" coordorigin="0,0" coordsize="4383,29">
            <v:group style="position:absolute;left:5;top:24;width:1121;height:2" coordorigin="5,24" coordsize="1121,2">
              <v:shape style="position:absolute;left:5;top:24;width:1121;height:2" coordorigin="5,24" coordsize="1121,0" path="m5,24l1126,24e" filled="false" stroked="true" strokeweight=".48pt" strokecolor="#000000">
                <v:path arrowok="t"/>
              </v:shape>
            </v:group>
            <v:group style="position:absolute;left:5;top:5;width:1121;height:2" coordorigin="5,5" coordsize="1121,2">
              <v:shape style="position:absolute;left:5;top:5;width:1121;height:2" coordorigin="5,5" coordsize="1121,0" path="m5,5l1126,5e" filled="false" stroked="true" strokeweight=".48pt" strokecolor="#000000">
                <v:path arrowok="t"/>
              </v:shape>
            </v:group>
            <v:group style="position:absolute;left:1146;top:24;width:1116;height:2" coordorigin="1146,24" coordsize="1116,2">
              <v:shape style="position:absolute;left:1146;top:24;width:1116;height:2" coordorigin="1146,24" coordsize="1116,0" path="m1146,24l2262,24e" filled="false" stroked="true" strokeweight=".48pt" strokecolor="#000000">
                <v:path arrowok="t"/>
              </v:shape>
            </v:group>
            <v:group style="position:absolute;left:1146;top:5;width:1116;height:2" coordorigin="1146,5" coordsize="1116,2">
              <v:shape style="position:absolute;left:1146;top:5;width:1116;height:2" coordorigin="1146,5" coordsize="1116,0" path="m1146,5l2262,5e" filled="false" stroked="true" strokeweight=".48pt" strokecolor="#000000">
                <v:path arrowok="t"/>
              </v:shape>
            </v:group>
            <v:group style="position:absolute;left:2282;top:24;width:1120;height:2" coordorigin="2282,24" coordsize="1120,2">
              <v:shape style="position:absolute;left:2282;top:24;width:1120;height:2" coordorigin="2282,24" coordsize="1120,0" path="m2282,24l3402,24e" filled="false" stroked="true" strokeweight=".48pt" strokecolor="#000000">
                <v:path arrowok="t"/>
              </v:shape>
            </v:group>
            <v:group style="position:absolute;left:2282;top:5;width:1120;height:2" coordorigin="2282,5" coordsize="1120,2">
              <v:shape style="position:absolute;left:2282;top:5;width:1120;height:2" coordorigin="2282,5" coordsize="1120,0" path="m2282,5l3402,5e" filled="false" stroked="true" strokeweight=".48pt" strokecolor="#000000">
                <v:path arrowok="t"/>
              </v:shape>
            </v:group>
            <v:group style="position:absolute;left:3422;top:24;width:956;height:2" coordorigin="3422,24" coordsize="956,2">
              <v:shape style="position:absolute;left:3422;top:24;width:956;height:2" coordorigin="3422,24" coordsize="956,0" path="m3422,24l4378,24e" filled="false" stroked="true" strokeweight=".48pt" strokecolor="#000000">
                <v:path arrowok="t"/>
              </v:shape>
            </v:group>
            <v:group style="position:absolute;left:3422;top:5;width:956;height:2" coordorigin="3422,5" coordsize="956,2">
              <v:shape style="position:absolute;left:3422;top:5;width:956;height:2" coordorigin="3422,5" coordsize="956,0" path="m3422,5l4378,5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6"/>
        <w:rPr>
          <w:rFonts w:ascii="Times New Roman" w:hAnsi="Times New Roman" w:cs="Times New Roman" w:eastAsia="Times New Roman" w:hint="default"/>
          <w:sz w:val="12"/>
          <w:szCs w:val="12"/>
        </w:rPr>
      </w:pPr>
    </w:p>
    <w:p>
      <w:pPr>
        <w:pStyle w:val="BodyText"/>
        <w:spacing w:line="396" w:lineRule="auto" w:before="35"/>
        <w:ind w:left="117" w:right="0" w:firstLine="420"/>
        <w:jc w:val="left"/>
      </w:pPr>
      <w:r>
        <w:rPr>
          <w:rFonts w:ascii="Times New Roman" w:hAnsi="Times New Roman" w:cs="Times New Roman" w:eastAsia="Times New Roman" w:hint="default"/>
          <w:spacing w:val="-2"/>
        </w:rPr>
        <w:t>*</w:t>
      </w:r>
      <w:r>
        <w:rPr>
          <w:spacing w:val="-2"/>
        </w:rPr>
        <w:t>鸿基花园三期是本公司与关联公司正中置业集团有限公司合作开发的房地产项目，详见附</w:t>
      </w:r>
      <w:r>
        <w:rPr/>
        <w:t> 注十一。梅林工地为自用综合用地，项目一直未启动，本年转入无形资产核算。</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ind w:right="0"/>
        <w:jc w:val="left"/>
      </w:pPr>
      <w:r>
        <w:rPr/>
        <w:t>（</w:t>
      </w:r>
      <w:r>
        <w:rPr>
          <w:rFonts w:ascii="Times New Roman" w:hAnsi="Times New Roman" w:cs="Times New Roman" w:eastAsia="Times New Roman" w:hint="default"/>
        </w:rPr>
        <w:t>2</w:t>
      </w:r>
      <w:r>
        <w:rPr/>
        <w:t>）存货跌价准备</w:t>
      </w: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00" w:h="16840"/>
          <w:pgMar w:header="0" w:footer="556" w:top="1600" w:bottom="740" w:left="1680" w:right="740"/>
        </w:sectPr>
      </w:pPr>
    </w:p>
    <w:p>
      <w:pPr>
        <w:spacing w:line="240" w:lineRule="auto" w:before="1"/>
        <w:rPr>
          <w:rFonts w:ascii="宋体" w:hAnsi="宋体" w:cs="宋体" w:eastAsia="宋体" w:hint="default"/>
          <w:sz w:val="22"/>
          <w:szCs w:val="22"/>
        </w:rPr>
      </w:pPr>
    </w:p>
    <w:p>
      <w:pPr>
        <w:tabs>
          <w:tab w:pos="2605" w:val="left" w:leader="none"/>
          <w:tab w:pos="4022" w:val="left" w:leader="none"/>
        </w:tabs>
        <w:spacing w:before="0"/>
        <w:ind w:left="1054" w:right="-20" w:firstLine="0"/>
        <w:jc w:val="left"/>
        <w:rPr>
          <w:rFonts w:ascii="宋体" w:hAnsi="宋体" w:cs="宋体" w:eastAsia="宋体" w:hint="default"/>
          <w:sz w:val="18"/>
          <w:szCs w:val="18"/>
        </w:rPr>
      </w:pPr>
      <w:r>
        <w:rPr>
          <w:rFonts w:ascii="宋体" w:hAnsi="宋体" w:cs="宋体" w:eastAsia="宋体" w:hint="default"/>
          <w:sz w:val="18"/>
          <w:szCs w:val="18"/>
        </w:rPr>
        <w:t>项  目</w:t>
        <w:tab/>
        <w:t>期初余额</w:t>
        <w:tab/>
        <w:t>本期计提</w:t>
      </w:r>
    </w:p>
    <w:p>
      <w:pPr>
        <w:spacing w:before="44"/>
        <w:ind w:left="580"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本期减少</w:t>
      </w:r>
    </w:p>
    <w:p>
      <w:pPr>
        <w:spacing w:line="240" w:lineRule="auto" w:before="5"/>
        <w:rPr>
          <w:rFonts w:ascii="宋体" w:hAnsi="宋体" w:cs="宋体" w:eastAsia="宋体" w:hint="default"/>
          <w:sz w:val="19"/>
          <w:szCs w:val="19"/>
        </w:rPr>
      </w:pPr>
    </w:p>
    <w:p>
      <w:pPr>
        <w:tabs>
          <w:tab w:pos="1945" w:val="left" w:leader="none"/>
        </w:tabs>
        <w:spacing w:before="0"/>
        <w:ind w:left="515" w:right="0" w:firstLine="0"/>
        <w:jc w:val="center"/>
        <w:rPr>
          <w:rFonts w:ascii="宋体" w:hAnsi="宋体" w:cs="宋体" w:eastAsia="宋体" w:hint="default"/>
          <w:sz w:val="18"/>
          <w:szCs w:val="18"/>
        </w:rPr>
      </w:pPr>
      <w:r>
        <w:rPr/>
        <w:pict>
          <v:group style="position:absolute;margin-left:342.600006pt;margin-top:-11.327881pt;width:131.7pt;height:.5pt;mso-position-horizontal-relative:page;mso-position-vertical-relative:paragraph;z-index:3112" coordorigin="6852,-227" coordsize="2634,10">
            <v:group style="position:absolute;left:6857;top:-222;width:1130;height:2" coordorigin="6857,-222" coordsize="1130,2">
              <v:shape style="position:absolute;left:6857;top:-222;width:1130;height:2" coordorigin="6857,-222" coordsize="1130,0" path="m6857,-222l7986,-222e" filled="false" stroked="true" strokeweight=".48pt" strokecolor="#000000">
                <v:path arrowok="t"/>
              </v:shape>
            </v:group>
            <v:group style="position:absolute;left:7986;top:-222;width:245;height:2" coordorigin="7986,-222" coordsize="245,2">
              <v:shape style="position:absolute;left:7986;top:-222;width:245;height:2" coordorigin="7986,-222" coordsize="245,0" path="m7986,-222l8231,-222e" filled="false" stroked="true" strokeweight=".48pt" strokecolor="#000000">
                <v:path arrowok="t"/>
              </v:shape>
            </v:group>
            <v:group style="position:absolute;left:8231;top:-222;width:1251;height:2" coordorigin="8231,-222" coordsize="1251,2">
              <v:shape style="position:absolute;left:8231;top:-222;width:1251;height:2" coordorigin="8231,-222" coordsize="1251,0" path="m8231,-222l9481,-222e" filled="false" stroked="true" strokeweight=".48pt" strokecolor="#000000">
                <v:path arrowok="t"/>
              </v:shape>
            </v:group>
            <w10:wrap type="none"/>
          </v:group>
        </w:pict>
      </w:r>
      <w:r>
        <w:rPr>
          <w:rFonts w:ascii="宋体" w:hAnsi="宋体" w:cs="宋体" w:eastAsia="宋体" w:hint="default"/>
          <w:sz w:val="18"/>
          <w:szCs w:val="18"/>
        </w:rPr>
        <w:t>本期转回数</w:t>
        <w:tab/>
        <w:t>本期转销数</w:t>
      </w:r>
    </w:p>
    <w:p>
      <w:pPr>
        <w:spacing w:line="240" w:lineRule="auto" w:before="1"/>
        <w:rPr>
          <w:rFonts w:ascii="宋体" w:hAnsi="宋体" w:cs="宋体" w:eastAsia="宋体" w:hint="default"/>
          <w:sz w:val="22"/>
          <w:szCs w:val="22"/>
        </w:rPr>
      </w:pPr>
      <w:r>
        <w:rPr/>
        <w:br w:type="column"/>
      </w:r>
      <w:r>
        <w:rPr>
          <w:rFonts w:ascii="宋体"/>
          <w:sz w:val="22"/>
        </w:rPr>
      </w:r>
    </w:p>
    <w:p>
      <w:pPr>
        <w:spacing w:before="0"/>
        <w:ind w:left="672"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spacing w:after="0"/>
        <w:jc w:val="left"/>
        <w:rPr>
          <w:rFonts w:ascii="宋体" w:hAnsi="宋体" w:cs="宋体" w:eastAsia="宋体" w:hint="default"/>
          <w:sz w:val="18"/>
          <w:szCs w:val="18"/>
        </w:rPr>
        <w:sectPr>
          <w:type w:val="continuous"/>
          <w:pgSz w:w="11900" w:h="16840"/>
          <w:pgMar w:top="1600" w:bottom="1160" w:left="1680" w:right="740"/>
          <w:cols w:num="3" w:equalWidth="0">
            <w:col w:w="4743" w:space="40"/>
            <w:col w:w="2847" w:space="40"/>
            <w:col w:w="1810"/>
          </w:cols>
        </w:sectPr>
      </w:pPr>
    </w:p>
    <w:p>
      <w:pPr>
        <w:spacing w:line="240" w:lineRule="auto" w:before="1"/>
        <w:rPr>
          <w:rFonts w:ascii="宋体" w:hAnsi="宋体" w:cs="宋体" w:eastAsia="宋体" w:hint="default"/>
          <w:sz w:val="2"/>
          <w:szCs w:val="2"/>
        </w:rPr>
      </w:pPr>
    </w:p>
    <w:p>
      <w:pPr>
        <w:tabs>
          <w:tab w:pos="2336" w:val="left" w:leader="none"/>
          <w:tab w:pos="3806" w:val="left" w:leader="none"/>
          <w:tab w:pos="5172" w:val="left" w:leader="none"/>
          <w:tab w:pos="6536" w:val="left" w:leader="none"/>
          <w:tab w:pos="8032" w:val="left" w:leader="none"/>
        </w:tabs>
        <w:spacing w:line="20" w:lineRule="exact"/>
        <w:ind w:left="532" w:right="0" w:firstLine="0"/>
        <w:rPr>
          <w:rFonts w:ascii="宋体" w:hAnsi="宋体" w:cs="宋体" w:eastAsia="宋体" w:hint="default"/>
          <w:sz w:val="2"/>
          <w:szCs w:val="2"/>
        </w:rPr>
      </w:pPr>
      <w:r>
        <w:rPr>
          <w:rFonts w:ascii="宋体"/>
          <w:sz w:val="2"/>
        </w:rPr>
        <w:pict>
          <v:group style="width:78.9pt;height:.5pt;mso-position-horizontal-relative:char;mso-position-vertical-relative:line" coordorigin="0,0" coordsize="1578,10">
            <v:group style="position:absolute;left:5;top:5;width:1569;height:2" coordorigin="5,5" coordsize="1569,2">
              <v:shape style="position:absolute;left:5;top:5;width:1569;height:2" coordorigin="5,5" coordsize="1569,0" path="m5,5l1573,5e" filled="false" stroked="true" strokeweight=".48pt" strokecolor="#000000">
                <v:path arrowok="t"/>
              </v:shape>
            </v:group>
          </v:group>
        </w:pict>
      </w:r>
      <w:r>
        <w:rPr>
          <w:rFonts w:ascii="宋体"/>
          <w:sz w:val="2"/>
        </w:rPr>
      </w:r>
      <w:r>
        <w:rPr>
          <w:rFonts w:ascii="宋体"/>
          <w:sz w:val="2"/>
        </w:rPr>
        <w:tab/>
      </w:r>
      <w:r>
        <w:rPr>
          <w:rFonts w:ascii="宋体"/>
          <w:sz w:val="2"/>
        </w:rPr>
        <w:pict>
          <v:group style="width:62.25pt;height:.5pt;mso-position-horizontal-relative:char;mso-position-vertical-relative:line" coordorigin="0,0" coordsize="1245,10">
            <v:group style="position:absolute;left:5;top:5;width:1235;height:2" coordorigin="5,5" coordsize="1235,2">
              <v:shape style="position:absolute;left:5;top:5;width:1235;height:2" coordorigin="5,5" coordsize="1235,0" path="m5,5l1240,5e" filled="false" stroked="true" strokeweight=".48pt" strokecolor="#000000">
                <v:path arrowok="t"/>
              </v:shape>
            </v:group>
          </v:group>
        </w:pict>
      </w:r>
      <w:r>
        <w:rPr>
          <w:rFonts w:ascii="宋体"/>
          <w:sz w:val="2"/>
        </w:rPr>
      </w:r>
      <w:r>
        <w:rPr>
          <w:rFonts w:ascii="宋体"/>
          <w:sz w:val="2"/>
        </w:rPr>
        <w:tab/>
      </w:r>
      <w:r>
        <w:rPr>
          <w:rFonts w:ascii="宋体"/>
          <w:sz w:val="2"/>
        </w:rPr>
        <w:pict>
          <v:group style="width:56.95pt;height:.5pt;mso-position-horizontal-relative:char;mso-position-vertical-relative:line" coordorigin="0,0" coordsize="1139,10">
            <v:group style="position:absolute;left:5;top:5;width:1130;height:2" coordorigin="5,5" coordsize="1130,2">
              <v:shape style="position:absolute;left:5;top:5;width:1130;height:2" coordorigin="5,5" coordsize="1130,0" path="m5,5l1134,5e" filled="false" stroked="true" strokeweight=".48pt" strokecolor="#000000">
                <v:path arrowok="t"/>
              </v:shape>
            </v:group>
          </v:group>
        </w:pict>
      </w:r>
      <w:r>
        <w:rPr>
          <w:rFonts w:ascii="宋体"/>
          <w:sz w:val="2"/>
        </w:rPr>
      </w:r>
      <w:r>
        <w:rPr>
          <w:rFonts w:ascii="宋体"/>
          <w:sz w:val="2"/>
        </w:rPr>
        <w:tab/>
      </w:r>
      <w:r>
        <w:rPr>
          <w:rFonts w:ascii="宋体"/>
          <w:sz w:val="2"/>
        </w:rPr>
        <w:pict>
          <v:group style="width:56.95pt;height:.5pt;mso-position-horizontal-relative:char;mso-position-vertical-relative:line" coordorigin="0,0" coordsize="1139,10">
            <v:group style="position:absolute;left:5;top:5;width:1130;height:2" coordorigin="5,5" coordsize="1130,2">
              <v:shape style="position:absolute;left:5;top:5;width:1130;height:2" coordorigin="5,5" coordsize="1130,0" path="m5,5l1134,5e" filled="false" stroked="true" strokeweight=".48pt" strokecolor="#000000">
                <v:path arrowok="t"/>
              </v:shape>
            </v:group>
          </v:group>
        </w:pict>
      </w:r>
      <w:r>
        <w:rPr>
          <w:rFonts w:ascii="宋体"/>
          <w:sz w:val="2"/>
        </w:rPr>
      </w:r>
      <w:r>
        <w:rPr>
          <w:rFonts w:ascii="宋体"/>
          <w:sz w:val="2"/>
        </w:rPr>
        <w:tab/>
      </w:r>
      <w:r>
        <w:rPr>
          <w:rFonts w:ascii="宋体"/>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z w:val="2"/>
        </w:rPr>
      </w:r>
      <w:r>
        <w:rPr>
          <w:rFonts w:ascii="宋体"/>
          <w:sz w:val="2"/>
        </w:rPr>
        <w:tab/>
      </w:r>
      <w:r>
        <w:rPr>
          <w:rFonts w:ascii="宋体"/>
          <w:sz w:val="2"/>
        </w:rPr>
        <w:pict>
          <v:group style="width:66.150pt;height:.5pt;mso-position-horizontal-relative:char;mso-position-vertical-relative:line" coordorigin="0,0" coordsize="1323,10">
            <v:group style="position:absolute;left:5;top:5;width:1313;height:2" coordorigin="5,5" coordsize="1313,2">
              <v:shape style="position:absolute;left:5;top:5;width:1313;height:2" coordorigin="5,5" coordsize="1313,0" path="m5,5l1318,5e" filled="false" stroked="true" strokeweight=".48pt" strokecolor="#000000">
                <v:path arrowok="t"/>
              </v:shape>
            </v:group>
          </v:group>
        </w:pict>
      </w:r>
      <w:r>
        <w:rPr>
          <w:rFonts w:ascii="宋体"/>
          <w:sz w:val="2"/>
        </w:rPr>
      </w:r>
    </w:p>
    <w:p>
      <w:pPr>
        <w:spacing w:line="240" w:lineRule="auto" w:before="5"/>
        <w:rPr>
          <w:rFonts w:ascii="宋体" w:hAnsi="宋体" w:cs="宋体" w:eastAsia="宋体" w:hint="default"/>
          <w:sz w:val="12"/>
          <w:szCs w:val="12"/>
        </w:rPr>
      </w:pPr>
    </w:p>
    <w:p>
      <w:pPr>
        <w:tabs>
          <w:tab w:pos="2752" w:val="left" w:leader="none"/>
          <w:tab w:pos="4571" w:val="left" w:leader="none"/>
          <w:tab w:pos="5937" w:val="left" w:leader="none"/>
          <w:tab w:pos="6978" w:val="left" w:leader="none"/>
          <w:tab w:pos="9027" w:val="left" w:leader="none"/>
        </w:tabs>
        <w:spacing w:before="44"/>
        <w:ind w:left="540"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原材料</w:t>
        <w:tab/>
      </w:r>
      <w:r>
        <w:rPr>
          <w:rFonts w:ascii="Times New Roman" w:hAnsi="Times New Roman" w:cs="Times New Roman" w:eastAsia="Times New Roman" w:hint="default"/>
          <w:sz w:val="18"/>
          <w:szCs w:val="18"/>
        </w:rPr>
        <w:t>25,303.00</w:t>
        <w:tab/>
        <w:t>-</w:t>
        <w:tab/>
        <w:t>-</w:t>
        <w:tab/>
        <w:t>25,303.00</w:t>
        <w:tab/>
        <w:t>-</w:t>
      </w:r>
    </w:p>
    <w:p>
      <w:pPr>
        <w:spacing w:line="240" w:lineRule="auto" w:before="5"/>
        <w:rPr>
          <w:rFonts w:ascii="Times New Roman" w:hAnsi="Times New Roman" w:cs="Times New Roman" w:eastAsia="Times New Roman" w:hint="default"/>
          <w:sz w:val="15"/>
          <w:szCs w:val="15"/>
        </w:rPr>
      </w:pPr>
    </w:p>
    <w:p>
      <w:pPr>
        <w:tabs>
          <w:tab w:pos="2662" w:val="left" w:leader="none"/>
          <w:tab w:pos="4571" w:val="left" w:leader="none"/>
          <w:tab w:pos="5937" w:val="left" w:leader="none"/>
          <w:tab w:pos="7451" w:val="left" w:leader="none"/>
          <w:tab w:pos="8438" w:val="left" w:leader="none"/>
        </w:tabs>
        <w:spacing w:before="44"/>
        <w:ind w:left="540"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库存商品</w:t>
        <w:tab/>
      </w:r>
      <w:r>
        <w:rPr>
          <w:rFonts w:ascii="Times New Roman" w:hAnsi="Times New Roman" w:cs="Times New Roman" w:eastAsia="Times New Roman" w:hint="default"/>
          <w:sz w:val="18"/>
          <w:szCs w:val="18"/>
        </w:rPr>
        <w:t>630,786.93</w:t>
        <w:tab/>
        <w:t>-</w:t>
        <w:tab/>
        <w:t>-</w:t>
        <w:tab/>
        <w:t>-</w:t>
        <w:tab/>
        <w:t>630,786.93</w:t>
      </w:r>
    </w:p>
    <w:p>
      <w:pPr>
        <w:spacing w:line="240" w:lineRule="auto" w:before="2"/>
        <w:rPr>
          <w:rFonts w:ascii="Times New Roman" w:hAnsi="Times New Roman" w:cs="Times New Roman" w:eastAsia="Times New Roman" w:hint="default"/>
          <w:sz w:val="19"/>
          <w:szCs w:val="19"/>
        </w:rPr>
      </w:pPr>
    </w:p>
    <w:p>
      <w:pPr>
        <w:tabs>
          <w:tab w:pos="2341" w:val="left" w:leader="none"/>
          <w:tab w:pos="3811" w:val="left" w:leader="none"/>
          <w:tab w:pos="4571" w:val="left" w:leader="none"/>
          <w:tab w:pos="4940" w:val="left" w:leader="none"/>
          <w:tab w:pos="5176" w:val="left" w:leader="none"/>
          <w:tab w:pos="5937" w:val="left" w:leader="none"/>
          <w:tab w:pos="6305" w:val="left" w:leader="none"/>
          <w:tab w:pos="6541" w:val="left" w:leader="none"/>
          <w:tab w:pos="7451" w:val="left" w:leader="none"/>
          <w:tab w:pos="7801" w:val="left" w:leader="none"/>
          <w:tab w:pos="8037" w:val="left" w:leader="none"/>
          <w:tab w:pos="8303" w:val="left" w:leader="none"/>
          <w:tab w:pos="9350" w:val="left" w:leader="none"/>
        </w:tabs>
        <w:spacing w:before="0"/>
        <w:ind w:left="540"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在建开发成本</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
          <w:sz w:val="18"/>
          <w:szCs w:val="18"/>
          <w:u w:val="single" w:color="000000"/>
        </w:rPr>
        <w:t>3,847,089.00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 </w:t>
        <w:tab/>
      </w:r>
      <w:r>
        <w:rPr>
          <w:rFonts w:ascii="Times New Roman" w:hAnsi="Times New Roman" w:cs="Times New Roman" w:eastAsia="Times New Roman" w:hint="default"/>
          <w:sz w:val="18"/>
          <w:szCs w:val="18"/>
          <w:u w:val="single" w:color="000000"/>
        </w:rPr>
        <w:t>-</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t>-</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t>-</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3,847,089.00</w:t>
        <w:tab/>
      </w:r>
      <w:r>
        <w:rPr>
          <w:rFonts w:ascii="Times New Roman" w:hAnsi="Times New Roman" w:cs="Times New Roman" w:eastAsia="Times New Roman" w:hint="default"/>
          <w:spacing w:val="-1"/>
          <w:sz w:val="18"/>
          <w:szCs w:val="18"/>
        </w:rPr>
      </w:r>
    </w:p>
    <w:p>
      <w:pPr>
        <w:spacing w:line="240" w:lineRule="auto" w:before="0"/>
        <w:rPr>
          <w:rFonts w:ascii="Times New Roman" w:hAnsi="Times New Roman" w:cs="Times New Roman" w:eastAsia="Times New Roman" w:hint="default"/>
          <w:sz w:val="20"/>
          <w:szCs w:val="20"/>
        </w:rPr>
      </w:pPr>
    </w:p>
    <w:p>
      <w:pPr>
        <w:tabs>
          <w:tab w:pos="1459" w:val="left" w:leader="none"/>
          <w:tab w:pos="2528" w:val="left" w:leader="none"/>
          <w:tab w:pos="4571" w:val="left" w:leader="none"/>
          <w:tab w:pos="5937" w:val="left" w:leader="none"/>
          <w:tab w:pos="6978" w:val="left" w:leader="none"/>
          <w:tab w:pos="8303" w:val="left" w:leader="none"/>
        </w:tabs>
        <w:spacing w:before="0"/>
        <w:ind w:left="1009"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合</w:t>
        <w:tab/>
        <w:t>计</w:t>
        <w:tab/>
      </w:r>
      <w:r>
        <w:rPr>
          <w:rFonts w:ascii="Times New Roman" w:hAnsi="Times New Roman" w:cs="Times New Roman" w:eastAsia="Times New Roman" w:hint="default"/>
          <w:spacing w:val="-1"/>
          <w:sz w:val="18"/>
          <w:szCs w:val="18"/>
        </w:rPr>
        <w:t>4,503,178.93</w:t>
        <w:tab/>
      </w:r>
      <w:r>
        <w:rPr>
          <w:rFonts w:ascii="Times New Roman" w:hAnsi="Times New Roman" w:cs="Times New Roman" w:eastAsia="Times New Roman" w:hint="default"/>
          <w:sz w:val="18"/>
          <w:szCs w:val="18"/>
        </w:rPr>
        <w:t>-</w:t>
        <w:tab/>
        <w:t>-</w:t>
        <w:tab/>
        <w:t>25,303.00</w:t>
        <w:tab/>
      </w:r>
      <w:r>
        <w:rPr>
          <w:rFonts w:ascii="Times New Roman" w:hAnsi="Times New Roman" w:cs="Times New Roman" w:eastAsia="Times New Roman" w:hint="default"/>
          <w:spacing w:val="-1"/>
          <w:sz w:val="18"/>
          <w:szCs w:val="18"/>
        </w:rPr>
        <w:t>4,477,875.93</w:t>
      </w:r>
    </w:p>
    <w:p>
      <w:pPr>
        <w:tabs>
          <w:tab w:pos="3799" w:val="left" w:leader="none"/>
          <w:tab w:pos="5164" w:val="left" w:leader="none"/>
          <w:tab w:pos="6529" w:val="left" w:leader="none"/>
          <w:tab w:pos="8025" w:val="left" w:leader="none"/>
        </w:tabs>
        <w:spacing w:line="28" w:lineRule="exact"/>
        <w:ind w:left="2329" w:right="0" w:firstLine="0"/>
        <w:rPr>
          <w:rFonts w:ascii="Times New Roman" w:hAnsi="Times New Roman" w:cs="Times New Roman" w:eastAsia="Times New Roman" w:hint="default"/>
          <w:sz w:val="2"/>
          <w:szCs w:val="2"/>
        </w:rPr>
      </w:pPr>
      <w:r>
        <w:rPr>
          <w:rFonts w:ascii="Times New Roman"/>
          <w:position w:val="0"/>
          <w:sz w:val="2"/>
        </w:rPr>
        <w:pict>
          <v:group style="width:62.95pt;height:1.45pt;mso-position-horizontal-relative:char;mso-position-vertical-relative:line" coordorigin="0,0" coordsize="1259,29">
            <v:group style="position:absolute;left:5;top:24;width:1250;height:2" coordorigin="5,24" coordsize="1250,2">
              <v:shape style="position:absolute;left:5;top:24;width:1250;height:2" coordorigin="5,24" coordsize="1250,0" path="m5,24l1254,24e" filled="false" stroked="true" strokeweight=".48pt" strokecolor="#000000">
                <v:path arrowok="t"/>
              </v:shape>
            </v:group>
            <v:group style="position:absolute;left:5;top:5;width:1250;height:2" coordorigin="5,5" coordsize="1250,2">
              <v:shape style="position:absolute;left:5;top:5;width:1250;height:2" coordorigin="5,5" coordsize="1250,0" path="m5,5l1254,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7pt;height:1.45pt;mso-position-horizontal-relative:char;mso-position-vertical-relative:line" coordorigin="0,0" coordsize="1154,29">
            <v:group style="position:absolute;left:5;top:24;width:1144;height:2" coordorigin="5,24" coordsize="1144,2">
              <v:shape style="position:absolute;left:5;top:24;width:1144;height:2" coordorigin="5,24" coordsize="1144,0" path="m5,24l1148,24e" filled="false" stroked="true" strokeweight=".48pt" strokecolor="#000000">
                <v:path arrowok="t"/>
              </v:shape>
            </v:group>
            <v:group style="position:absolute;left:5;top:5;width:1144;height:2" coordorigin="5,5" coordsize="1144,2">
              <v:shape style="position:absolute;left:5;top:5;width:1144;height:2" coordorigin="5,5" coordsize="1144,0" path="m5,5l1148,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7pt;height:1.45pt;mso-position-horizontal-relative:char;mso-position-vertical-relative:line" coordorigin="0,0" coordsize="1154,29">
            <v:group style="position:absolute;left:5;top:24;width:1144;height:2" coordorigin="5,24" coordsize="1144,2">
              <v:shape style="position:absolute;left:5;top:24;width:1144;height:2" coordorigin="5,24" coordsize="1144,0" path="m5,24l1148,24e" filled="false" stroked="true" strokeweight=".48pt" strokecolor="#000000">
                <v:path arrowok="t"/>
              </v:shape>
            </v:group>
            <v:group style="position:absolute;left:5;top:5;width:1144;height:2" coordorigin="5,5" coordsize="1144,2">
              <v:shape style="position:absolute;left:5;top:5;width:1144;height:2" coordorigin="5,5" coordsize="1144,0" path="m5,5l1148,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4.2pt;height:1.45pt;mso-position-horizontal-relative:char;mso-position-vertical-relative:line" coordorigin="0,0" coordsize="1284,29">
            <v:group style="position:absolute;left:5;top:24;width:1275;height:2" coordorigin="5,24" coordsize="1275,2">
              <v:shape style="position:absolute;left:5;top:24;width:1275;height:2" coordorigin="5,24" coordsize="1275,0" path="m5,24l1279,24e" filled="false" stroked="true" strokeweight=".48pt" strokecolor="#000000">
                <v:path arrowok="t"/>
              </v:shape>
            </v:group>
            <v:group style="position:absolute;left:5;top:5;width:1275;height:2" coordorigin="5,5" coordsize="1275,2">
              <v:shape style="position:absolute;left:5;top:5;width:1275;height:2" coordorigin="5,5" coordsize="1275,0" path="m5,5l1279,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6.850pt;height:1.45pt;mso-position-horizontal-relative:char;mso-position-vertical-relative:line" coordorigin="0,0" coordsize="1337,29">
            <v:group style="position:absolute;left:5;top:24;width:1328;height:2" coordorigin="5,24" coordsize="1328,2">
              <v:shape style="position:absolute;left:5;top:24;width:1328;height:2" coordorigin="5,24" coordsize="1328,0" path="m5,24l1332,24e" filled="false" stroked="true" strokeweight=".48pt" strokecolor="#000000">
                <v:path arrowok="t"/>
              </v:shape>
            </v:group>
            <v:group style="position:absolute;left:5;top:5;width:1328;height:2" coordorigin="5,5" coordsize="1328,2">
              <v:shape style="position:absolute;left:5;top:5;width:1328;height:2" coordorigin="5,5" coordsize="1328,0" path="m5,5l1332,5e" filled="false" stroked="true" strokeweight=".48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type w:val="continuous"/>
          <w:pgSz w:w="11900" w:h="16840"/>
          <w:pgMar w:top="1600" w:bottom="1160" w:left="1680" w:right="7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pStyle w:val="BodyText"/>
        <w:tabs>
          <w:tab w:pos="917" w:val="left" w:leader="none"/>
        </w:tabs>
        <w:spacing w:line="240" w:lineRule="auto" w:before="35"/>
        <w:ind w:left="557" w:right="0"/>
        <w:jc w:val="left"/>
      </w:pPr>
      <w:r>
        <w:rPr>
          <w:rFonts w:ascii="Times New Roman" w:hAnsi="Times New Roman" w:cs="Times New Roman" w:eastAsia="Times New Roman" w:hint="default"/>
        </w:rPr>
        <w:t>8.</w:t>
        <w:tab/>
      </w:r>
      <w:r>
        <w:rPr/>
        <w:t>可供出售金融资产</w:t>
      </w:r>
    </w:p>
    <w:p>
      <w:pPr>
        <w:pStyle w:val="BodyText"/>
        <w:tabs>
          <w:tab w:pos="2262" w:val="left" w:leader="none"/>
          <w:tab w:pos="4962" w:val="left" w:leader="none"/>
          <w:tab w:pos="5165" w:val="left" w:leader="none"/>
          <w:tab w:pos="7825" w:val="left" w:leader="none"/>
        </w:tabs>
        <w:spacing w:line="432" w:lineRule="auto" w:before="189"/>
        <w:ind w:left="558" w:right="272" w:firstLine="1178"/>
        <w:jc w:val="left"/>
        <w:rPr>
          <w:rFonts w:ascii="Times New Roman" w:hAnsi="Times New Roman" w:cs="Times New Roman" w:eastAsia="Times New Roman" w:hint="default"/>
        </w:rPr>
      </w:pPr>
      <w:r>
        <w:rPr/>
        <w:pict>
          <v:group style="position:absolute;margin-left:110.879997pt;margin-top:25.014585pt;width:154.4pt;height:.1pt;mso-position-horizontal-relative:page;mso-position-vertical-relative:paragraph;z-index:-578392" coordorigin="2218,500" coordsize="3088,2">
            <v:shape style="position:absolute;left:2218;top:500;width:3088;height:2" coordorigin="2218,500" coordsize="3088,0" path="m2218,500l5305,500e" filled="false" stroked="true" strokeweight=".48pt" strokecolor="#000000">
              <v:path arrowok="t"/>
            </v:shape>
            <w10:wrap type="none"/>
          </v:group>
        </w:pict>
      </w:r>
      <w:r>
        <w:rPr/>
        <w:pict>
          <v:group style="position:absolute;margin-left:296.700012pt;margin-top:25.014585pt;width:110.25pt;height:.1pt;mso-position-horizontal-relative:page;mso-position-vertical-relative:paragraph;z-index:-578368" coordorigin="5934,500" coordsize="2205,2">
            <v:shape style="position:absolute;left:5934;top:500;width:2205;height:2" coordorigin="5934,500" coordsize="2205,0" path="m5934,500l8138,500e" filled="false" stroked="true" strokeweight=".48pt" strokecolor="#000000">
              <v:path arrowok="t"/>
            </v:shape>
            <w10:wrap type="none"/>
          </v:group>
        </w:pict>
      </w:r>
      <w:r>
        <w:rPr/>
        <w:pict>
          <v:group style="position:absolute;margin-left:438.359985pt;margin-top:25.014585pt;width:113.2pt;height:.1pt;mso-position-horizontal-relative:page;mso-position-vertical-relative:paragraph;z-index:-578344" coordorigin="8767,500" coordsize="2264,2">
            <v:shape style="position:absolute;left:8767;top:500;width:2264;height:2" coordorigin="8767,500" coordsize="2264,0" path="m8767,500l11030,500e" filled="false" stroked="true" strokeweight=".48pt" strokecolor="#000000">
              <v:path arrowok="t"/>
            </v:shape>
            <w10:wrap type="none"/>
          </v:group>
        </w:pict>
      </w:r>
      <w:r>
        <w:rPr/>
        <w:t>项</w:t>
        <w:tab/>
        <w:t>目</w:t>
        <w:tab/>
        <w:t>期末余额</w:t>
        <w:tab/>
        <w:t>期初余额 </w:t>
      </w:r>
      <w:r>
        <w:rPr>
          <w:position w:val="1"/>
        </w:rPr>
        <w:t>可供出售权益工具</w:t>
        <w:tab/>
        <w:tab/>
        <w:tab/>
      </w:r>
      <w:r>
        <w:rPr>
          <w:rFonts w:ascii="Times New Roman" w:hAnsi="Times New Roman" w:cs="Times New Roman" w:eastAsia="Times New Roman" w:hint="default"/>
          <w:spacing w:val="-1"/>
        </w:rPr>
        <w:t>98,900,000.00</w:t>
        <w:tab/>
        <w:t>201,957,241.52</w:t>
      </w:r>
    </w:p>
    <w:p>
      <w:pPr>
        <w:pStyle w:val="BodyText"/>
        <w:spacing w:line="436" w:lineRule="auto" w:before="5"/>
        <w:ind w:left="137" w:right="0" w:firstLine="420"/>
        <w:jc w:val="left"/>
      </w:pPr>
      <w:r>
        <w:rPr/>
        <w:t>本公司可供出售金融资产均是持有的已经股改上市公司股份，以公允价值入账，按期末收 市价确定其公允价值。</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2653"/>
        <w:gridCol w:w="104"/>
        <w:gridCol w:w="946"/>
        <w:gridCol w:w="104"/>
        <w:gridCol w:w="1103"/>
        <w:gridCol w:w="4182"/>
      </w:tblGrid>
      <w:tr>
        <w:trPr>
          <w:trHeight w:val="744" w:hRule="exact"/>
        </w:trPr>
        <w:tc>
          <w:tcPr>
            <w:tcW w:w="2653" w:type="dxa"/>
            <w:tcBorders>
              <w:top w:val="nil" w:sz="6" w:space="0" w:color="auto"/>
              <w:left w:val="nil" w:sz="6" w:space="0" w:color="auto"/>
              <w:bottom w:val="nil" w:sz="6" w:space="0" w:color="auto"/>
              <w:right w:val="nil" w:sz="6" w:space="0" w:color="auto"/>
            </w:tcBorders>
          </w:tcPr>
          <w:p>
            <w:pPr>
              <w:pStyle w:val="TableParagraph"/>
              <w:tabs>
                <w:tab w:pos="814" w:val="left" w:leader="none"/>
              </w:tabs>
              <w:spacing w:line="240" w:lineRule="auto" w:before="35"/>
              <w:ind w:left="4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tab/>
            </w:r>
            <w:r>
              <w:rPr>
                <w:rFonts w:ascii="宋体" w:hAnsi="宋体" w:cs="宋体" w:eastAsia="宋体" w:hint="default"/>
                <w:sz w:val="21"/>
                <w:szCs w:val="21"/>
              </w:rPr>
              <w:t>长期股权投资</w:t>
            </w:r>
          </w:p>
        </w:tc>
        <w:tc>
          <w:tcPr>
            <w:tcW w:w="10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1"/>
                <w:szCs w:val="11"/>
              </w:rPr>
            </w:pPr>
          </w:p>
          <w:p>
            <w:pPr>
              <w:pStyle w:val="TableParagraph"/>
              <w:tabs>
                <w:tab w:pos="2332" w:val="left" w:leader="none"/>
              </w:tabs>
              <w:spacing w:line="240" w:lineRule="auto"/>
              <w:ind w:left="232" w:right="0"/>
              <w:jc w:val="left"/>
              <w:rPr>
                <w:rFonts w:ascii="宋体" w:hAnsi="宋体" w:cs="宋体" w:eastAsia="宋体" w:hint="default"/>
                <w:sz w:val="15"/>
                <w:szCs w:val="15"/>
              </w:rPr>
            </w:pPr>
            <w:r>
              <w:rPr>
                <w:rFonts w:ascii="宋体" w:hAnsi="宋体" w:cs="宋体" w:eastAsia="宋体" w:hint="default"/>
                <w:sz w:val="15"/>
                <w:szCs w:val="15"/>
              </w:rPr>
              <w:t>本期权益</w:t>
              <w:tab/>
              <w:t>本期增减</w:t>
            </w:r>
          </w:p>
        </w:tc>
      </w:tr>
      <w:tr>
        <w:trPr>
          <w:trHeight w:val="404" w:hRule="exact"/>
        </w:trPr>
        <w:tc>
          <w:tcPr>
            <w:tcW w:w="2653" w:type="dxa"/>
            <w:tcBorders>
              <w:top w:val="nil" w:sz="6" w:space="0" w:color="auto"/>
              <w:left w:val="nil" w:sz="6" w:space="0" w:color="auto"/>
              <w:bottom w:val="single" w:sz="4" w:space="0" w:color="000000"/>
              <w:right w:val="nil" w:sz="6" w:space="0" w:color="auto"/>
            </w:tcBorders>
          </w:tcPr>
          <w:p>
            <w:pPr>
              <w:pStyle w:val="TableParagraph"/>
              <w:spacing w:line="175" w:lineRule="exact"/>
              <w:ind w:left="822"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10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Style w:val="TableParagraph"/>
              <w:spacing w:line="175" w:lineRule="exact"/>
              <w:ind w:left="115" w:right="0"/>
              <w:jc w:val="left"/>
              <w:rPr>
                <w:rFonts w:ascii="宋体" w:hAnsi="宋体" w:cs="宋体" w:eastAsia="宋体" w:hint="default"/>
                <w:sz w:val="15"/>
                <w:szCs w:val="15"/>
              </w:rPr>
            </w:pPr>
            <w:r>
              <w:rPr>
                <w:rFonts w:ascii="宋体" w:hAnsi="宋体" w:cs="宋体" w:eastAsia="宋体" w:hint="default"/>
                <w:sz w:val="15"/>
                <w:szCs w:val="15"/>
              </w:rPr>
              <w:t>初始投资额</w:t>
            </w:r>
          </w:p>
        </w:tc>
        <w:tc>
          <w:tcPr>
            <w:tcW w:w="10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single" w:sz="4" w:space="0" w:color="000000"/>
              <w:right w:val="nil" w:sz="6" w:space="0" w:color="auto"/>
            </w:tcBorders>
          </w:tcPr>
          <w:p>
            <w:pPr>
              <w:pStyle w:val="TableParagraph"/>
              <w:spacing w:line="175" w:lineRule="exact"/>
              <w:ind w:left="231"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4182" w:type="dxa"/>
            <w:tcBorders>
              <w:top w:val="nil" w:sz="6" w:space="0" w:color="auto"/>
              <w:left w:val="nil" w:sz="6" w:space="0" w:color="auto"/>
              <w:bottom w:val="single" w:sz="4" w:space="0" w:color="000000"/>
              <w:right w:val="nil" w:sz="6" w:space="0" w:color="auto"/>
            </w:tcBorders>
          </w:tcPr>
          <w:p>
            <w:pPr>
              <w:pStyle w:val="TableParagraph"/>
              <w:tabs>
                <w:tab w:pos="3382" w:val="left" w:leader="none"/>
              </w:tabs>
              <w:spacing w:line="175" w:lineRule="exact"/>
              <w:ind w:left="1282" w:right="0"/>
              <w:jc w:val="left"/>
              <w:rPr>
                <w:rFonts w:ascii="宋体" w:hAnsi="宋体" w:cs="宋体" w:eastAsia="宋体" w:hint="default"/>
                <w:sz w:val="15"/>
                <w:szCs w:val="15"/>
              </w:rPr>
            </w:pPr>
            <w:r>
              <w:rPr>
                <w:rFonts w:ascii="宋体" w:hAnsi="宋体" w:cs="宋体" w:eastAsia="宋体" w:hint="default"/>
                <w:sz w:val="15"/>
                <w:szCs w:val="15"/>
              </w:rPr>
              <w:t>现金红利</w:t>
              <w:tab/>
              <w:t>期末余额</w:t>
            </w:r>
          </w:p>
          <w:p>
            <w:pPr>
              <w:pStyle w:val="TableParagraph"/>
              <w:tabs>
                <w:tab w:pos="2257" w:val="left" w:leader="none"/>
              </w:tabs>
              <w:spacing w:line="240" w:lineRule="auto" w:before="3"/>
              <w:ind w:left="38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调整</w:t>
              <w:tab/>
            </w:r>
            <w:r>
              <w:rPr>
                <w:rFonts w:ascii="Times New Roman" w:hAnsi="Times New Roman" w:cs="Times New Roman" w:eastAsia="Times New Roman" w:hint="default"/>
                <w:sz w:val="15"/>
                <w:szCs w:val="15"/>
              </w:rPr>
              <w:t>(</w:t>
            </w:r>
            <w:r>
              <w:rPr>
                <w:rFonts w:ascii="宋体" w:hAnsi="宋体" w:cs="宋体" w:eastAsia="宋体" w:hint="default"/>
                <w:sz w:val="15"/>
                <w:szCs w:val="15"/>
              </w:rPr>
              <w:t>减为“</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p>
        </w:tc>
      </w:tr>
      <w:tr>
        <w:trPr>
          <w:trHeight w:val="660" w:hRule="exact"/>
        </w:trPr>
        <w:tc>
          <w:tcPr>
            <w:tcW w:w="265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一</w:t>
            </w:r>
            <w:r>
              <w:rPr>
                <w:rFonts w:ascii="Times New Roman" w:hAnsi="Times New Roman" w:cs="Times New Roman" w:eastAsia="Times New Roman" w:hint="default"/>
                <w:sz w:val="15"/>
                <w:szCs w:val="15"/>
              </w:rPr>
              <w:t>.</w:t>
            </w:r>
            <w:r>
              <w:rPr>
                <w:rFonts w:ascii="宋体" w:hAnsi="宋体" w:cs="宋体" w:eastAsia="宋体" w:hint="default"/>
                <w:sz w:val="15"/>
                <w:szCs w:val="15"/>
              </w:rPr>
              <w:t>权益法核算单位：</w:t>
            </w:r>
          </w:p>
        </w:tc>
        <w:tc>
          <w:tcPr>
            <w:tcW w:w="104" w:type="dxa"/>
            <w:tcBorders>
              <w:top w:val="nil" w:sz="6" w:space="0" w:color="auto"/>
              <w:left w:val="nil" w:sz="6" w:space="0" w:color="auto"/>
              <w:bottom w:val="nil" w:sz="6" w:space="0" w:color="auto"/>
              <w:right w:val="nil" w:sz="6" w:space="0" w:color="auto"/>
            </w:tcBorders>
          </w:tcPr>
          <w:p>
            <w:pPr/>
          </w:p>
        </w:tc>
        <w:tc>
          <w:tcPr>
            <w:tcW w:w="946" w:type="dxa"/>
            <w:tcBorders>
              <w:top w:val="single" w:sz="4" w:space="0" w:color="000000"/>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103" w:type="dxa"/>
            <w:tcBorders>
              <w:top w:val="single" w:sz="4" w:space="0" w:color="000000"/>
              <w:left w:val="nil" w:sz="6" w:space="0" w:color="auto"/>
              <w:bottom w:val="nil" w:sz="6" w:space="0" w:color="auto"/>
              <w:right w:val="nil" w:sz="6" w:space="0" w:color="auto"/>
            </w:tcBorders>
          </w:tcPr>
          <w:p>
            <w:pPr/>
          </w:p>
        </w:tc>
        <w:tc>
          <w:tcPr>
            <w:tcW w:w="4182" w:type="dxa"/>
            <w:tcBorders>
              <w:top w:val="single" w:sz="4" w:space="0" w:color="000000"/>
              <w:left w:val="nil" w:sz="6" w:space="0" w:color="auto"/>
              <w:bottom w:val="nil" w:sz="6" w:space="0" w:color="auto"/>
              <w:right w:val="nil" w:sz="6" w:space="0" w:color="auto"/>
            </w:tcBorders>
          </w:tcPr>
          <w:p>
            <w:pPr>
              <w:pStyle w:val="TableParagraph"/>
              <w:spacing w:line="20" w:lineRule="exact"/>
              <w:ind w:left="48" w:right="0"/>
              <w:jc w:val="left"/>
              <w:rPr>
                <w:rFonts w:ascii="宋体" w:hAnsi="宋体" w:cs="宋体" w:eastAsia="宋体" w:hint="default"/>
                <w:sz w:val="2"/>
                <w:szCs w:val="2"/>
              </w:rPr>
            </w:pPr>
            <w:r>
              <w:rPr>
                <w:rFonts w:ascii="宋体"/>
                <w:sz w:val="2"/>
              </w:rPr>
              <w:pict>
                <v:group style="width:47.7pt;height:.5pt;mso-position-horizontal-relative:char;mso-position-vertical-relative:line" coordorigin="0,0" coordsize="954,10">
                  <v:group style="position:absolute;left:5;top:5;width:945;height:2" coordorigin="5,5" coordsize="945,2">
                    <v:shape style="position:absolute;left:5;top:5;width:945;height:2" coordorigin="5,5" coordsize="945,0" path="m5,5l949,5e" filled="false" stroked="true" strokeweight=".48pt" strokecolor="#000000">
                      <v:path arrowok="t"/>
                    </v:shape>
                  </v:group>
                </v:group>
              </w:pict>
            </w:r>
            <w:r>
              <w:rPr>
                <w:rFonts w:ascii="宋体"/>
                <w:sz w:val="2"/>
              </w:rPr>
            </w:r>
            <w:r>
              <w:rPr>
                <w:rFonts w:ascii="Times New Roman"/>
                <w:spacing w:val="86"/>
                <w:sz w:val="2"/>
              </w:rPr>
              <w:t> </w:t>
            </w:r>
            <w:r>
              <w:rPr>
                <w:rFonts w:ascii="宋体"/>
                <w:spacing w:val="86"/>
                <w:sz w:val="2"/>
              </w:rPr>
              <w:pict>
                <v:group style="width:47.7pt;height:.5pt;mso-position-horizontal-relative:char;mso-position-vertical-relative:line" coordorigin="0,0" coordsize="954,10">
                  <v:group style="position:absolute;left:5;top:5;width:945;height:2" coordorigin="5,5" coordsize="945,2">
                    <v:shape style="position:absolute;left:5;top:5;width:945;height:2" coordorigin="5,5" coordsize="945,0" path="m5,5l949,5e" filled="false" stroked="true" strokeweight=".48pt" strokecolor="#000000">
                      <v:path arrowok="t"/>
                    </v:shape>
                  </v:group>
                </v:group>
              </w:pict>
            </w:r>
            <w:r>
              <w:rPr>
                <w:rFonts w:ascii="宋体"/>
                <w:spacing w:val="86"/>
                <w:sz w:val="2"/>
              </w:rPr>
            </w:r>
            <w:r>
              <w:rPr>
                <w:rFonts w:ascii="Times New Roman"/>
                <w:spacing w:val="86"/>
                <w:sz w:val="2"/>
              </w:rPr>
              <w:t> </w:t>
            </w:r>
            <w:r>
              <w:rPr>
                <w:rFonts w:ascii="宋体"/>
                <w:spacing w:val="86"/>
                <w:sz w:val="2"/>
              </w:rPr>
              <w:pict>
                <v:group style="width:47.7pt;height:.5pt;mso-position-horizontal-relative:char;mso-position-vertical-relative:line" coordorigin="0,0" coordsize="954,10">
                  <v:group style="position:absolute;left:5;top:5;width:945;height:2" coordorigin="5,5" coordsize="945,2">
                    <v:shape style="position:absolute;left:5;top:5;width:945;height:2" coordorigin="5,5" coordsize="945,0" path="m5,5l949,5e" filled="false" stroked="true" strokeweight=".48pt" strokecolor="#000000">
                      <v:path arrowok="t"/>
                    </v:shape>
                  </v:group>
                </v:group>
              </w:pict>
            </w:r>
            <w:r>
              <w:rPr>
                <w:rFonts w:ascii="宋体"/>
                <w:spacing w:val="86"/>
                <w:sz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tc>
      </w:tr>
      <w:tr>
        <w:trPr>
          <w:trHeight w:val="504"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宋体" w:hAnsi="宋体" w:cs="宋体" w:eastAsia="宋体" w:hint="default"/>
                <w:sz w:val="15"/>
                <w:szCs w:val="15"/>
              </w:rPr>
            </w:pPr>
            <w:r>
              <w:rPr>
                <w:rFonts w:ascii="宋体" w:hAnsi="宋体" w:cs="宋体" w:eastAsia="宋体" w:hint="default"/>
                <w:sz w:val="15"/>
                <w:szCs w:val="15"/>
              </w:rPr>
              <w:t>深圳市深威驳运有限公司</w:t>
            </w:r>
          </w:p>
        </w:tc>
        <w:tc>
          <w:tcPr>
            <w:tcW w:w="10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5"/>
                <w:szCs w:val="15"/>
              </w:rPr>
            </w:pPr>
            <w:r>
              <w:rPr>
                <w:rFonts w:ascii="Times New Roman"/>
                <w:spacing w:val="-1"/>
                <w:sz w:val="15"/>
              </w:rPr>
              <w:t>5,400,000.00</w:t>
            </w:r>
          </w:p>
        </w:tc>
        <w:tc>
          <w:tcPr>
            <w:tcW w:w="10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11,022,467.73</w:t>
            </w:r>
          </w:p>
        </w:tc>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tabs>
                <w:tab w:pos="1060" w:val="left" w:leader="none"/>
                <w:tab w:pos="2537" w:val="left" w:leader="none"/>
                <w:tab w:pos="2967" w:val="left" w:leader="none"/>
              </w:tabs>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123,413.12</w:t>
              <w:tab/>
            </w:r>
            <w:r>
              <w:rPr>
                <w:rFonts w:ascii="Times New Roman"/>
                <w:spacing w:val="-2"/>
                <w:sz w:val="15"/>
              </w:rPr>
              <w:t>111,071.81</w:t>
              <w:tab/>
            </w:r>
            <w:r>
              <w:rPr>
                <w:rFonts w:ascii="Times New Roman"/>
                <w:sz w:val="15"/>
              </w:rPr>
              <w:t>-</w:t>
              <w:tab/>
            </w:r>
            <w:r>
              <w:rPr>
                <w:rFonts w:ascii="Times New Roman"/>
                <w:spacing w:val="-1"/>
                <w:sz w:val="15"/>
              </w:rPr>
              <w:t>11,034,809.04</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深圳市鸿基吉达有限公司</w:t>
            </w:r>
          </w:p>
        </w:tc>
        <w:tc>
          <w:tcPr>
            <w:tcW w:w="10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5"/>
                <w:szCs w:val="15"/>
              </w:rPr>
            </w:pPr>
            <w:r>
              <w:rPr>
                <w:rFonts w:ascii="Times New Roman"/>
                <w:spacing w:val="-1"/>
                <w:sz w:val="15"/>
              </w:rPr>
              <w:t>400,000.00</w:t>
            </w:r>
          </w:p>
        </w:tc>
        <w:tc>
          <w:tcPr>
            <w:tcW w:w="10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5"/>
                <w:szCs w:val="15"/>
              </w:rPr>
            </w:pPr>
            <w:r>
              <w:rPr>
                <w:rFonts w:ascii="Times New Roman"/>
                <w:sz w:val="15"/>
              </w:rPr>
              <w:t>400,000.00</w:t>
            </w:r>
          </w:p>
        </w:tc>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388" w:val="left" w:leader="none"/>
                <w:tab w:pos="2438" w:val="left" w:leader="none"/>
                <w:tab w:pos="3050" w:val="left" w:leader="none"/>
              </w:tabs>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-8,010.17</w:t>
              <w:tab/>
            </w:r>
            <w:r>
              <w:rPr>
                <w:rFonts w:ascii="Times New Roman"/>
                <w:sz w:val="15"/>
              </w:rPr>
              <w:t>-</w:t>
              <w:tab/>
              <w:t>-</w:t>
              <w:tab/>
            </w:r>
            <w:r>
              <w:rPr>
                <w:rFonts w:ascii="Times New Roman"/>
                <w:spacing w:val="-1"/>
                <w:sz w:val="15"/>
              </w:rPr>
              <w:t>391,989.83</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深圳市泉源实业发展有限公司</w:t>
            </w:r>
          </w:p>
        </w:tc>
        <w:tc>
          <w:tcPr>
            <w:tcW w:w="10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5"/>
                <w:szCs w:val="15"/>
              </w:rPr>
            </w:pPr>
            <w:r>
              <w:rPr>
                <w:rFonts w:ascii="Times New Roman"/>
                <w:spacing w:val="-1"/>
                <w:sz w:val="15"/>
              </w:rPr>
              <w:t>23,000,000.00</w:t>
            </w:r>
          </w:p>
        </w:tc>
        <w:tc>
          <w:tcPr>
            <w:tcW w:w="10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17,115,055.58</w:t>
            </w:r>
          </w:p>
        </w:tc>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538" w:val="left" w:leader="none"/>
                <w:tab w:pos="2588" w:val="left" w:leader="none"/>
                <w:tab w:pos="3013" w:val="left" w:leader="none"/>
              </w:tabs>
              <w:spacing w:line="240" w:lineRule="auto"/>
              <w:ind w:right="46"/>
              <w:jc w:val="right"/>
              <w:rPr>
                <w:rFonts w:ascii="Times New Roman" w:hAnsi="Times New Roman" w:cs="Times New Roman" w:eastAsia="Times New Roman" w:hint="default"/>
                <w:sz w:val="15"/>
                <w:szCs w:val="15"/>
              </w:rPr>
            </w:pPr>
            <w:r>
              <w:rPr>
                <w:rFonts w:ascii="Times New Roman"/>
                <w:spacing w:val="-1"/>
                <w:sz w:val="15"/>
              </w:rPr>
              <w:t>-653,229.31</w:t>
              <w:tab/>
            </w:r>
            <w:r>
              <w:rPr>
                <w:rFonts w:ascii="Times New Roman"/>
                <w:sz w:val="15"/>
              </w:rPr>
              <w:t>-</w:t>
              <w:tab/>
              <w:t>-</w:t>
              <w:tab/>
            </w:r>
            <w:r>
              <w:rPr>
                <w:rFonts w:ascii="Times New Roman"/>
                <w:spacing w:val="-1"/>
                <w:sz w:val="15"/>
              </w:rPr>
              <w:t>16,461,826.27</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深圳市鸿丰酒店管理有限公司</w:t>
            </w:r>
          </w:p>
        </w:tc>
        <w:tc>
          <w:tcPr>
            <w:tcW w:w="10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5"/>
                <w:szCs w:val="15"/>
              </w:rPr>
            </w:pPr>
            <w:r>
              <w:rPr>
                <w:rFonts w:ascii="Times New Roman"/>
                <w:spacing w:val="-1"/>
                <w:sz w:val="15"/>
              </w:rPr>
              <w:t>17,000,000.00</w:t>
            </w:r>
          </w:p>
        </w:tc>
        <w:tc>
          <w:tcPr>
            <w:tcW w:w="10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5"/>
                <w:szCs w:val="15"/>
              </w:rPr>
            </w:pPr>
            <w:r>
              <w:rPr>
                <w:rFonts w:ascii="Times New Roman"/>
                <w:sz w:val="15"/>
              </w:rPr>
              <w:t>26,540,209.98</w:t>
            </w:r>
          </w:p>
        </w:tc>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049" w:val="left" w:leader="none"/>
                <w:tab w:pos="2650" w:val="left" w:leader="none"/>
                <w:tab w:pos="3075" w:val="left" w:leader="none"/>
              </w:tabs>
              <w:spacing w:line="240" w:lineRule="auto"/>
              <w:ind w:right="46"/>
              <w:jc w:val="right"/>
              <w:rPr>
                <w:rFonts w:ascii="Times New Roman" w:hAnsi="Times New Roman" w:cs="Times New Roman" w:eastAsia="Times New Roman" w:hint="default"/>
                <w:sz w:val="15"/>
                <w:szCs w:val="15"/>
              </w:rPr>
            </w:pPr>
            <w:r>
              <w:rPr>
                <w:rFonts w:ascii="Times New Roman"/>
                <w:spacing w:val="-1"/>
                <w:sz w:val="15"/>
              </w:rPr>
              <w:t>6,157,581.97</w:t>
              <w:tab/>
              <w:t>4,442,368.86</w:t>
              <w:tab/>
            </w:r>
            <w:r>
              <w:rPr>
                <w:rFonts w:ascii="Times New Roman"/>
                <w:sz w:val="15"/>
              </w:rPr>
              <w:t>-</w:t>
              <w:tab/>
            </w:r>
            <w:r>
              <w:rPr>
                <w:rFonts w:ascii="Times New Roman"/>
                <w:spacing w:val="-1"/>
                <w:sz w:val="15"/>
              </w:rPr>
              <w:t>28,255,423.09</w:t>
            </w:r>
          </w:p>
        </w:tc>
      </w:tr>
      <w:tr>
        <w:trPr>
          <w:trHeight w:val="505"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深圳鸿基联丰物流有限公司</w:t>
            </w:r>
            <w:r>
              <w:rPr>
                <w:rFonts w:ascii="Times New Roman" w:hAnsi="Times New Roman" w:cs="Times New Roman" w:eastAsia="Times New Roman" w:hint="default"/>
                <w:sz w:val="15"/>
                <w:szCs w:val="15"/>
              </w:rPr>
              <w:t>*1</w:t>
            </w:r>
          </w:p>
        </w:tc>
        <w:tc>
          <w:tcPr>
            <w:tcW w:w="10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9"/>
                <w:sz w:val="15"/>
                <w:u w:val="single" w:color="000000"/>
              </w:rPr>
              <w:t> </w:t>
            </w:r>
            <w:r>
              <w:rPr>
                <w:rFonts w:ascii="Times New Roman"/>
                <w:spacing w:val="-1"/>
                <w:sz w:val="15"/>
                <w:u w:val="single" w:color="000000"/>
              </w:rPr>
              <w:t>5,680,000.00</w:t>
            </w:r>
            <w:r>
              <w:rPr>
                <w:rFonts w:ascii="Times New Roman"/>
                <w:spacing w:val="-1"/>
                <w:sz w:val="15"/>
              </w:rPr>
            </w:r>
          </w:p>
        </w:tc>
        <w:tc>
          <w:tcPr>
            <w:tcW w:w="10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049" w:val="left" w:leader="none"/>
              </w:tabs>
              <w:spacing w:line="240" w:lineRule="auto"/>
              <w:ind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9"/>
                <w:sz w:val="15"/>
                <w:u w:val="single" w:color="000000"/>
              </w:rPr>
              <w:t> </w:t>
            </w:r>
            <w:r>
              <w:rPr>
                <w:rFonts w:ascii="Times New Roman"/>
                <w:sz w:val="15"/>
                <w:u w:val="single" w:color="000000"/>
              </w:rPr>
              <w:t>8,705,685.04</w:t>
              <w:tab/>
            </w:r>
            <w:r>
              <w:rPr>
                <w:rFonts w:ascii="Times New Roman"/>
                <w:sz w:val="15"/>
              </w:rPr>
            </w:r>
          </w:p>
        </w:tc>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692" w:val="left" w:leader="none"/>
                <w:tab w:pos="944" w:val="left" w:leader="none"/>
                <w:tab w:pos="1742" w:val="left" w:leader="none"/>
                <w:tab w:pos="1994" w:val="left" w:leader="none"/>
                <w:tab w:pos="3842" w:val="left" w:leader="none"/>
                <w:tab w:pos="4094" w:val="left" w:leader="none"/>
              </w:tabs>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t>-</w:t>
              <w:tab/>
            </w:r>
            <w:r>
              <w:rPr>
                <w:rFonts w:ascii="Times New Roman"/>
                <w:sz w:val="15"/>
              </w:rPr>
            </w:r>
            <w:r>
              <w:rPr>
                <w:rFonts w:ascii="Times New Roman"/>
                <w:sz w:val="15"/>
                <w:u w:val="single" w:color="000000"/>
              </w:rPr>
              <w:t> </w:t>
              <w:tab/>
              <w:t>-</w:t>
              <w:tab/>
            </w:r>
            <w:r>
              <w:rPr>
                <w:rFonts w:ascii="Times New Roman"/>
                <w:sz w:val="15"/>
              </w:rPr>
            </w:r>
            <w:r>
              <w:rPr>
                <w:rFonts w:ascii="Times New Roman"/>
                <w:sz w:val="15"/>
                <w:u w:val="single" w:color="000000"/>
              </w:rPr>
              <w:t> </w:t>
            </w:r>
            <w:r>
              <w:rPr>
                <w:rFonts w:ascii="Times New Roman"/>
                <w:spacing w:val="-1"/>
                <w:sz w:val="15"/>
                <w:u w:val="single" w:color="000000"/>
              </w:rPr>
              <w:t>-8,705,685.04</w:t>
            </w:r>
            <w:r>
              <w:rPr>
                <w:rFonts w:ascii="Times New Roman"/>
                <w:spacing w:val="-1"/>
                <w:sz w:val="15"/>
              </w:rPr>
            </w:r>
            <w:r>
              <w:rPr>
                <w:rFonts w:ascii="Times New Roman"/>
                <w:spacing w:val="-1"/>
                <w:sz w:val="15"/>
                <w:u w:val="single" w:color="000000"/>
              </w:rPr>
              <w:t> </w:t>
              <w:tab/>
            </w:r>
            <w:r>
              <w:rPr>
                <w:rFonts w:ascii="Times New Roman"/>
                <w:sz w:val="15"/>
                <w:u w:val="single" w:color="000000"/>
              </w:rPr>
              <w:t>-</w:t>
              <w:tab/>
            </w:r>
            <w:r>
              <w:rPr>
                <w:rFonts w:ascii="Times New Roman"/>
                <w:sz w:val="15"/>
              </w:rPr>
            </w:r>
          </w:p>
        </w:tc>
      </w:tr>
      <w:tr>
        <w:trPr>
          <w:trHeight w:val="510" w:hRule="exact"/>
        </w:trPr>
        <w:tc>
          <w:tcPr>
            <w:tcW w:w="2653" w:type="dxa"/>
            <w:tcBorders>
              <w:top w:val="nil" w:sz="6" w:space="0" w:color="auto"/>
              <w:left w:val="nil" w:sz="6" w:space="0" w:color="auto"/>
              <w:bottom w:val="nil" w:sz="6" w:space="0" w:color="auto"/>
              <w:right w:val="nil" w:sz="6" w:space="0" w:color="auto"/>
            </w:tcBorders>
          </w:tcPr>
          <w:p>
            <w:pPr>
              <w:pStyle w:val="TableParagraph"/>
              <w:tabs>
                <w:tab w:pos="415" w:val="left" w:leader="none"/>
              </w:tabs>
              <w:spacing w:line="240" w:lineRule="auto" w:before="125"/>
              <w:ind w:left="42" w:right="0"/>
              <w:jc w:val="center"/>
              <w:rPr>
                <w:rFonts w:ascii="宋体" w:hAnsi="宋体" w:cs="宋体" w:eastAsia="宋体" w:hint="default"/>
                <w:sz w:val="15"/>
                <w:szCs w:val="15"/>
              </w:rPr>
            </w:pPr>
            <w:r>
              <w:rPr>
                <w:rFonts w:ascii="宋体" w:hAnsi="宋体" w:cs="宋体" w:eastAsia="宋体" w:hint="default"/>
                <w:sz w:val="15"/>
                <w:szCs w:val="15"/>
              </w:rPr>
              <w:t>小</w:t>
              <w:tab/>
              <w:t>计</w:t>
            </w:r>
          </w:p>
        </w:tc>
        <w:tc>
          <w:tcPr>
            <w:tcW w:w="10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8"/>
                <w:sz w:val="15"/>
                <w:u w:val="single" w:color="000000"/>
              </w:rPr>
              <w:t> </w:t>
            </w:r>
            <w:r>
              <w:rPr>
                <w:rFonts w:ascii="Times New Roman"/>
                <w:spacing w:val="-1"/>
                <w:sz w:val="15"/>
                <w:u w:val="single" w:color="000000"/>
              </w:rPr>
              <w:t>51,480,000.00</w:t>
            </w:r>
            <w:r>
              <w:rPr>
                <w:rFonts w:ascii="Times New Roman"/>
                <w:spacing w:val="-1"/>
                <w:sz w:val="15"/>
              </w:rPr>
            </w:r>
          </w:p>
        </w:tc>
        <w:tc>
          <w:tcPr>
            <w:tcW w:w="10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tabs>
                <w:tab w:pos="1049" w:val="left" w:leader="none"/>
              </w:tabs>
              <w:spacing w:line="240" w:lineRule="auto"/>
              <w:ind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8"/>
                <w:sz w:val="15"/>
                <w:u w:val="single" w:color="000000"/>
              </w:rPr>
              <w:t> </w:t>
            </w:r>
            <w:r>
              <w:rPr>
                <w:rFonts w:ascii="Times New Roman"/>
                <w:sz w:val="15"/>
                <w:u w:val="single" w:color="000000"/>
              </w:rPr>
              <w:t>63,783,418.33</w:t>
              <w:tab/>
            </w:r>
            <w:r>
              <w:rPr>
                <w:rFonts w:ascii="Times New Roman"/>
                <w:sz w:val="15"/>
              </w:rPr>
            </w:r>
          </w:p>
        </w:tc>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9"/>
                <w:sz w:val="15"/>
                <w:u w:val="single" w:color="000000"/>
              </w:rPr>
              <w:t> </w:t>
            </w:r>
            <w:r>
              <w:rPr>
                <w:rFonts w:ascii="Times New Roman"/>
                <w:sz w:val="15"/>
                <w:u w:val="single" w:color="000000"/>
              </w:rPr>
              <w:t>5,619,755.61       </w:t>
            </w:r>
            <w:r>
              <w:rPr>
                <w:rFonts w:ascii="Times New Roman"/>
                <w:sz w:val="15"/>
              </w:rPr>
            </w:r>
            <w:r>
              <w:rPr>
                <w:rFonts w:ascii="Times New Roman"/>
                <w:sz w:val="15"/>
                <w:u w:val="single" w:color="000000"/>
              </w:rPr>
              <w:t> 4,553,440.67     </w:t>
            </w:r>
            <w:r>
              <w:rPr>
                <w:rFonts w:ascii="Times New Roman"/>
                <w:sz w:val="15"/>
              </w:rPr>
            </w:r>
            <w:r>
              <w:rPr>
                <w:rFonts w:ascii="Times New Roman"/>
                <w:sz w:val="15"/>
                <w:u w:val="single" w:color="000000"/>
              </w:rPr>
              <w:t> -8,705,685.04   </w:t>
            </w:r>
            <w:r>
              <w:rPr>
                <w:rFonts w:ascii="Times New Roman"/>
                <w:spacing w:val="35"/>
                <w:sz w:val="15"/>
                <w:u w:val="single" w:color="000000"/>
              </w:rPr>
              <w:t> </w:t>
            </w:r>
            <w:r>
              <w:rPr>
                <w:rFonts w:ascii="Times New Roman"/>
                <w:spacing w:val="35"/>
                <w:sz w:val="15"/>
              </w:rPr>
            </w:r>
            <w:r>
              <w:rPr>
                <w:rFonts w:ascii="Times New Roman"/>
                <w:spacing w:val="35"/>
                <w:sz w:val="15"/>
                <w:u w:val="single" w:color="000000"/>
              </w:rPr>
              <w:t> </w:t>
            </w:r>
            <w:r>
              <w:rPr>
                <w:rFonts w:ascii="Times New Roman"/>
                <w:sz w:val="15"/>
                <w:u w:val="single" w:color="000000"/>
              </w:rPr>
              <w:t>56,144,048.23</w:t>
            </w:r>
            <w:r>
              <w:rPr>
                <w:rFonts w:ascii="Times New Roman"/>
                <w:sz w:val="15"/>
              </w:rPr>
            </w:r>
          </w:p>
        </w:tc>
      </w:tr>
      <w:tr>
        <w:trPr>
          <w:trHeight w:val="501"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宋体" w:hAnsi="宋体" w:cs="宋体" w:eastAsia="宋体" w:hint="default"/>
                <w:sz w:val="15"/>
                <w:szCs w:val="15"/>
              </w:rPr>
            </w:pPr>
            <w:r>
              <w:rPr>
                <w:rFonts w:ascii="宋体" w:hAnsi="宋体" w:cs="宋体" w:eastAsia="宋体" w:hint="default"/>
                <w:sz w:val="15"/>
                <w:szCs w:val="15"/>
              </w:rPr>
              <w:t>二</w:t>
            </w:r>
            <w:r>
              <w:rPr>
                <w:rFonts w:ascii="Times New Roman" w:hAnsi="Times New Roman" w:cs="Times New Roman" w:eastAsia="Times New Roman" w:hint="default"/>
                <w:sz w:val="15"/>
                <w:szCs w:val="15"/>
              </w:rPr>
              <w:t>.</w:t>
            </w:r>
            <w:r>
              <w:rPr>
                <w:rFonts w:ascii="宋体" w:hAnsi="宋体" w:cs="宋体" w:eastAsia="宋体" w:hint="default"/>
                <w:sz w:val="15"/>
                <w:szCs w:val="15"/>
              </w:rPr>
              <w:t>成本法核算单位：</w:t>
            </w:r>
          </w:p>
        </w:tc>
        <w:tc>
          <w:tcPr>
            <w:tcW w:w="10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4182" w:type="dxa"/>
            <w:tcBorders>
              <w:top w:val="nil" w:sz="6" w:space="0" w:color="auto"/>
              <w:left w:val="nil" w:sz="6" w:space="0" w:color="auto"/>
              <w:bottom w:val="nil" w:sz="6" w:space="0" w:color="auto"/>
              <w:right w:val="nil" w:sz="6" w:space="0" w:color="auto"/>
            </w:tcBorders>
          </w:tcPr>
          <w:p>
            <w:pPr/>
          </w:p>
        </w:tc>
      </w:tr>
      <w:tr>
        <w:trPr>
          <w:trHeight w:val="338"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宋体" w:hAnsi="宋体" w:cs="宋体" w:eastAsia="宋体" w:hint="default"/>
                <w:sz w:val="15"/>
                <w:szCs w:val="15"/>
              </w:rPr>
            </w:pPr>
            <w:r>
              <w:rPr>
                <w:rFonts w:ascii="宋体" w:hAnsi="宋体" w:cs="宋体" w:eastAsia="宋体" w:hint="default"/>
                <w:sz w:val="15"/>
                <w:szCs w:val="15"/>
              </w:rPr>
              <w:t>贵州证券公司</w:t>
            </w:r>
          </w:p>
        </w:tc>
        <w:tc>
          <w:tcPr>
            <w:tcW w:w="10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5"/>
                <w:szCs w:val="15"/>
              </w:rPr>
            </w:pPr>
            <w:r>
              <w:rPr>
                <w:rFonts w:ascii="Times New Roman"/>
                <w:spacing w:val="-1"/>
                <w:sz w:val="15"/>
              </w:rPr>
              <w:t>2,184,625.28</w:t>
            </w:r>
          </w:p>
        </w:tc>
        <w:tc>
          <w:tcPr>
            <w:tcW w:w="10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5"/>
                <w:szCs w:val="15"/>
              </w:rPr>
            </w:pPr>
            <w:r>
              <w:rPr>
                <w:rFonts w:ascii="Times New Roman"/>
                <w:sz w:val="15"/>
              </w:rPr>
              <w:t>2,184,625.28</w:t>
            </w:r>
          </w:p>
        </w:tc>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tabs>
                <w:tab w:pos="1794" w:val="left" w:leader="none"/>
                <w:tab w:pos="2243" w:val="left" w:leader="none"/>
                <w:tab w:pos="3894" w:val="left" w:leader="none"/>
              </w:tabs>
              <w:spacing w:line="240" w:lineRule="auto"/>
              <w:ind w:left="744" w:right="0"/>
              <w:jc w:val="lef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-2,184,625.28</w:t>
              <w:tab/>
            </w:r>
            <w:r>
              <w:rPr>
                <w:rFonts w:ascii="Times New Roman"/>
                <w:sz w:val="15"/>
              </w:rPr>
              <w:t>-</w:t>
            </w:r>
          </w:p>
        </w:tc>
      </w:tr>
      <w:tr>
        <w:trPr>
          <w:trHeight w:val="667"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left="35" w:right="0"/>
              <w:jc w:val="left"/>
              <w:rPr>
                <w:rFonts w:ascii="宋体" w:hAnsi="宋体" w:cs="宋体" w:eastAsia="宋体" w:hint="default"/>
                <w:sz w:val="15"/>
                <w:szCs w:val="15"/>
              </w:rPr>
            </w:pPr>
            <w:r>
              <w:rPr>
                <w:rFonts w:ascii="宋体" w:hAnsi="宋体" w:cs="宋体" w:eastAsia="宋体" w:hint="default"/>
                <w:sz w:val="15"/>
                <w:szCs w:val="15"/>
              </w:rPr>
              <w:t>福建东南广播电视网络有限公司</w:t>
            </w:r>
          </w:p>
        </w:tc>
        <w:tc>
          <w:tcPr>
            <w:tcW w:w="10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01"/>
              <w:jc w:val="right"/>
              <w:rPr>
                <w:rFonts w:ascii="Times New Roman" w:hAnsi="Times New Roman" w:cs="Times New Roman" w:eastAsia="Times New Roman" w:hint="default"/>
                <w:sz w:val="15"/>
                <w:szCs w:val="15"/>
              </w:rPr>
            </w:pPr>
            <w:r>
              <w:rPr>
                <w:rFonts w:ascii="Times New Roman"/>
                <w:sz w:val="15"/>
              </w:rPr>
              <w:t>-</w:t>
            </w:r>
          </w:p>
        </w:tc>
        <w:tc>
          <w:tcPr>
            <w:tcW w:w="10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692" w:right="0"/>
              <w:jc w:val="left"/>
              <w:rPr>
                <w:rFonts w:ascii="Times New Roman" w:hAnsi="Times New Roman" w:cs="Times New Roman" w:eastAsia="Times New Roman" w:hint="default"/>
                <w:sz w:val="15"/>
                <w:szCs w:val="15"/>
              </w:rPr>
            </w:pPr>
            <w:r>
              <w:rPr>
                <w:rFonts w:ascii="Times New Roman"/>
                <w:sz w:val="15"/>
              </w:rPr>
              <w:t>-</w:t>
            </w:r>
          </w:p>
        </w:tc>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tabs>
                <w:tab w:pos="1795" w:val="left" w:leader="none"/>
                <w:tab w:pos="2845" w:val="left" w:leader="none"/>
                <w:tab w:pos="3895" w:val="left" w:leader="none"/>
              </w:tabs>
              <w:spacing w:line="240" w:lineRule="auto"/>
              <w:ind w:left="745" w:right="0"/>
              <w:jc w:val="left"/>
              <w:rPr>
                <w:rFonts w:ascii="Times New Roman" w:hAnsi="Times New Roman" w:cs="Times New Roman" w:eastAsia="Times New Roman" w:hint="default"/>
                <w:sz w:val="15"/>
                <w:szCs w:val="15"/>
              </w:rPr>
            </w:pPr>
            <w:r>
              <w:rPr>
                <w:rFonts w:ascii="Times New Roman"/>
                <w:sz w:val="15"/>
              </w:rPr>
              <w:t>-</w:t>
              <w:tab/>
              <w:t>-</w:t>
              <w:tab/>
              <w:t>-</w:t>
              <w:tab/>
              <w:t>-</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平顶山蝶王酒业公司</w:t>
            </w:r>
          </w:p>
        </w:tc>
        <w:tc>
          <w:tcPr>
            <w:tcW w:w="10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3" w:right="0"/>
              <w:jc w:val="left"/>
              <w:rPr>
                <w:rFonts w:ascii="Times New Roman" w:hAnsi="Times New Roman" w:cs="Times New Roman" w:eastAsia="Times New Roman" w:hint="default"/>
                <w:sz w:val="15"/>
                <w:szCs w:val="15"/>
              </w:rPr>
            </w:pPr>
            <w:r>
              <w:rPr>
                <w:rFonts w:ascii="Times New Roman"/>
                <w:sz w:val="15"/>
              </w:rPr>
              <w:t>50,000.00</w:t>
            </w:r>
          </w:p>
        </w:tc>
        <w:tc>
          <w:tcPr>
            <w:tcW w:w="12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3" w:right="0"/>
              <w:jc w:val="left"/>
              <w:rPr>
                <w:rFonts w:ascii="Times New Roman" w:hAnsi="Times New Roman" w:cs="Times New Roman" w:eastAsia="Times New Roman" w:hint="default"/>
                <w:sz w:val="15"/>
                <w:szCs w:val="15"/>
              </w:rPr>
            </w:pPr>
            <w:r>
              <w:rPr>
                <w:rFonts w:ascii="Times New Roman"/>
                <w:sz w:val="15"/>
              </w:rPr>
              <w:t>50,000.00</w:t>
            </w:r>
          </w:p>
        </w:tc>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794" w:val="left" w:leader="none"/>
                <w:tab w:pos="2432" w:val="left" w:leader="none"/>
                <w:tab w:pos="3895" w:val="left" w:leader="none"/>
              </w:tabs>
              <w:spacing w:line="240" w:lineRule="auto"/>
              <w:ind w:left="744" w:right="0"/>
              <w:jc w:val="lef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-50,000.00</w:t>
              <w:tab/>
            </w:r>
            <w:r>
              <w:rPr>
                <w:rFonts w:ascii="Times New Roman"/>
                <w:sz w:val="15"/>
              </w:rPr>
              <w:t>-</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三九胃泰股份有限公司</w:t>
            </w:r>
          </w:p>
        </w:tc>
        <w:tc>
          <w:tcPr>
            <w:tcW w:w="10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5"/>
                <w:szCs w:val="15"/>
              </w:rPr>
            </w:pPr>
            <w:r>
              <w:rPr>
                <w:rFonts w:ascii="Times New Roman"/>
                <w:sz w:val="15"/>
              </w:rPr>
              <w:t>832,000.00</w:t>
            </w:r>
          </w:p>
        </w:tc>
        <w:tc>
          <w:tcPr>
            <w:tcW w:w="12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5"/>
                <w:szCs w:val="15"/>
              </w:rPr>
            </w:pPr>
            <w:r>
              <w:rPr>
                <w:rFonts w:ascii="Times New Roman"/>
                <w:sz w:val="15"/>
              </w:rPr>
              <w:t>832,000.00</w:t>
            </w:r>
          </w:p>
        </w:tc>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050" w:val="left" w:leader="none"/>
                <w:tab w:pos="2100" w:val="left" w:leader="none"/>
                <w:tab w:pos="2712" w:val="left" w:leader="none"/>
              </w:tabs>
              <w:spacing w:line="240" w:lineRule="auto"/>
              <w:ind w:right="49"/>
              <w:jc w:val="right"/>
              <w:rPr>
                <w:rFonts w:ascii="Times New Roman" w:hAnsi="Times New Roman" w:cs="Times New Roman" w:eastAsia="Times New Roman" w:hint="default"/>
                <w:sz w:val="15"/>
                <w:szCs w:val="15"/>
              </w:rPr>
            </w:pPr>
            <w:r>
              <w:rPr>
                <w:rFonts w:ascii="Times New Roman"/>
                <w:sz w:val="15"/>
              </w:rPr>
              <w:t>-</w:t>
              <w:tab/>
              <w:t>-</w:t>
              <w:tab/>
              <w:t>-</w:t>
              <w:tab/>
            </w:r>
            <w:r>
              <w:rPr>
                <w:rFonts w:ascii="Times New Roman"/>
                <w:spacing w:val="-1"/>
                <w:sz w:val="15"/>
              </w:rPr>
              <w:t>832,000.00</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同人华塑股份有限公司</w:t>
            </w:r>
          </w:p>
        </w:tc>
        <w:tc>
          <w:tcPr>
            <w:tcW w:w="10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6" w:right="0"/>
              <w:jc w:val="left"/>
              <w:rPr>
                <w:rFonts w:ascii="Times New Roman" w:hAnsi="Times New Roman" w:cs="Times New Roman" w:eastAsia="Times New Roman" w:hint="default"/>
                <w:sz w:val="15"/>
                <w:szCs w:val="15"/>
              </w:rPr>
            </w:pPr>
            <w:r>
              <w:rPr>
                <w:rFonts w:ascii="Times New Roman"/>
                <w:sz w:val="15"/>
              </w:rPr>
              <w:t>1,500,000.00</w:t>
            </w:r>
          </w:p>
        </w:tc>
        <w:tc>
          <w:tcPr>
            <w:tcW w:w="12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5" w:right="0"/>
              <w:jc w:val="left"/>
              <w:rPr>
                <w:rFonts w:ascii="Times New Roman" w:hAnsi="Times New Roman" w:cs="Times New Roman" w:eastAsia="Times New Roman" w:hint="default"/>
                <w:sz w:val="15"/>
                <w:szCs w:val="15"/>
              </w:rPr>
            </w:pPr>
            <w:r>
              <w:rPr>
                <w:rFonts w:ascii="Times New Roman"/>
                <w:sz w:val="15"/>
              </w:rPr>
              <w:t>1,500,000.00</w:t>
            </w:r>
          </w:p>
        </w:tc>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050" w:val="left" w:leader="none"/>
                <w:tab w:pos="2100" w:val="left" w:leader="none"/>
                <w:tab w:pos="2599" w:val="left" w:leader="none"/>
              </w:tabs>
              <w:spacing w:line="240" w:lineRule="auto"/>
              <w:ind w:right="48"/>
              <w:jc w:val="right"/>
              <w:rPr>
                <w:rFonts w:ascii="Times New Roman" w:hAnsi="Times New Roman" w:cs="Times New Roman" w:eastAsia="Times New Roman" w:hint="default"/>
                <w:sz w:val="15"/>
                <w:szCs w:val="15"/>
              </w:rPr>
            </w:pPr>
            <w:r>
              <w:rPr>
                <w:rFonts w:ascii="Times New Roman"/>
                <w:sz w:val="15"/>
              </w:rPr>
              <w:t>-</w:t>
              <w:tab/>
              <w:t>-</w:t>
              <w:tab/>
              <w:t>-</w:t>
              <w:tab/>
            </w:r>
            <w:r>
              <w:rPr>
                <w:rFonts w:ascii="Times New Roman"/>
                <w:spacing w:val="-1"/>
                <w:sz w:val="15"/>
              </w:rPr>
              <w:t>1,500,000.00</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四川通产物业股份有限公司</w:t>
            </w:r>
          </w:p>
        </w:tc>
        <w:tc>
          <w:tcPr>
            <w:tcW w:w="10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5"/>
                <w:szCs w:val="15"/>
              </w:rPr>
            </w:pPr>
            <w:r>
              <w:rPr>
                <w:rFonts w:ascii="Times New Roman"/>
                <w:sz w:val="15"/>
              </w:rPr>
              <w:t>500,000.00</w:t>
            </w:r>
          </w:p>
        </w:tc>
        <w:tc>
          <w:tcPr>
            <w:tcW w:w="12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5"/>
                <w:szCs w:val="15"/>
              </w:rPr>
            </w:pPr>
            <w:r>
              <w:rPr>
                <w:rFonts w:ascii="Times New Roman"/>
                <w:sz w:val="15"/>
              </w:rPr>
              <w:t>500,000.00</w:t>
            </w:r>
          </w:p>
        </w:tc>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050" w:val="left" w:leader="none"/>
                <w:tab w:pos="2100" w:val="left" w:leader="none"/>
                <w:tab w:pos="2712" w:val="left" w:leader="none"/>
              </w:tabs>
              <w:spacing w:line="240" w:lineRule="auto"/>
              <w:ind w:right="49"/>
              <w:jc w:val="right"/>
              <w:rPr>
                <w:rFonts w:ascii="Times New Roman" w:hAnsi="Times New Roman" w:cs="Times New Roman" w:eastAsia="Times New Roman" w:hint="default"/>
                <w:sz w:val="15"/>
                <w:szCs w:val="15"/>
              </w:rPr>
            </w:pPr>
            <w:r>
              <w:rPr>
                <w:rFonts w:ascii="Times New Roman"/>
                <w:sz w:val="15"/>
              </w:rPr>
              <w:t>-</w:t>
              <w:tab/>
              <w:t>-</w:t>
              <w:tab/>
              <w:t>-</w:t>
              <w:tab/>
            </w:r>
            <w:r>
              <w:rPr>
                <w:rFonts w:ascii="Times New Roman"/>
                <w:spacing w:val="-1"/>
                <w:sz w:val="15"/>
              </w:rPr>
              <w:t>500,000.00</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长春高斯达生物科技集团股份有限公司</w:t>
            </w:r>
          </w:p>
        </w:tc>
        <w:tc>
          <w:tcPr>
            <w:tcW w:w="10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6" w:right="0"/>
              <w:jc w:val="left"/>
              <w:rPr>
                <w:rFonts w:ascii="Times New Roman" w:hAnsi="Times New Roman" w:cs="Times New Roman" w:eastAsia="Times New Roman" w:hint="default"/>
                <w:sz w:val="15"/>
                <w:szCs w:val="15"/>
              </w:rPr>
            </w:pPr>
            <w:r>
              <w:rPr>
                <w:rFonts w:ascii="Times New Roman"/>
                <w:sz w:val="15"/>
              </w:rPr>
              <w:t>8,724,000.00</w:t>
            </w:r>
          </w:p>
        </w:tc>
        <w:tc>
          <w:tcPr>
            <w:tcW w:w="12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5" w:right="0"/>
              <w:jc w:val="left"/>
              <w:rPr>
                <w:rFonts w:ascii="Times New Roman" w:hAnsi="Times New Roman" w:cs="Times New Roman" w:eastAsia="Times New Roman" w:hint="default"/>
                <w:sz w:val="15"/>
                <w:szCs w:val="15"/>
              </w:rPr>
            </w:pPr>
            <w:r>
              <w:rPr>
                <w:rFonts w:ascii="Times New Roman"/>
                <w:sz w:val="15"/>
              </w:rPr>
              <w:t>8,724,000.00</w:t>
            </w:r>
          </w:p>
        </w:tc>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050" w:val="left" w:leader="none"/>
                <w:tab w:pos="2100" w:val="left" w:leader="none"/>
                <w:tab w:pos="2599" w:val="left" w:leader="none"/>
              </w:tabs>
              <w:spacing w:line="240" w:lineRule="auto"/>
              <w:ind w:right="48"/>
              <w:jc w:val="right"/>
              <w:rPr>
                <w:rFonts w:ascii="Times New Roman" w:hAnsi="Times New Roman" w:cs="Times New Roman" w:eastAsia="Times New Roman" w:hint="default"/>
                <w:sz w:val="15"/>
                <w:szCs w:val="15"/>
              </w:rPr>
            </w:pPr>
            <w:r>
              <w:rPr>
                <w:rFonts w:ascii="Times New Roman"/>
                <w:sz w:val="15"/>
              </w:rPr>
              <w:t>-</w:t>
              <w:tab/>
              <w:t>-</w:t>
              <w:tab/>
              <w:t>-</w:t>
              <w:tab/>
            </w:r>
            <w:r>
              <w:rPr>
                <w:rFonts w:ascii="Times New Roman"/>
                <w:spacing w:val="-1"/>
                <w:sz w:val="15"/>
              </w:rPr>
              <w:t>8,724,000.00</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四川东泰产业（控股）股份有限公司</w:t>
            </w:r>
          </w:p>
        </w:tc>
        <w:tc>
          <w:tcPr>
            <w:tcW w:w="10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6" w:right="0"/>
              <w:jc w:val="left"/>
              <w:rPr>
                <w:rFonts w:ascii="Times New Roman" w:hAnsi="Times New Roman" w:cs="Times New Roman" w:eastAsia="Times New Roman" w:hint="default"/>
                <w:sz w:val="15"/>
                <w:szCs w:val="15"/>
              </w:rPr>
            </w:pPr>
            <w:r>
              <w:rPr>
                <w:rFonts w:ascii="Times New Roman"/>
                <w:sz w:val="15"/>
              </w:rPr>
              <w:t>3,172,173.65</w:t>
            </w:r>
          </w:p>
        </w:tc>
        <w:tc>
          <w:tcPr>
            <w:tcW w:w="12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5" w:right="0"/>
              <w:jc w:val="left"/>
              <w:rPr>
                <w:rFonts w:ascii="Times New Roman" w:hAnsi="Times New Roman" w:cs="Times New Roman" w:eastAsia="Times New Roman" w:hint="default"/>
                <w:sz w:val="15"/>
                <w:szCs w:val="15"/>
              </w:rPr>
            </w:pPr>
            <w:r>
              <w:rPr>
                <w:rFonts w:ascii="Times New Roman"/>
                <w:sz w:val="15"/>
              </w:rPr>
              <w:t>3,172,173.65</w:t>
            </w:r>
          </w:p>
        </w:tc>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050" w:val="left" w:leader="none"/>
                <w:tab w:pos="2100" w:val="left" w:leader="none"/>
                <w:tab w:pos="2599" w:val="left" w:leader="none"/>
              </w:tabs>
              <w:spacing w:line="240" w:lineRule="auto"/>
              <w:ind w:right="48"/>
              <w:jc w:val="right"/>
              <w:rPr>
                <w:rFonts w:ascii="Times New Roman" w:hAnsi="Times New Roman" w:cs="Times New Roman" w:eastAsia="Times New Roman" w:hint="default"/>
                <w:sz w:val="15"/>
                <w:szCs w:val="15"/>
              </w:rPr>
            </w:pPr>
            <w:r>
              <w:rPr>
                <w:rFonts w:ascii="Times New Roman"/>
                <w:sz w:val="15"/>
              </w:rPr>
              <w:t>-</w:t>
              <w:tab/>
              <w:t>-</w:t>
              <w:tab/>
              <w:t>-</w:t>
              <w:tab/>
            </w:r>
            <w:r>
              <w:rPr>
                <w:rFonts w:ascii="Times New Roman"/>
                <w:spacing w:val="-1"/>
                <w:sz w:val="15"/>
              </w:rPr>
              <w:t>3,172,173.65</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招商证券股份有限公司</w:t>
            </w:r>
          </w:p>
        </w:tc>
        <w:tc>
          <w:tcPr>
            <w:tcW w:w="10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6" w:right="0"/>
              <w:jc w:val="left"/>
              <w:rPr>
                <w:rFonts w:ascii="Times New Roman" w:hAnsi="Times New Roman" w:cs="Times New Roman" w:eastAsia="Times New Roman" w:hint="default"/>
                <w:sz w:val="15"/>
                <w:szCs w:val="15"/>
              </w:rPr>
            </w:pPr>
            <w:r>
              <w:rPr>
                <w:rFonts w:ascii="Times New Roman"/>
                <w:sz w:val="15"/>
              </w:rPr>
              <w:t>1,938,251.50</w:t>
            </w:r>
          </w:p>
        </w:tc>
        <w:tc>
          <w:tcPr>
            <w:tcW w:w="12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5" w:right="0"/>
              <w:jc w:val="left"/>
              <w:rPr>
                <w:rFonts w:ascii="Times New Roman" w:hAnsi="Times New Roman" w:cs="Times New Roman" w:eastAsia="Times New Roman" w:hint="default"/>
                <w:sz w:val="15"/>
                <w:szCs w:val="15"/>
              </w:rPr>
            </w:pPr>
            <w:r>
              <w:rPr>
                <w:rFonts w:ascii="Times New Roman"/>
                <w:sz w:val="15"/>
              </w:rPr>
              <w:t>1,938,251.50</w:t>
            </w:r>
          </w:p>
        </w:tc>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050" w:val="left" w:leader="none"/>
                <w:tab w:pos="2100" w:val="left" w:leader="none"/>
                <w:tab w:pos="2599" w:val="left" w:leader="none"/>
              </w:tabs>
              <w:spacing w:line="240" w:lineRule="auto"/>
              <w:ind w:right="48"/>
              <w:jc w:val="right"/>
              <w:rPr>
                <w:rFonts w:ascii="Times New Roman" w:hAnsi="Times New Roman" w:cs="Times New Roman" w:eastAsia="Times New Roman" w:hint="default"/>
                <w:sz w:val="15"/>
                <w:szCs w:val="15"/>
              </w:rPr>
            </w:pPr>
            <w:r>
              <w:rPr>
                <w:rFonts w:ascii="Times New Roman"/>
                <w:sz w:val="15"/>
              </w:rPr>
              <w:t>-</w:t>
              <w:tab/>
              <w:t>-</w:t>
              <w:tab/>
              <w:t>-</w:t>
              <w:tab/>
            </w:r>
            <w:r>
              <w:rPr>
                <w:rFonts w:ascii="Times New Roman"/>
                <w:spacing w:val="-1"/>
                <w:sz w:val="15"/>
              </w:rPr>
              <w:t>1,938,251.50</w:t>
            </w:r>
          </w:p>
        </w:tc>
      </w:tr>
      <w:tr>
        <w:trPr>
          <w:trHeight w:val="434"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中国太平洋保险（集团）股份有限公司</w:t>
            </w:r>
          </w:p>
        </w:tc>
        <w:tc>
          <w:tcPr>
            <w:tcW w:w="10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6" w:right="0"/>
              <w:jc w:val="left"/>
              <w:rPr>
                <w:rFonts w:ascii="Times New Roman" w:hAnsi="Times New Roman" w:cs="Times New Roman" w:eastAsia="Times New Roman" w:hint="default"/>
                <w:sz w:val="15"/>
                <w:szCs w:val="15"/>
              </w:rPr>
            </w:pPr>
            <w:r>
              <w:rPr>
                <w:rFonts w:ascii="Times New Roman"/>
                <w:sz w:val="15"/>
              </w:rPr>
              <w:t>2,496,000.00</w:t>
            </w:r>
          </w:p>
        </w:tc>
        <w:tc>
          <w:tcPr>
            <w:tcW w:w="12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5" w:right="0"/>
              <w:jc w:val="left"/>
              <w:rPr>
                <w:rFonts w:ascii="Times New Roman" w:hAnsi="Times New Roman" w:cs="Times New Roman" w:eastAsia="Times New Roman" w:hint="default"/>
                <w:sz w:val="15"/>
                <w:szCs w:val="15"/>
              </w:rPr>
            </w:pPr>
            <w:r>
              <w:rPr>
                <w:rFonts w:ascii="Times New Roman"/>
                <w:sz w:val="15"/>
              </w:rPr>
              <w:t>2,496,000.00</w:t>
            </w:r>
          </w:p>
        </w:tc>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794" w:val="left" w:leader="none"/>
                <w:tab w:pos="2243" w:val="left" w:leader="none"/>
                <w:tab w:pos="3894" w:val="left" w:leader="none"/>
              </w:tabs>
              <w:spacing w:line="240" w:lineRule="auto"/>
              <w:ind w:left="744" w:right="0"/>
              <w:jc w:val="lef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-2,496,000.00</w:t>
              <w:tab/>
            </w:r>
            <w:r>
              <w:rPr>
                <w:rFonts w:ascii="Times New Roman"/>
                <w:sz w:val="15"/>
              </w:rPr>
              <w:t>-</w:t>
            </w:r>
          </w:p>
        </w:tc>
      </w:tr>
    </w:tbl>
    <w:p>
      <w:pPr>
        <w:spacing w:after="0" w:line="240" w:lineRule="auto"/>
        <w:jc w:val="left"/>
        <w:rPr>
          <w:rFonts w:ascii="Times New Roman" w:hAnsi="Times New Roman" w:cs="Times New Roman" w:eastAsia="Times New Roman" w:hint="default"/>
          <w:sz w:val="15"/>
          <w:szCs w:val="15"/>
        </w:rPr>
        <w:sectPr>
          <w:pgSz w:w="11900" w:h="16840"/>
          <w:pgMar w:header="0" w:footer="556" w:top="1600" w:bottom="740" w:left="1660" w:right="760"/>
        </w:sectPr>
      </w:pPr>
    </w:p>
    <w:p>
      <w:pPr>
        <w:spacing w:line="240" w:lineRule="auto" w:before="5"/>
        <w:rPr>
          <w:rFonts w:ascii="宋体" w:hAnsi="宋体" w:cs="宋体" w:eastAsia="宋体" w:hint="default"/>
          <w:sz w:val="18"/>
          <w:szCs w:val="18"/>
        </w:rPr>
      </w:pPr>
    </w:p>
    <w:p>
      <w:pPr>
        <w:tabs>
          <w:tab w:pos="2975" w:val="left" w:leader="none"/>
          <w:tab w:pos="4141" w:val="left" w:leader="none"/>
        </w:tabs>
        <w:spacing w:before="0"/>
        <w:ind w:left="924" w:right="-19" w:firstLine="0"/>
        <w:jc w:val="left"/>
        <w:rPr>
          <w:rFonts w:ascii="宋体" w:hAnsi="宋体" w:cs="宋体" w:eastAsia="宋体" w:hint="default"/>
          <w:sz w:val="15"/>
          <w:szCs w:val="15"/>
        </w:rPr>
      </w:pPr>
      <w:r>
        <w:rPr/>
        <w:pict>
          <v:group style="position:absolute;margin-left:89.879997pt;margin-top:21.240042pt;width:130.9500pt;height:.1pt;mso-position-horizontal-relative:page;mso-position-vertical-relative:paragraph;z-index:3472" coordorigin="1798,425" coordsize="2619,2">
            <v:shape style="position:absolute;left:1798;top:425;width:2619;height:2" coordorigin="1798,425" coordsize="2619,0" path="m1798,425l4416,425e" filled="false" stroked="true" strokeweight=".48pt" strokecolor="#000000">
              <v:path arrowok="t"/>
            </v:shape>
            <w10:wrap type="none"/>
          </v:group>
        </w:pict>
      </w:r>
      <w:r>
        <w:rPr/>
        <w:pict>
          <v:group style="position:absolute;margin-left:226.020004pt;margin-top:21.240042pt;width:47.3pt;height:.1pt;mso-position-horizontal-relative:page;mso-position-vertical-relative:paragraph;z-index:3496" coordorigin="4520,425" coordsize="946,2">
            <v:shape style="position:absolute;left:4520;top:425;width:946;height:2" coordorigin="4520,425" coordsize="946,0" path="m4520,425l5466,425e" filled="false" stroked="true" strokeweight=".48pt" strokecolor="#000000">
              <v:path arrowok="t"/>
            </v:shape>
            <w10:wrap type="none"/>
          </v:group>
        </w:pict>
      </w:r>
      <w:r>
        <w:rPr>
          <w:rFonts w:ascii="宋体" w:hAnsi="宋体" w:cs="宋体" w:eastAsia="宋体" w:hint="default"/>
          <w:sz w:val="15"/>
          <w:szCs w:val="15"/>
        </w:rPr>
        <w:t>被投资单位名称</w:t>
        <w:tab/>
        <w:t>初始投资额</w:t>
        <w:tab/>
        <w:t>期初余额</w:t>
      </w:r>
    </w:p>
    <w:p>
      <w:pPr>
        <w:spacing w:line="489" w:lineRule="auto" w:before="40"/>
        <w:ind w:left="613" w:right="-19" w:hanging="150"/>
        <w:jc w:val="left"/>
        <w:rPr>
          <w:rFonts w:ascii="宋体" w:hAnsi="宋体" w:cs="宋体" w:eastAsia="宋体" w:hint="default"/>
          <w:sz w:val="15"/>
          <w:szCs w:val="15"/>
        </w:rPr>
      </w:pPr>
      <w:r>
        <w:rPr/>
        <w:br w:type="column"/>
      </w:r>
      <w:r>
        <w:rPr>
          <w:rFonts w:ascii="宋体" w:hAnsi="宋体" w:cs="宋体" w:eastAsia="宋体" w:hint="default"/>
          <w:sz w:val="15"/>
          <w:szCs w:val="15"/>
        </w:rPr>
        <w:t>本期权益 调整</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410" w:right="-20" w:firstLine="0"/>
        <w:jc w:val="left"/>
        <w:rPr>
          <w:rFonts w:ascii="宋体" w:hAnsi="宋体" w:cs="宋体" w:eastAsia="宋体" w:hint="default"/>
          <w:sz w:val="15"/>
          <w:szCs w:val="15"/>
        </w:rPr>
      </w:pPr>
      <w:r>
        <w:rPr>
          <w:rFonts w:ascii="宋体" w:hAnsi="宋体" w:cs="宋体" w:eastAsia="宋体" w:hint="default"/>
          <w:sz w:val="15"/>
          <w:szCs w:val="15"/>
        </w:rPr>
        <w:t>现金红利</w:t>
      </w:r>
    </w:p>
    <w:p>
      <w:pPr>
        <w:spacing w:before="40"/>
        <w:ind w:left="410" w:right="-19" w:firstLine="0"/>
        <w:jc w:val="left"/>
        <w:rPr>
          <w:rFonts w:ascii="宋体" w:hAnsi="宋体" w:cs="宋体" w:eastAsia="宋体" w:hint="default"/>
          <w:sz w:val="15"/>
          <w:szCs w:val="15"/>
        </w:rPr>
      </w:pPr>
      <w:r>
        <w:rPr/>
        <w:br w:type="column"/>
      </w:r>
      <w:r>
        <w:rPr>
          <w:rFonts w:ascii="宋体" w:hAnsi="宋体" w:cs="宋体" w:eastAsia="宋体" w:hint="default"/>
          <w:sz w:val="15"/>
          <w:szCs w:val="15"/>
        </w:rPr>
        <w:t>本期增减</w:t>
      </w:r>
    </w:p>
    <w:p>
      <w:pPr>
        <w:spacing w:line="240" w:lineRule="auto" w:before="7"/>
        <w:rPr>
          <w:rFonts w:ascii="宋体" w:hAnsi="宋体" w:cs="宋体" w:eastAsia="宋体" w:hint="default"/>
          <w:sz w:val="15"/>
          <w:szCs w:val="15"/>
        </w:rPr>
      </w:pPr>
    </w:p>
    <w:p>
      <w:pPr>
        <w:spacing w:before="0"/>
        <w:ind w:left="334" w:right="-19" w:firstLine="0"/>
        <w:jc w:val="left"/>
        <w:rPr>
          <w:rFonts w:ascii="Times New Roman" w:hAnsi="Times New Roman" w:cs="Times New Roman" w:eastAsia="Times New Roman" w:hint="default"/>
          <w:sz w:val="15"/>
          <w:szCs w:val="15"/>
        </w:rPr>
      </w:pPr>
      <w:r>
        <w:rPr/>
        <w:pict>
          <v:group style="position:absolute;margin-left:278.519989pt;margin-top:11.280081pt;width:52.5pt;height:.1pt;mso-position-horizontal-relative:page;mso-position-vertical-relative:paragraph;z-index:3520" coordorigin="5570,226" coordsize="1050,2">
            <v:shape style="position:absolute;left:5570;top:226;width:1050;height:2" coordorigin="5570,226" coordsize="1050,0" path="m5570,226l6620,226e" filled="false" stroked="true" strokeweight=".48pt" strokecolor="#000000">
              <v:path arrowok="t"/>
            </v:shape>
            <w10:wrap type="none"/>
          </v:group>
        </w:pict>
      </w:r>
      <w:r>
        <w:rPr/>
        <w:pict>
          <v:group style="position:absolute;margin-left:336.299988pt;margin-top:11.280081pt;width:47.25pt;height:.1pt;mso-position-horizontal-relative:page;mso-position-vertical-relative:paragraph;z-index:-578056" coordorigin="6726,226" coordsize="945,2">
            <v:shape style="position:absolute;left:6726;top:226;width:945;height:2" coordorigin="6726,226" coordsize="945,0" path="m6726,226l7670,226e" filled="false" stroked="true" strokeweight=".48pt" strokecolor="#000000">
              <v:path arrowok="t"/>
            </v:shape>
            <w10:wrap type="none"/>
          </v:group>
        </w:pict>
      </w:r>
      <w:r>
        <w:rPr/>
        <w:pict>
          <v:group style="position:absolute;margin-left:388.799988pt;margin-top:11.280081pt;width:47.25pt;height:.1pt;mso-position-horizontal-relative:page;mso-position-vertical-relative:paragraph;z-index:3568" coordorigin="7776,226" coordsize="945,2">
            <v:shape style="position:absolute;left:7776;top:226;width:945;height:2" coordorigin="7776,226" coordsize="945,0" path="m7776,226l8720,226e" filled="false" stroked="true" strokeweight=".48pt" strokecolor="#000000">
              <v:path arrowok="t"/>
            </v:shape>
            <w10:wrap type="none"/>
          </v:group>
        </w:pict>
      </w:r>
      <w:r>
        <w:rPr/>
        <w:pict>
          <v:group style="position:absolute;margin-left:441.299988pt;margin-top:11.280081pt;width:47.25pt;height:.1pt;mso-position-horizontal-relative:page;mso-position-vertical-relative:paragraph;z-index:3592" coordorigin="8826,226" coordsize="945,2">
            <v:shape style="position:absolute;left:8826;top:226;width:945;height:2" coordorigin="8826,226" coordsize="945,0" path="m8826,226l9770,226e" filled="false" stroked="true" strokeweight=".48pt" strokecolor="#000000">
              <v:path arrowok="t"/>
            </v:shape>
            <w10:wrap type="none"/>
          </v:group>
        </w:pict>
      </w:r>
      <w:r>
        <w:rPr/>
        <w:pict>
          <v:group style="position:absolute;margin-left:493.799988pt;margin-top:11.280081pt;width:47.25pt;height:.1pt;mso-position-horizontal-relative:page;mso-position-vertical-relative:paragraph;z-index:3616" coordorigin="9876,226" coordsize="945,2">
            <v:shape style="position:absolute;left:9876;top:226;width:945;height:2" coordorigin="9876,226" coordsize="945,0" path="m9876,226l10820,226e" filled="false" stroked="true" strokeweight=".48pt" strokecolor="#000000">
              <v:path arrowok="t"/>
            </v:shape>
            <w10:wrap type="none"/>
          </v:group>
        </w:pict>
      </w:r>
      <w:r>
        <w:rPr>
          <w:rFonts w:ascii="Times New Roman" w:hAnsi="Times New Roman" w:cs="Times New Roman" w:eastAsia="Times New Roman" w:hint="default"/>
          <w:sz w:val="15"/>
          <w:szCs w:val="15"/>
        </w:rPr>
        <w:t>(</w:t>
      </w:r>
      <w:r>
        <w:rPr>
          <w:rFonts w:ascii="宋体" w:hAnsi="宋体" w:cs="宋体" w:eastAsia="宋体" w:hint="default"/>
          <w:sz w:val="15"/>
          <w:szCs w:val="15"/>
        </w:rPr>
        <w:t>减为“</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p>
    <w:p>
      <w:pPr>
        <w:spacing w:line="240" w:lineRule="auto" w:before="10"/>
        <w:rPr>
          <w:rFonts w:ascii="Times New Roman" w:hAnsi="Times New Roman" w:cs="Times New Roman" w:eastAsia="Times New Roman" w:hint="default"/>
          <w:sz w:val="20"/>
          <w:szCs w:val="20"/>
        </w:rPr>
      </w:pPr>
      <w:r>
        <w:rPr/>
        <w:br w:type="column"/>
      </w:r>
      <w:r>
        <w:rPr>
          <w:rFonts w:ascii="Times New Roman"/>
          <w:sz w:val="20"/>
        </w:rPr>
      </w:r>
    </w:p>
    <w:p>
      <w:pPr>
        <w:spacing w:before="0"/>
        <w:ind w:left="334" w:right="0" w:firstLine="0"/>
        <w:jc w:val="left"/>
        <w:rPr>
          <w:rFonts w:ascii="宋体" w:hAnsi="宋体" w:cs="宋体" w:eastAsia="宋体" w:hint="default"/>
          <w:sz w:val="15"/>
          <w:szCs w:val="15"/>
        </w:rPr>
      </w:pPr>
      <w:r>
        <w:rPr>
          <w:rFonts w:ascii="宋体" w:hAnsi="宋体" w:cs="宋体" w:eastAsia="宋体" w:hint="default"/>
          <w:sz w:val="15"/>
          <w:szCs w:val="15"/>
        </w:rPr>
        <w:t>期末余额</w:t>
      </w:r>
    </w:p>
    <w:p>
      <w:pPr>
        <w:spacing w:after="0"/>
        <w:jc w:val="left"/>
        <w:rPr>
          <w:rFonts w:ascii="宋体" w:hAnsi="宋体" w:cs="宋体" w:eastAsia="宋体" w:hint="default"/>
          <w:sz w:val="15"/>
          <w:szCs w:val="15"/>
        </w:rPr>
        <w:sectPr>
          <w:pgSz w:w="11900" w:h="16840"/>
          <w:pgMar w:header="0" w:footer="556" w:top="1580" w:bottom="740" w:left="1660" w:right="960"/>
          <w:cols w:num="5" w:equalWidth="0">
            <w:col w:w="4742" w:space="40"/>
            <w:col w:w="1064" w:space="40"/>
            <w:col w:w="1010" w:space="40"/>
            <w:col w:w="1086" w:space="40"/>
            <w:col w:w="1218"/>
          </w:cols>
        </w:sectPr>
      </w:pPr>
    </w:p>
    <w:p>
      <w:pPr>
        <w:spacing w:line="240" w:lineRule="auto" w:before="12"/>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2751"/>
        <w:gridCol w:w="1005"/>
        <w:gridCol w:w="1109"/>
        <w:gridCol w:w="95"/>
        <w:gridCol w:w="4098"/>
      </w:tblGrid>
      <w:tr>
        <w:trPr>
          <w:trHeight w:val="279"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深圳市鸿丰旅行社有限公司</w:t>
            </w:r>
          </w:p>
        </w:tc>
        <w:tc>
          <w:tcPr>
            <w:tcW w:w="1005"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66"/>
              <w:jc w:val="right"/>
              <w:rPr>
                <w:rFonts w:ascii="Times New Roman" w:hAnsi="Times New Roman" w:cs="Times New Roman" w:eastAsia="Times New Roman" w:hint="default"/>
                <w:sz w:val="15"/>
                <w:szCs w:val="15"/>
              </w:rPr>
            </w:pPr>
            <w:r>
              <w:rPr>
                <w:rFonts w:ascii="Times New Roman"/>
                <w:spacing w:val="-1"/>
                <w:sz w:val="15"/>
              </w:rPr>
              <w:t>100,000.00</w:t>
            </w:r>
          </w:p>
        </w:tc>
        <w:tc>
          <w:tcPr>
            <w:tcW w:w="1109"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left="306" w:right="0"/>
              <w:jc w:val="left"/>
              <w:rPr>
                <w:rFonts w:ascii="Times New Roman" w:hAnsi="Times New Roman" w:cs="Times New Roman" w:eastAsia="Times New Roman" w:hint="default"/>
                <w:sz w:val="15"/>
                <w:szCs w:val="15"/>
              </w:rPr>
            </w:pPr>
            <w:r>
              <w:rPr>
                <w:rFonts w:ascii="Times New Roman"/>
                <w:sz w:val="15"/>
              </w:rPr>
              <w:t>100,000.00</w:t>
            </w:r>
          </w:p>
        </w:tc>
        <w:tc>
          <w:tcPr>
            <w:tcW w:w="95" w:type="dxa"/>
            <w:tcBorders>
              <w:top w:val="nil" w:sz="6" w:space="0" w:color="auto"/>
              <w:left w:val="nil" w:sz="6" w:space="0" w:color="auto"/>
              <w:bottom w:val="nil" w:sz="6" w:space="0" w:color="auto"/>
              <w:right w:val="nil" w:sz="6" w:space="0" w:color="auto"/>
            </w:tcBorders>
          </w:tcPr>
          <w:p>
            <w:pPr/>
          </w:p>
        </w:tc>
        <w:tc>
          <w:tcPr>
            <w:tcW w:w="4098" w:type="dxa"/>
            <w:tcBorders>
              <w:top w:val="nil" w:sz="6" w:space="0" w:color="auto"/>
              <w:left w:val="nil" w:sz="6" w:space="0" w:color="auto"/>
              <w:bottom w:val="single" w:sz="4" w:space="0" w:color="000000"/>
              <w:right w:val="nil" w:sz="6" w:space="0" w:color="auto"/>
            </w:tcBorders>
          </w:tcPr>
          <w:p>
            <w:pPr>
              <w:pStyle w:val="TableParagraph"/>
              <w:tabs>
                <w:tab w:pos="1050" w:val="left" w:leader="none"/>
                <w:tab w:pos="2100" w:val="left" w:leader="none"/>
                <w:tab w:pos="2712" w:val="left" w:leader="none"/>
              </w:tabs>
              <w:spacing w:line="240" w:lineRule="auto" w:before="97"/>
              <w:ind w:right="14"/>
              <w:jc w:val="right"/>
              <w:rPr>
                <w:rFonts w:ascii="Times New Roman" w:hAnsi="Times New Roman" w:cs="Times New Roman" w:eastAsia="Times New Roman" w:hint="default"/>
                <w:sz w:val="15"/>
                <w:szCs w:val="15"/>
              </w:rPr>
            </w:pPr>
            <w:r>
              <w:rPr>
                <w:rFonts w:ascii="Times New Roman"/>
                <w:sz w:val="15"/>
              </w:rPr>
              <w:t>-</w:t>
              <w:tab/>
              <w:t>-</w:t>
              <w:tab/>
              <w:t>-</w:t>
              <w:tab/>
            </w:r>
            <w:r>
              <w:rPr>
                <w:rFonts w:ascii="Times New Roman"/>
                <w:spacing w:val="-1"/>
                <w:sz w:val="15"/>
              </w:rPr>
              <w:t>100,000.00</w:t>
            </w:r>
          </w:p>
        </w:tc>
      </w:tr>
      <w:tr>
        <w:trPr>
          <w:trHeight w:val="51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tabs>
                <w:tab w:pos="448" w:val="left" w:leader="none"/>
              </w:tabs>
              <w:spacing w:line="240" w:lineRule="auto" w:before="101"/>
              <w:ind w:right="54"/>
              <w:jc w:val="center"/>
              <w:rPr>
                <w:rFonts w:ascii="宋体" w:hAnsi="宋体" w:cs="宋体" w:eastAsia="宋体" w:hint="default"/>
                <w:sz w:val="15"/>
                <w:szCs w:val="15"/>
              </w:rPr>
            </w:pPr>
            <w:r>
              <w:rPr>
                <w:rFonts w:ascii="宋体" w:hAnsi="宋体" w:cs="宋体" w:eastAsia="宋体" w:hint="default"/>
                <w:sz w:val="15"/>
                <w:szCs w:val="15"/>
              </w:rPr>
              <w:t>小</w:t>
              <w:tab/>
              <w:t>计</w:t>
            </w:r>
          </w:p>
        </w:tc>
        <w:tc>
          <w:tcPr>
            <w:tcW w:w="100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64"/>
              <w:jc w:val="right"/>
              <w:rPr>
                <w:rFonts w:ascii="Times New Roman" w:hAnsi="Times New Roman" w:cs="Times New Roman" w:eastAsia="Times New Roman" w:hint="default"/>
                <w:sz w:val="15"/>
                <w:szCs w:val="15"/>
              </w:rPr>
            </w:pPr>
            <w:r>
              <w:rPr>
                <w:rFonts w:ascii="Times New Roman"/>
                <w:spacing w:val="-1"/>
                <w:sz w:val="15"/>
              </w:rPr>
              <w:t>21,497,050.43</w:t>
            </w:r>
          </w:p>
        </w:tc>
        <w:tc>
          <w:tcPr>
            <w:tcW w:w="110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19" w:right="0"/>
              <w:jc w:val="left"/>
              <w:rPr>
                <w:rFonts w:ascii="Times New Roman" w:hAnsi="Times New Roman" w:cs="Times New Roman" w:eastAsia="Times New Roman" w:hint="default"/>
                <w:sz w:val="15"/>
                <w:szCs w:val="15"/>
              </w:rPr>
            </w:pPr>
            <w:r>
              <w:rPr>
                <w:rFonts w:ascii="Times New Roman"/>
                <w:sz w:val="15"/>
              </w:rPr>
              <w:t>21,497,050.43</w:t>
            </w:r>
          </w:p>
        </w:tc>
        <w:tc>
          <w:tcPr>
            <w:tcW w:w="95" w:type="dxa"/>
            <w:tcBorders>
              <w:top w:val="nil" w:sz="6" w:space="0" w:color="auto"/>
              <w:left w:val="nil" w:sz="6" w:space="0" w:color="auto"/>
              <w:bottom w:val="nil" w:sz="6" w:space="0" w:color="auto"/>
              <w:right w:val="nil" w:sz="6" w:space="0" w:color="auto"/>
            </w:tcBorders>
          </w:tcPr>
          <w:p>
            <w:pPr/>
          </w:p>
        </w:tc>
        <w:tc>
          <w:tcPr>
            <w:tcW w:w="409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sz w:val="2"/>
              </w:rPr>
              <w:pict>
                <v:group style="width:47.7pt;height:.5pt;mso-position-horizontal-relative:char;mso-position-vertical-relative:line" coordorigin="0,0" coordsize="954,10">
                  <v:group style="position:absolute;left:5;top:5;width:945;height:2" coordorigin="5,5" coordsize="945,2">
                    <v:shape style="position:absolute;left:5;top:5;width:945;height:2" coordorigin="5,5" coordsize="945,0" path="m5,5l949,5e" filled="false" stroked="true" strokeweight=".48pt" strokecolor="#000000">
                      <v:path arrowok="t"/>
                    </v:shape>
                  </v:group>
                </v:group>
              </w:pict>
            </w:r>
            <w:r>
              <w:rPr>
                <w:rFonts w:ascii="宋体"/>
                <w:sz w:val="2"/>
              </w:rPr>
            </w:r>
            <w:r>
              <w:rPr>
                <w:rFonts w:ascii="Times New Roman"/>
                <w:spacing w:val="86"/>
                <w:sz w:val="2"/>
              </w:rPr>
              <w:t> </w:t>
            </w:r>
            <w:r>
              <w:rPr>
                <w:rFonts w:ascii="宋体"/>
                <w:spacing w:val="86"/>
                <w:sz w:val="2"/>
              </w:rPr>
              <w:pict>
                <v:group style="width:47.7pt;height:.5pt;mso-position-horizontal-relative:char;mso-position-vertical-relative:line" coordorigin="0,0" coordsize="954,10">
                  <v:group style="position:absolute;left:5;top:5;width:945;height:2" coordorigin="5,5" coordsize="945,2">
                    <v:shape style="position:absolute;left:5;top:5;width:945;height:2" coordorigin="5,5" coordsize="945,0" path="m5,5l949,5e" filled="false" stroked="true" strokeweight=".48pt" strokecolor="#000000">
                      <v:path arrowok="t"/>
                    </v:shape>
                  </v:group>
                </v:group>
              </w:pict>
            </w:r>
            <w:r>
              <w:rPr>
                <w:rFonts w:ascii="宋体"/>
                <w:spacing w:val="86"/>
                <w:sz w:val="2"/>
              </w:rPr>
            </w:r>
            <w:r>
              <w:rPr>
                <w:rFonts w:ascii="Times New Roman"/>
                <w:spacing w:val="86"/>
                <w:sz w:val="2"/>
              </w:rPr>
              <w:t> </w:t>
            </w:r>
            <w:r>
              <w:rPr>
                <w:rFonts w:ascii="宋体"/>
                <w:spacing w:val="86"/>
                <w:sz w:val="2"/>
              </w:rPr>
              <w:pict>
                <v:group style="width:47.7pt;height:.5pt;mso-position-horizontal-relative:char;mso-position-vertical-relative:line" coordorigin="0,0" coordsize="954,10">
                  <v:group style="position:absolute;left:5;top:5;width:945;height:2" coordorigin="5,5" coordsize="945,2">
                    <v:shape style="position:absolute;left:5;top:5;width:945;height:2" coordorigin="5,5" coordsize="945,0" path="m5,5l949,5e" filled="false" stroked="true" strokeweight=".48pt" strokecolor="#000000">
                      <v:path arrowok="t"/>
                    </v:shape>
                  </v:group>
                </v:group>
              </w:pict>
            </w:r>
            <w:r>
              <w:rPr>
                <w:rFonts w:ascii="宋体"/>
                <w:spacing w:val="86"/>
                <w:sz w:val="2"/>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tabs>
                <w:tab w:pos="1050" w:val="left" w:leader="none"/>
                <w:tab w:pos="1498" w:val="left" w:leader="none"/>
              </w:tabs>
              <w:spacing w:line="240" w:lineRule="auto"/>
              <w:ind w:right="11"/>
              <w:jc w:val="right"/>
              <w:rPr>
                <w:rFonts w:ascii="Times New Roman" w:hAnsi="Times New Roman" w:cs="Times New Roman" w:eastAsia="Times New Roman" w:hint="default"/>
                <w:sz w:val="15"/>
                <w:szCs w:val="15"/>
              </w:rPr>
            </w:pPr>
            <w:r>
              <w:rPr>
                <w:rFonts w:ascii="Times New Roman"/>
                <w:sz w:val="15"/>
              </w:rPr>
              <w:t>-</w:t>
              <w:tab/>
              <w:t>-</w:t>
              <w:tab/>
              <w:t>-4,730,625.28   </w:t>
            </w:r>
            <w:r>
              <w:rPr>
                <w:rFonts w:ascii="Times New Roman"/>
                <w:spacing w:val="25"/>
                <w:sz w:val="15"/>
              </w:rPr>
              <w:t> </w:t>
            </w:r>
            <w:r>
              <w:rPr>
                <w:rFonts w:ascii="Times New Roman"/>
                <w:sz w:val="15"/>
              </w:rPr>
              <w:t>16,766,425.15</w:t>
            </w:r>
          </w:p>
        </w:tc>
      </w:tr>
      <w:tr>
        <w:trPr>
          <w:trHeight w:val="656"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35" w:right="0"/>
              <w:jc w:val="left"/>
              <w:rPr>
                <w:rFonts w:ascii="宋体" w:hAnsi="宋体" w:cs="宋体" w:eastAsia="宋体" w:hint="default"/>
                <w:sz w:val="15"/>
                <w:szCs w:val="15"/>
              </w:rPr>
            </w:pPr>
            <w:r>
              <w:rPr>
                <w:rFonts w:ascii="宋体" w:hAnsi="宋体" w:cs="宋体" w:eastAsia="宋体" w:hint="default"/>
                <w:sz w:val="15"/>
                <w:szCs w:val="15"/>
              </w:rPr>
              <w:t>三、进入清算程序的公司</w:t>
            </w:r>
          </w:p>
        </w:tc>
        <w:tc>
          <w:tcPr>
            <w:tcW w:w="1005" w:type="dxa"/>
            <w:tcBorders>
              <w:top w:val="single" w:sz="4" w:space="0" w:color="000000"/>
              <w:left w:val="nil" w:sz="6" w:space="0" w:color="auto"/>
              <w:bottom w:val="nil" w:sz="6" w:space="0" w:color="auto"/>
              <w:right w:val="nil" w:sz="6" w:space="0" w:color="auto"/>
            </w:tcBorders>
          </w:tcPr>
          <w:p>
            <w:pPr/>
          </w:p>
        </w:tc>
        <w:tc>
          <w:tcPr>
            <w:tcW w:w="1109" w:type="dxa"/>
            <w:tcBorders>
              <w:top w:val="single" w:sz="4" w:space="0" w:color="000000"/>
              <w:left w:val="nil" w:sz="6" w:space="0" w:color="auto"/>
              <w:bottom w:val="nil" w:sz="6" w:space="0" w:color="auto"/>
              <w:right w:val="nil" w:sz="6" w:space="0" w:color="auto"/>
            </w:tcBorders>
          </w:tcPr>
          <w:p>
            <w:pPr/>
          </w:p>
        </w:tc>
        <w:tc>
          <w:tcPr>
            <w:tcW w:w="95" w:type="dxa"/>
            <w:tcBorders>
              <w:top w:val="nil" w:sz="6" w:space="0" w:color="auto"/>
              <w:left w:val="nil" w:sz="6" w:space="0" w:color="auto"/>
              <w:bottom w:val="nil" w:sz="6" w:space="0" w:color="auto"/>
              <w:right w:val="nil" w:sz="6" w:space="0" w:color="auto"/>
            </w:tcBorders>
          </w:tcPr>
          <w:p>
            <w:pPr/>
          </w:p>
        </w:tc>
        <w:tc>
          <w:tcPr>
            <w:tcW w:w="4098"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sz w:val="2"/>
              </w:rPr>
              <w:pict>
                <v:group style="width:47.7pt;height:.5pt;mso-position-horizontal-relative:char;mso-position-vertical-relative:line" coordorigin="0,0" coordsize="954,10">
                  <v:group style="position:absolute;left:5;top:5;width:945;height:2" coordorigin="5,5" coordsize="945,2">
                    <v:shape style="position:absolute;left:5;top:5;width:945;height:2" coordorigin="5,5" coordsize="945,0" path="m5,5l949,5e" filled="false" stroked="true" strokeweight=".48pt" strokecolor="#000000">
                      <v:path arrowok="t"/>
                    </v:shape>
                  </v:group>
                </v:group>
              </w:pict>
            </w:r>
            <w:r>
              <w:rPr>
                <w:rFonts w:ascii="宋体"/>
                <w:sz w:val="2"/>
              </w:rPr>
            </w:r>
            <w:r>
              <w:rPr>
                <w:rFonts w:ascii="Times New Roman"/>
                <w:spacing w:val="86"/>
                <w:sz w:val="2"/>
              </w:rPr>
              <w:t> </w:t>
            </w:r>
            <w:r>
              <w:rPr>
                <w:rFonts w:ascii="宋体"/>
                <w:spacing w:val="86"/>
                <w:sz w:val="2"/>
              </w:rPr>
              <w:pict>
                <v:group style="width:47.7pt;height:.5pt;mso-position-horizontal-relative:char;mso-position-vertical-relative:line" coordorigin="0,0" coordsize="954,10">
                  <v:group style="position:absolute;left:5;top:5;width:945;height:2" coordorigin="5,5" coordsize="945,2">
                    <v:shape style="position:absolute;left:5;top:5;width:945;height:2" coordorigin="5,5" coordsize="945,0" path="m5,5l949,5e" filled="false" stroked="true" strokeweight=".48pt" strokecolor="#000000">
                      <v:path arrowok="t"/>
                    </v:shape>
                  </v:group>
                </v:group>
              </w:pict>
            </w:r>
            <w:r>
              <w:rPr>
                <w:rFonts w:ascii="宋体"/>
                <w:spacing w:val="86"/>
                <w:sz w:val="2"/>
              </w:rPr>
            </w:r>
            <w:r>
              <w:rPr>
                <w:rFonts w:ascii="Times New Roman"/>
                <w:spacing w:val="86"/>
                <w:sz w:val="2"/>
              </w:rPr>
              <w:t> </w:t>
            </w:r>
            <w:r>
              <w:rPr>
                <w:rFonts w:ascii="宋体"/>
                <w:spacing w:val="86"/>
                <w:sz w:val="2"/>
              </w:rPr>
              <w:pict>
                <v:group style="width:47.7pt;height:.5pt;mso-position-horizontal-relative:char;mso-position-vertical-relative:line" coordorigin="0,0" coordsize="954,10">
                  <v:group style="position:absolute;left:5;top:5;width:945;height:2" coordorigin="5,5" coordsize="945,2">
                    <v:shape style="position:absolute;left:5;top:5;width:945;height:2" coordorigin="5,5" coordsize="945,0" path="m5,5l949,5e" filled="false" stroked="true" strokeweight=".48pt" strokecolor="#000000">
                      <v:path arrowok="t"/>
                    </v:shape>
                  </v:group>
                </v:group>
              </w:pict>
            </w:r>
            <w:r>
              <w:rPr>
                <w:rFonts w:ascii="宋体"/>
                <w:spacing w:val="86"/>
                <w:sz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8"/>
                <w:szCs w:val="28"/>
              </w:rPr>
            </w:pPr>
          </w:p>
        </w:tc>
      </w:tr>
      <w:tr>
        <w:trPr>
          <w:trHeight w:val="508"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深运工贸翠苑旅店</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66"/>
              <w:jc w:val="right"/>
              <w:rPr>
                <w:rFonts w:ascii="Times New Roman" w:hAnsi="Times New Roman" w:cs="Times New Roman" w:eastAsia="Times New Roman" w:hint="default"/>
                <w:sz w:val="15"/>
                <w:szCs w:val="15"/>
              </w:rPr>
            </w:pPr>
            <w:r>
              <w:rPr>
                <w:rFonts w:ascii="Times New Roman"/>
                <w:spacing w:val="-1"/>
                <w:sz w:val="15"/>
              </w:rPr>
              <w:t>500,000.00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6" w:right="0"/>
              <w:jc w:val="left"/>
              <w:rPr>
                <w:rFonts w:ascii="Times New Roman" w:hAnsi="Times New Roman" w:cs="Times New Roman" w:eastAsia="Times New Roman" w:hint="default"/>
                <w:sz w:val="15"/>
                <w:szCs w:val="15"/>
              </w:rPr>
            </w:pPr>
            <w:r>
              <w:rPr>
                <w:rFonts w:ascii="Times New Roman"/>
                <w:sz w:val="15"/>
              </w:rPr>
              <w:t>785,377.30</w:t>
            </w:r>
          </w:p>
        </w:tc>
        <w:tc>
          <w:tcPr>
            <w:tcW w:w="95" w:type="dxa"/>
            <w:tcBorders>
              <w:top w:val="nil" w:sz="6" w:space="0" w:color="auto"/>
              <w:left w:val="nil" w:sz="6" w:space="0" w:color="auto"/>
              <w:bottom w:val="nil" w:sz="6" w:space="0" w:color="auto"/>
              <w:right w:val="nil" w:sz="6" w:space="0" w:color="auto"/>
            </w:tcBorders>
          </w:tcPr>
          <w:p>
            <w:pPr/>
          </w:p>
        </w:tc>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tabs>
                <w:tab w:pos="1050" w:val="left" w:leader="none"/>
                <w:tab w:pos="2712" w:val="left" w:leader="none"/>
              </w:tabs>
              <w:spacing w:line="240" w:lineRule="auto"/>
              <w:ind w:right="12"/>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785,377.30</w:t>
            </w:r>
          </w:p>
        </w:tc>
      </w:tr>
      <w:tr>
        <w:trPr>
          <w:trHeight w:val="50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深圳鸿侨实业有限公司</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4"/>
              <w:jc w:val="right"/>
              <w:rPr>
                <w:rFonts w:ascii="Times New Roman" w:hAnsi="Times New Roman" w:cs="Times New Roman" w:eastAsia="Times New Roman" w:hint="default"/>
                <w:sz w:val="15"/>
                <w:szCs w:val="15"/>
              </w:rPr>
            </w:pPr>
            <w:r>
              <w:rPr>
                <w:rFonts w:ascii="Times New Roman"/>
                <w:spacing w:val="-1"/>
                <w:sz w:val="15"/>
              </w:rPr>
              <w:t>10,000,000.00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3" w:right="0"/>
              <w:jc w:val="left"/>
              <w:rPr>
                <w:rFonts w:ascii="Times New Roman" w:hAnsi="Times New Roman" w:cs="Times New Roman" w:eastAsia="Times New Roman" w:hint="default"/>
                <w:sz w:val="15"/>
                <w:szCs w:val="15"/>
              </w:rPr>
            </w:pPr>
            <w:r>
              <w:rPr>
                <w:rFonts w:ascii="Times New Roman"/>
                <w:sz w:val="15"/>
              </w:rPr>
              <w:t>4,860,346.21</w:t>
            </w:r>
          </w:p>
        </w:tc>
        <w:tc>
          <w:tcPr>
            <w:tcW w:w="95" w:type="dxa"/>
            <w:tcBorders>
              <w:top w:val="nil" w:sz="6" w:space="0" w:color="auto"/>
              <w:left w:val="nil" w:sz="6" w:space="0" w:color="auto"/>
              <w:bottom w:val="nil" w:sz="6" w:space="0" w:color="auto"/>
              <w:right w:val="nil" w:sz="6" w:space="0" w:color="auto"/>
            </w:tcBorders>
          </w:tcPr>
          <w:p>
            <w:pPr/>
          </w:p>
        </w:tc>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050" w:val="left" w:leader="none"/>
                <w:tab w:pos="2599" w:val="left" w:leader="none"/>
              </w:tabs>
              <w:spacing w:line="240" w:lineRule="auto"/>
              <w:ind w:right="14"/>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4,860,346.21</w:t>
            </w:r>
          </w:p>
        </w:tc>
      </w:tr>
      <w:tr>
        <w:trPr>
          <w:trHeight w:val="50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深圳鸿南建筑机械工程公司</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6"/>
              <w:jc w:val="right"/>
              <w:rPr>
                <w:rFonts w:ascii="Times New Roman" w:hAnsi="Times New Roman" w:cs="Times New Roman" w:eastAsia="Times New Roman" w:hint="default"/>
                <w:sz w:val="15"/>
                <w:szCs w:val="15"/>
              </w:rPr>
            </w:pPr>
            <w:r>
              <w:rPr>
                <w:rFonts w:ascii="Times New Roman"/>
                <w:spacing w:val="-1"/>
                <w:sz w:val="15"/>
              </w:rPr>
              <w:t>3,240,000.00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3" w:right="0"/>
              <w:jc w:val="left"/>
              <w:rPr>
                <w:rFonts w:ascii="Times New Roman" w:hAnsi="Times New Roman" w:cs="Times New Roman" w:eastAsia="Times New Roman" w:hint="default"/>
                <w:sz w:val="15"/>
                <w:szCs w:val="15"/>
              </w:rPr>
            </w:pPr>
            <w:r>
              <w:rPr>
                <w:rFonts w:ascii="Times New Roman"/>
                <w:sz w:val="15"/>
              </w:rPr>
              <w:t>1,856,025.17</w:t>
            </w:r>
          </w:p>
        </w:tc>
        <w:tc>
          <w:tcPr>
            <w:tcW w:w="95" w:type="dxa"/>
            <w:tcBorders>
              <w:top w:val="nil" w:sz="6" w:space="0" w:color="auto"/>
              <w:left w:val="nil" w:sz="6" w:space="0" w:color="auto"/>
              <w:bottom w:val="nil" w:sz="6" w:space="0" w:color="auto"/>
              <w:right w:val="nil" w:sz="6" w:space="0" w:color="auto"/>
            </w:tcBorders>
          </w:tcPr>
          <w:p>
            <w:pPr/>
          </w:p>
        </w:tc>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745" w:val="left" w:leader="none"/>
                <w:tab w:pos="2194" w:val="left" w:leader="none"/>
                <w:tab w:pos="3845" w:val="left" w:leader="none"/>
              </w:tabs>
              <w:spacing w:line="240" w:lineRule="auto"/>
              <w:ind w:left="695" w:right="0"/>
              <w:jc w:val="lef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-1,856,025.17</w:t>
              <w:tab/>
            </w:r>
            <w:r>
              <w:rPr>
                <w:rFonts w:ascii="Times New Roman"/>
                <w:sz w:val="15"/>
              </w:rPr>
              <w:t>-</w:t>
            </w:r>
          </w:p>
        </w:tc>
      </w:tr>
      <w:tr>
        <w:trPr>
          <w:trHeight w:val="50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西安鸿腾生物科技有限责任公司</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6"/>
              <w:jc w:val="right"/>
              <w:rPr>
                <w:rFonts w:ascii="Times New Roman" w:hAnsi="Times New Roman" w:cs="Times New Roman" w:eastAsia="Times New Roman" w:hint="default"/>
                <w:sz w:val="15"/>
                <w:szCs w:val="15"/>
              </w:rPr>
            </w:pPr>
            <w:r>
              <w:rPr>
                <w:rFonts w:ascii="Times New Roman"/>
                <w:spacing w:val="-1"/>
                <w:sz w:val="15"/>
              </w:rPr>
              <w:t>4,200,000.00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3" w:right="0"/>
              <w:jc w:val="left"/>
              <w:rPr>
                <w:rFonts w:ascii="Times New Roman" w:hAnsi="Times New Roman" w:cs="Times New Roman" w:eastAsia="Times New Roman" w:hint="default"/>
                <w:sz w:val="15"/>
                <w:szCs w:val="15"/>
              </w:rPr>
            </w:pPr>
            <w:r>
              <w:rPr>
                <w:rFonts w:ascii="Times New Roman"/>
                <w:sz w:val="15"/>
              </w:rPr>
              <w:t>4,200,000.00</w:t>
            </w:r>
          </w:p>
        </w:tc>
        <w:tc>
          <w:tcPr>
            <w:tcW w:w="95" w:type="dxa"/>
            <w:tcBorders>
              <w:top w:val="nil" w:sz="6" w:space="0" w:color="auto"/>
              <w:left w:val="nil" w:sz="6" w:space="0" w:color="auto"/>
              <w:bottom w:val="nil" w:sz="6" w:space="0" w:color="auto"/>
              <w:right w:val="nil" w:sz="6" w:space="0" w:color="auto"/>
            </w:tcBorders>
          </w:tcPr>
          <w:p>
            <w:pPr/>
          </w:p>
        </w:tc>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745" w:val="left" w:leader="none"/>
                <w:tab w:pos="2194" w:val="left" w:leader="none"/>
                <w:tab w:pos="3845" w:val="left" w:leader="none"/>
              </w:tabs>
              <w:spacing w:line="240" w:lineRule="auto"/>
              <w:ind w:left="695" w:right="0"/>
              <w:jc w:val="lef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-4,200,000.00</w:t>
              <w:tab/>
            </w:r>
            <w:r>
              <w:rPr>
                <w:rFonts w:ascii="Times New Roman"/>
                <w:sz w:val="15"/>
              </w:rPr>
              <w:t>-</w:t>
            </w:r>
          </w:p>
        </w:tc>
      </w:tr>
      <w:tr>
        <w:trPr>
          <w:trHeight w:val="50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深圳市鸿基影视文化有限公司</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5"/>
              <w:jc w:val="right"/>
              <w:rPr>
                <w:rFonts w:ascii="Times New Roman" w:hAnsi="Times New Roman" w:cs="Times New Roman" w:eastAsia="Times New Roman" w:hint="default"/>
                <w:sz w:val="15"/>
                <w:szCs w:val="15"/>
              </w:rPr>
            </w:pPr>
            <w:r>
              <w:rPr>
                <w:rFonts w:ascii="Times New Roman"/>
                <w:spacing w:val="-1"/>
                <w:sz w:val="15"/>
              </w:rPr>
              <w:t>2,700,000.00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11"/>
              <w:jc w:val="right"/>
              <w:rPr>
                <w:rFonts w:ascii="Times New Roman" w:hAnsi="Times New Roman" w:cs="Times New Roman" w:eastAsia="Times New Roman" w:hint="default"/>
                <w:sz w:val="15"/>
                <w:szCs w:val="15"/>
              </w:rPr>
            </w:pPr>
            <w:r>
              <w:rPr>
                <w:rFonts w:ascii="Times New Roman"/>
                <w:sz w:val="15"/>
              </w:rPr>
              <w:t>-</w:t>
            </w:r>
          </w:p>
        </w:tc>
        <w:tc>
          <w:tcPr>
            <w:tcW w:w="95" w:type="dxa"/>
            <w:tcBorders>
              <w:top w:val="nil" w:sz="6" w:space="0" w:color="auto"/>
              <w:left w:val="nil" w:sz="6" w:space="0" w:color="auto"/>
              <w:bottom w:val="nil" w:sz="6" w:space="0" w:color="auto"/>
              <w:right w:val="nil" w:sz="6" w:space="0" w:color="auto"/>
            </w:tcBorders>
          </w:tcPr>
          <w:p>
            <w:pPr/>
          </w:p>
        </w:tc>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746" w:val="left" w:leader="none"/>
                <w:tab w:pos="2796" w:val="left" w:leader="none"/>
                <w:tab w:pos="3846" w:val="left" w:leader="none"/>
              </w:tabs>
              <w:spacing w:line="240" w:lineRule="auto"/>
              <w:ind w:left="696" w:right="0"/>
              <w:jc w:val="left"/>
              <w:rPr>
                <w:rFonts w:ascii="Times New Roman" w:hAnsi="Times New Roman" w:cs="Times New Roman" w:eastAsia="Times New Roman" w:hint="default"/>
                <w:sz w:val="15"/>
                <w:szCs w:val="15"/>
              </w:rPr>
            </w:pPr>
            <w:r>
              <w:rPr>
                <w:rFonts w:ascii="Times New Roman"/>
                <w:sz w:val="15"/>
              </w:rPr>
              <w:t>-</w:t>
              <w:tab/>
              <w:t>-</w:t>
              <w:tab/>
              <w:t>-</w:t>
              <w:tab/>
              <w:t>-</w:t>
            </w:r>
          </w:p>
        </w:tc>
      </w:tr>
      <w:tr>
        <w:trPr>
          <w:trHeight w:val="50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深圳市鸿基广源贸易有限公司</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5"/>
              <w:jc w:val="right"/>
              <w:rPr>
                <w:rFonts w:ascii="Times New Roman" w:hAnsi="Times New Roman" w:cs="Times New Roman" w:eastAsia="Times New Roman" w:hint="default"/>
                <w:sz w:val="15"/>
                <w:szCs w:val="15"/>
              </w:rPr>
            </w:pPr>
            <w:r>
              <w:rPr>
                <w:rFonts w:ascii="Times New Roman"/>
                <w:spacing w:val="-1"/>
                <w:sz w:val="15"/>
              </w:rPr>
              <w:t>4,000,000.00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11"/>
              <w:jc w:val="right"/>
              <w:rPr>
                <w:rFonts w:ascii="Times New Roman" w:hAnsi="Times New Roman" w:cs="Times New Roman" w:eastAsia="Times New Roman" w:hint="default"/>
                <w:sz w:val="15"/>
                <w:szCs w:val="15"/>
              </w:rPr>
            </w:pPr>
            <w:r>
              <w:rPr>
                <w:rFonts w:ascii="Times New Roman"/>
                <w:sz w:val="15"/>
              </w:rPr>
              <w:t>-</w:t>
            </w:r>
          </w:p>
        </w:tc>
        <w:tc>
          <w:tcPr>
            <w:tcW w:w="95" w:type="dxa"/>
            <w:tcBorders>
              <w:top w:val="nil" w:sz="6" w:space="0" w:color="auto"/>
              <w:left w:val="nil" w:sz="6" w:space="0" w:color="auto"/>
              <w:bottom w:val="nil" w:sz="6" w:space="0" w:color="auto"/>
              <w:right w:val="nil" w:sz="6" w:space="0" w:color="auto"/>
            </w:tcBorders>
          </w:tcPr>
          <w:p>
            <w:pPr/>
          </w:p>
        </w:tc>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746" w:val="left" w:leader="none"/>
                <w:tab w:pos="2796" w:val="left" w:leader="none"/>
                <w:tab w:pos="3846" w:val="left" w:leader="none"/>
              </w:tabs>
              <w:spacing w:line="240" w:lineRule="auto"/>
              <w:ind w:left="696" w:right="0"/>
              <w:jc w:val="left"/>
              <w:rPr>
                <w:rFonts w:ascii="Times New Roman" w:hAnsi="Times New Roman" w:cs="Times New Roman" w:eastAsia="Times New Roman" w:hint="default"/>
                <w:sz w:val="15"/>
                <w:szCs w:val="15"/>
              </w:rPr>
            </w:pPr>
            <w:r>
              <w:rPr>
                <w:rFonts w:ascii="Times New Roman"/>
                <w:sz w:val="15"/>
              </w:rPr>
              <w:t>-</w:t>
              <w:tab/>
              <w:t>-</w:t>
              <w:tab/>
              <w:t>-</w:t>
              <w:tab/>
              <w:t>-</w:t>
            </w:r>
          </w:p>
        </w:tc>
      </w:tr>
      <w:tr>
        <w:trPr>
          <w:trHeight w:val="505"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广东天鸿经济技术开发有限公司</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4"/>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8"/>
                <w:sz w:val="15"/>
                <w:u w:val="single" w:color="000000"/>
              </w:rPr>
              <w:t> </w:t>
            </w:r>
            <w:r>
              <w:rPr>
                <w:rFonts w:ascii="Times New Roman"/>
                <w:spacing w:val="-1"/>
                <w:sz w:val="15"/>
                <w:u w:val="single" w:color="000000"/>
              </w:rPr>
              <w:t>15,095,137.50</w:t>
            </w:r>
            <w:r>
              <w:rPr>
                <w:rFonts w:ascii="Times New Roman"/>
                <w:spacing w:val="-1"/>
                <w:sz w:val="15"/>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102" w:val="left" w:leader="none"/>
              </w:tabs>
              <w:spacing w:line="240" w:lineRule="auto"/>
              <w:ind w:left="52"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8"/>
                <w:sz w:val="15"/>
                <w:u w:val="single" w:color="000000"/>
              </w:rPr>
              <w:t> </w:t>
            </w:r>
            <w:r>
              <w:rPr>
                <w:rFonts w:ascii="Times New Roman"/>
                <w:sz w:val="15"/>
                <w:u w:val="single" w:color="000000"/>
              </w:rPr>
              <w:t>15,095,137.50</w:t>
              <w:tab/>
            </w:r>
            <w:r>
              <w:rPr>
                <w:rFonts w:ascii="Times New Roman"/>
                <w:sz w:val="15"/>
              </w:rPr>
            </w:r>
          </w:p>
        </w:tc>
        <w:tc>
          <w:tcPr>
            <w:tcW w:w="95" w:type="dxa"/>
            <w:tcBorders>
              <w:top w:val="nil" w:sz="6" w:space="0" w:color="auto"/>
              <w:left w:val="nil" w:sz="6" w:space="0" w:color="auto"/>
              <w:bottom w:val="nil" w:sz="6" w:space="0" w:color="auto"/>
              <w:right w:val="nil" w:sz="6" w:space="0" w:color="auto"/>
            </w:tcBorders>
          </w:tcPr>
          <w:p>
            <w:pPr/>
          </w:p>
        </w:tc>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692" w:val="left" w:leader="none"/>
                <w:tab w:pos="944" w:val="left" w:leader="none"/>
                <w:tab w:pos="1742" w:val="left" w:leader="none"/>
                <w:tab w:pos="1994" w:val="left" w:leader="none"/>
                <w:tab w:pos="2792" w:val="left" w:leader="none"/>
                <w:tab w:pos="3044" w:val="left" w:leader="none"/>
              </w:tabs>
              <w:spacing w:line="240" w:lineRule="auto"/>
              <w:ind w:right="11"/>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t>-</w:t>
              <w:tab/>
            </w:r>
            <w:r>
              <w:rPr>
                <w:rFonts w:ascii="Times New Roman"/>
                <w:sz w:val="15"/>
              </w:rPr>
            </w:r>
            <w:r>
              <w:rPr>
                <w:rFonts w:ascii="Times New Roman"/>
                <w:sz w:val="15"/>
                <w:u w:val="single" w:color="000000"/>
              </w:rPr>
              <w:t> </w:t>
              <w:tab/>
              <w:t>-</w:t>
              <w:tab/>
            </w:r>
            <w:r>
              <w:rPr>
                <w:rFonts w:ascii="Times New Roman"/>
                <w:sz w:val="15"/>
              </w:rPr>
            </w:r>
            <w:r>
              <w:rPr>
                <w:rFonts w:ascii="Times New Roman"/>
                <w:sz w:val="15"/>
                <w:u w:val="single" w:color="000000"/>
              </w:rPr>
              <w:t> </w:t>
              <w:tab/>
              <w:t>-</w:t>
              <w:tab/>
            </w:r>
            <w:r>
              <w:rPr>
                <w:rFonts w:ascii="Times New Roman"/>
                <w:sz w:val="15"/>
              </w:rPr>
            </w:r>
            <w:r>
              <w:rPr>
                <w:rFonts w:ascii="Times New Roman"/>
                <w:sz w:val="15"/>
                <w:u w:val="single" w:color="000000"/>
              </w:rPr>
              <w:t> </w:t>
            </w:r>
            <w:r>
              <w:rPr>
                <w:rFonts w:ascii="Times New Roman"/>
                <w:spacing w:val="-1"/>
                <w:sz w:val="15"/>
                <w:u w:val="single" w:color="000000"/>
              </w:rPr>
              <w:t>15,095,137.50</w:t>
            </w:r>
            <w:r>
              <w:rPr>
                <w:rFonts w:ascii="Times New Roman"/>
                <w:spacing w:val="-1"/>
                <w:sz w:val="15"/>
              </w:rPr>
            </w:r>
          </w:p>
        </w:tc>
      </w:tr>
      <w:tr>
        <w:trPr>
          <w:trHeight w:val="509" w:hRule="exact"/>
        </w:trPr>
        <w:tc>
          <w:tcPr>
            <w:tcW w:w="2751"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125"/>
              <w:ind w:right="54"/>
              <w:jc w:val="center"/>
              <w:rPr>
                <w:rFonts w:ascii="宋体" w:hAnsi="宋体" w:cs="宋体" w:eastAsia="宋体" w:hint="default"/>
                <w:sz w:val="15"/>
                <w:szCs w:val="15"/>
              </w:rPr>
            </w:pPr>
            <w:r>
              <w:rPr>
                <w:rFonts w:ascii="宋体" w:hAnsi="宋体" w:cs="宋体" w:eastAsia="宋体" w:hint="default"/>
                <w:sz w:val="15"/>
                <w:szCs w:val="15"/>
              </w:rPr>
              <w:t>小</w:t>
              <w:tab/>
              <w:t>计</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4"/>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8"/>
                <w:sz w:val="15"/>
                <w:u w:val="single" w:color="000000"/>
              </w:rPr>
              <w:t> </w:t>
            </w:r>
            <w:r>
              <w:rPr>
                <w:rFonts w:ascii="Times New Roman"/>
                <w:spacing w:val="-1"/>
                <w:sz w:val="15"/>
                <w:u w:val="single" w:color="000000"/>
              </w:rPr>
              <w:t>39,735,137.50</w:t>
            </w:r>
            <w:r>
              <w:rPr>
                <w:rFonts w:ascii="Times New Roman"/>
                <w:spacing w:val="-1"/>
                <w:sz w:val="15"/>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tabs>
                <w:tab w:pos="1102" w:val="left" w:leader="none"/>
              </w:tabs>
              <w:spacing w:line="240" w:lineRule="auto"/>
              <w:ind w:left="52"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8"/>
                <w:sz w:val="15"/>
                <w:u w:val="single" w:color="000000"/>
              </w:rPr>
              <w:t> </w:t>
            </w:r>
            <w:r>
              <w:rPr>
                <w:rFonts w:ascii="Times New Roman"/>
                <w:sz w:val="15"/>
                <w:u w:val="single" w:color="000000"/>
              </w:rPr>
              <w:t>26,796,886.18</w:t>
              <w:tab/>
            </w:r>
            <w:r>
              <w:rPr>
                <w:rFonts w:ascii="Times New Roman"/>
                <w:sz w:val="15"/>
              </w:rPr>
            </w:r>
          </w:p>
        </w:tc>
        <w:tc>
          <w:tcPr>
            <w:tcW w:w="95" w:type="dxa"/>
            <w:tcBorders>
              <w:top w:val="nil" w:sz="6" w:space="0" w:color="auto"/>
              <w:left w:val="nil" w:sz="6" w:space="0" w:color="auto"/>
              <w:bottom w:val="nil" w:sz="6" w:space="0" w:color="auto"/>
              <w:right w:val="nil" w:sz="6" w:space="0" w:color="auto"/>
            </w:tcBorders>
          </w:tcPr>
          <w:p>
            <w:pPr/>
          </w:p>
        </w:tc>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tabs>
                <w:tab w:pos="692" w:val="left" w:leader="none"/>
                <w:tab w:pos="944" w:val="left" w:leader="none"/>
                <w:tab w:pos="1742" w:val="left" w:leader="none"/>
                <w:tab w:pos="1994" w:val="left" w:leader="none"/>
              </w:tabs>
              <w:spacing w:line="240" w:lineRule="auto"/>
              <w:ind w:right="11"/>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t>-</w:t>
              <w:tab/>
            </w:r>
            <w:r>
              <w:rPr>
                <w:rFonts w:ascii="Times New Roman"/>
                <w:sz w:val="15"/>
              </w:rPr>
            </w:r>
            <w:r>
              <w:rPr>
                <w:rFonts w:ascii="Times New Roman"/>
                <w:sz w:val="15"/>
                <w:u w:val="single" w:color="000000"/>
              </w:rPr>
              <w:t> </w:t>
              <w:tab/>
              <w:t>-</w:t>
              <w:tab/>
            </w:r>
            <w:r>
              <w:rPr>
                <w:rFonts w:ascii="Times New Roman"/>
                <w:sz w:val="15"/>
              </w:rPr>
            </w:r>
            <w:r>
              <w:rPr>
                <w:rFonts w:ascii="Times New Roman"/>
                <w:sz w:val="15"/>
                <w:u w:val="single" w:color="000000"/>
              </w:rPr>
              <w:t> -6,056,025.17   </w:t>
            </w:r>
            <w:r>
              <w:rPr>
                <w:rFonts w:ascii="Times New Roman"/>
                <w:spacing w:val="24"/>
                <w:sz w:val="15"/>
                <w:u w:val="single" w:color="000000"/>
              </w:rPr>
              <w:t> </w:t>
            </w:r>
            <w:r>
              <w:rPr>
                <w:rFonts w:ascii="Times New Roman"/>
                <w:spacing w:val="24"/>
                <w:sz w:val="15"/>
              </w:rPr>
            </w:r>
            <w:r>
              <w:rPr>
                <w:rFonts w:ascii="Times New Roman"/>
                <w:spacing w:val="24"/>
                <w:sz w:val="15"/>
                <w:u w:val="single" w:color="000000"/>
              </w:rPr>
              <w:t> </w:t>
            </w:r>
            <w:r>
              <w:rPr>
                <w:rFonts w:ascii="Times New Roman"/>
                <w:sz w:val="15"/>
                <w:u w:val="single" w:color="000000"/>
              </w:rPr>
              <w:t>20,740,861.01</w:t>
            </w:r>
            <w:r>
              <w:rPr>
                <w:rFonts w:ascii="Times New Roman"/>
                <w:sz w:val="15"/>
              </w:rPr>
            </w:r>
          </w:p>
        </w:tc>
      </w:tr>
      <w:tr>
        <w:trPr>
          <w:trHeight w:val="510" w:hRule="exact"/>
        </w:trPr>
        <w:tc>
          <w:tcPr>
            <w:tcW w:w="2751"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125"/>
              <w:ind w:right="54"/>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112,712,187.93</w:t>
            </w:r>
            <w:r>
              <w:rPr>
                <w:rFonts w:ascii="Times New Roman"/>
                <w:spacing w:val="-1"/>
                <w:sz w:val="15"/>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tabs>
                <w:tab w:pos="1102" w:val="left" w:leader="none"/>
              </w:tabs>
              <w:spacing w:line="240" w:lineRule="auto"/>
              <w:ind w:left="59"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112,077,354.94</w:t>
              <w:tab/>
            </w:r>
            <w:r>
              <w:rPr>
                <w:rFonts w:ascii="Times New Roman"/>
                <w:sz w:val="15"/>
              </w:rPr>
            </w:r>
          </w:p>
        </w:tc>
        <w:tc>
          <w:tcPr>
            <w:tcW w:w="95" w:type="dxa"/>
            <w:tcBorders>
              <w:top w:val="nil" w:sz="6" w:space="0" w:color="auto"/>
              <w:left w:val="nil" w:sz="6" w:space="0" w:color="auto"/>
              <w:bottom w:val="nil" w:sz="6" w:space="0" w:color="auto"/>
              <w:right w:val="nil" w:sz="6" w:space="0" w:color="auto"/>
            </w:tcBorders>
          </w:tcPr>
          <w:p>
            <w:pPr/>
          </w:p>
        </w:tc>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9"/>
                <w:sz w:val="15"/>
                <w:u w:val="single" w:color="000000"/>
              </w:rPr>
              <w:t> </w:t>
            </w:r>
            <w:r>
              <w:rPr>
                <w:rFonts w:ascii="Times New Roman"/>
                <w:sz w:val="15"/>
                <w:u w:val="single" w:color="000000"/>
              </w:rPr>
              <w:t>5,619,755.61       </w:t>
            </w:r>
            <w:r>
              <w:rPr>
                <w:rFonts w:ascii="Times New Roman"/>
                <w:sz w:val="15"/>
              </w:rPr>
            </w:r>
            <w:r>
              <w:rPr>
                <w:rFonts w:ascii="Times New Roman"/>
                <w:sz w:val="15"/>
                <w:u w:val="single" w:color="000000"/>
              </w:rPr>
              <w:t> 4,553,440.67   </w:t>
            </w:r>
            <w:r>
              <w:rPr>
                <w:rFonts w:ascii="Times New Roman"/>
                <w:sz w:val="15"/>
              </w:rPr>
            </w:r>
            <w:r>
              <w:rPr>
                <w:rFonts w:ascii="Times New Roman"/>
                <w:sz w:val="15"/>
                <w:u w:val="single" w:color="000000"/>
              </w:rPr>
              <w:t> -19,492,335.49   </w:t>
            </w:r>
            <w:r>
              <w:rPr>
                <w:rFonts w:ascii="Times New Roman"/>
                <w:spacing w:val="35"/>
                <w:sz w:val="15"/>
                <w:u w:val="single" w:color="000000"/>
              </w:rPr>
              <w:t> </w:t>
            </w:r>
            <w:r>
              <w:rPr>
                <w:rFonts w:ascii="Times New Roman"/>
                <w:spacing w:val="35"/>
                <w:sz w:val="15"/>
              </w:rPr>
            </w:r>
            <w:r>
              <w:rPr>
                <w:rFonts w:ascii="Times New Roman"/>
                <w:spacing w:val="35"/>
                <w:sz w:val="15"/>
                <w:u w:val="single" w:color="000000"/>
              </w:rPr>
              <w:t> </w:t>
            </w:r>
            <w:r>
              <w:rPr>
                <w:rFonts w:ascii="Times New Roman"/>
                <w:sz w:val="15"/>
                <w:u w:val="single" w:color="000000"/>
              </w:rPr>
              <w:t>93,651,334.39</w:t>
            </w:r>
            <w:r>
              <w:rPr>
                <w:rFonts w:ascii="Times New Roman"/>
                <w:sz w:val="15"/>
              </w:rPr>
            </w:r>
          </w:p>
        </w:tc>
      </w:tr>
      <w:tr>
        <w:trPr>
          <w:trHeight w:val="51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宋体" w:hAnsi="宋体" w:cs="宋体" w:eastAsia="宋体" w:hint="default"/>
                <w:sz w:val="15"/>
                <w:szCs w:val="15"/>
              </w:rPr>
            </w:pPr>
            <w:r>
              <w:rPr>
                <w:rFonts w:ascii="宋体" w:hAnsi="宋体" w:cs="宋体" w:eastAsia="宋体" w:hint="default"/>
                <w:sz w:val="15"/>
                <w:szCs w:val="15"/>
              </w:rPr>
              <w:t>减：长期股权投资减值准备</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tabs>
                <w:tab w:pos="692" w:val="left" w:leader="none"/>
                <w:tab w:pos="945" w:val="left" w:leader="none"/>
              </w:tabs>
              <w:spacing w:line="240" w:lineRule="auto"/>
              <w:ind w:right="50"/>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t>-</w:t>
              <w:tab/>
            </w:r>
            <w:r>
              <w:rPr>
                <w:rFonts w:ascii="Times New Roman"/>
                <w:sz w:val="15"/>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tabs>
                <w:tab w:pos="1102" w:val="left" w:leader="none"/>
              </w:tabs>
              <w:spacing w:line="240" w:lineRule="auto"/>
              <w:ind w:left="52"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8"/>
                <w:sz w:val="15"/>
                <w:u w:val="single" w:color="000000"/>
              </w:rPr>
              <w:t> </w:t>
            </w:r>
            <w:r>
              <w:rPr>
                <w:rFonts w:ascii="Times New Roman"/>
                <w:sz w:val="15"/>
                <w:u w:val="single" w:color="000000"/>
              </w:rPr>
              <w:t>41,107,930.87</w:t>
              <w:tab/>
            </w:r>
            <w:r>
              <w:rPr>
                <w:rFonts w:ascii="Times New Roman"/>
                <w:sz w:val="15"/>
              </w:rPr>
            </w:r>
          </w:p>
        </w:tc>
        <w:tc>
          <w:tcPr>
            <w:tcW w:w="95" w:type="dxa"/>
            <w:tcBorders>
              <w:top w:val="nil" w:sz="6" w:space="0" w:color="auto"/>
              <w:left w:val="nil" w:sz="6" w:space="0" w:color="auto"/>
              <w:bottom w:val="nil" w:sz="6" w:space="0" w:color="auto"/>
              <w:right w:val="nil" w:sz="6" w:space="0" w:color="auto"/>
            </w:tcBorders>
          </w:tcPr>
          <w:p>
            <w:pPr/>
          </w:p>
        </w:tc>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tabs>
                <w:tab w:pos="692" w:val="left" w:leader="none"/>
                <w:tab w:pos="944" w:val="left" w:leader="none"/>
                <w:tab w:pos="1742" w:val="left" w:leader="none"/>
                <w:tab w:pos="1994" w:val="left" w:leader="none"/>
              </w:tabs>
              <w:spacing w:line="240" w:lineRule="auto"/>
              <w:ind w:right="11"/>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t>-</w:t>
              <w:tab/>
            </w:r>
            <w:r>
              <w:rPr>
                <w:rFonts w:ascii="Times New Roman"/>
                <w:sz w:val="15"/>
              </w:rPr>
            </w:r>
            <w:r>
              <w:rPr>
                <w:rFonts w:ascii="Times New Roman"/>
                <w:sz w:val="15"/>
                <w:u w:val="single" w:color="000000"/>
              </w:rPr>
              <w:t> </w:t>
              <w:tab/>
              <w:t>-</w:t>
              <w:tab/>
            </w:r>
            <w:r>
              <w:rPr>
                <w:rFonts w:ascii="Times New Roman"/>
                <w:sz w:val="15"/>
              </w:rPr>
            </w:r>
            <w:r>
              <w:rPr>
                <w:rFonts w:ascii="Times New Roman"/>
                <w:sz w:val="15"/>
                <w:u w:val="single" w:color="000000"/>
              </w:rPr>
              <w:t> -7,138,896.21   </w:t>
            </w:r>
            <w:r>
              <w:rPr>
                <w:rFonts w:ascii="Times New Roman"/>
                <w:spacing w:val="24"/>
                <w:sz w:val="15"/>
                <w:u w:val="single" w:color="000000"/>
              </w:rPr>
              <w:t> </w:t>
            </w:r>
            <w:r>
              <w:rPr>
                <w:rFonts w:ascii="Times New Roman"/>
                <w:spacing w:val="24"/>
                <w:sz w:val="15"/>
              </w:rPr>
            </w:r>
            <w:r>
              <w:rPr>
                <w:rFonts w:ascii="Times New Roman"/>
                <w:spacing w:val="24"/>
                <w:sz w:val="15"/>
                <w:u w:val="single" w:color="000000"/>
              </w:rPr>
              <w:t> </w:t>
            </w:r>
            <w:r>
              <w:rPr>
                <w:rFonts w:ascii="Times New Roman"/>
                <w:sz w:val="15"/>
                <w:u w:val="single" w:color="000000"/>
              </w:rPr>
              <w:t>33,969,034.66</w:t>
            </w:r>
            <w:r>
              <w:rPr>
                <w:rFonts w:ascii="Times New Roman"/>
                <w:sz w:val="15"/>
              </w:rPr>
            </w:r>
          </w:p>
        </w:tc>
      </w:tr>
      <w:tr>
        <w:trPr>
          <w:trHeight w:val="362" w:hRule="exact"/>
        </w:trPr>
        <w:tc>
          <w:tcPr>
            <w:tcW w:w="2751"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125"/>
              <w:ind w:right="54"/>
              <w:jc w:val="center"/>
              <w:rPr>
                <w:rFonts w:ascii="宋体" w:hAnsi="宋体" w:cs="宋体" w:eastAsia="宋体" w:hint="default"/>
                <w:sz w:val="15"/>
                <w:szCs w:val="15"/>
              </w:rPr>
            </w:pPr>
            <w:r>
              <w:rPr>
                <w:rFonts w:ascii="宋体" w:hAnsi="宋体" w:cs="宋体" w:eastAsia="宋体" w:hint="default"/>
                <w:sz w:val="15"/>
                <w:szCs w:val="15"/>
              </w:rPr>
              <w:t>净</w:t>
              <w:tab/>
              <w:t>额</w:t>
            </w:r>
          </w:p>
        </w:tc>
        <w:tc>
          <w:tcPr>
            <w:tcW w:w="1005"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6"/>
              <w:jc w:val="right"/>
              <w:rPr>
                <w:rFonts w:ascii="Times New Roman" w:hAnsi="Times New Roman" w:cs="Times New Roman" w:eastAsia="Times New Roman" w:hint="default"/>
                <w:sz w:val="15"/>
                <w:szCs w:val="15"/>
              </w:rPr>
            </w:pPr>
            <w:r>
              <w:rPr>
                <w:rFonts w:ascii="Times New Roman"/>
                <w:spacing w:val="-1"/>
                <w:sz w:val="15"/>
              </w:rPr>
              <w:t>112,712,187.93</w:t>
            </w:r>
          </w:p>
        </w:tc>
        <w:tc>
          <w:tcPr>
            <w:tcW w:w="1109"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9" w:right="0"/>
              <w:jc w:val="left"/>
              <w:rPr>
                <w:rFonts w:ascii="Times New Roman" w:hAnsi="Times New Roman" w:cs="Times New Roman" w:eastAsia="Times New Roman" w:hint="default"/>
                <w:sz w:val="15"/>
                <w:szCs w:val="15"/>
              </w:rPr>
            </w:pPr>
            <w:r>
              <w:rPr>
                <w:rFonts w:ascii="Times New Roman"/>
                <w:sz w:val="15"/>
              </w:rPr>
              <w:t>70,969,424.07</w:t>
            </w:r>
          </w:p>
        </w:tc>
        <w:tc>
          <w:tcPr>
            <w:tcW w:w="95" w:type="dxa"/>
            <w:tcBorders>
              <w:top w:val="nil" w:sz="6" w:space="0" w:color="auto"/>
              <w:left w:val="nil" w:sz="6" w:space="0" w:color="auto"/>
              <w:bottom w:val="nil" w:sz="6" w:space="0" w:color="auto"/>
              <w:right w:val="nil" w:sz="6" w:space="0" w:color="auto"/>
            </w:tcBorders>
          </w:tcPr>
          <w:p>
            <w:pPr/>
          </w:p>
        </w:tc>
        <w:tc>
          <w:tcPr>
            <w:tcW w:w="4098"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tabs>
                <w:tab w:pos="1049" w:val="left" w:leader="none"/>
              </w:tabs>
              <w:spacing w:line="240" w:lineRule="auto"/>
              <w:ind w:right="11"/>
              <w:jc w:val="right"/>
              <w:rPr>
                <w:rFonts w:ascii="Times New Roman" w:hAnsi="Times New Roman" w:cs="Times New Roman" w:eastAsia="Times New Roman" w:hint="default"/>
                <w:sz w:val="15"/>
                <w:szCs w:val="15"/>
              </w:rPr>
            </w:pPr>
            <w:r>
              <w:rPr>
                <w:rFonts w:ascii="Times New Roman"/>
                <w:spacing w:val="-1"/>
                <w:sz w:val="15"/>
              </w:rPr>
              <w:t>5,619,755.61</w:t>
              <w:tab/>
              <w:t>4,553,440.67</w:t>
            </w:r>
            <w:r>
              <w:rPr>
                <w:rFonts w:ascii="Times New Roman"/>
                <w:sz w:val="15"/>
              </w:rPr>
              <w:t>    </w:t>
            </w:r>
            <w:r>
              <w:rPr>
                <w:rFonts w:ascii="Times New Roman"/>
                <w:spacing w:val="-1"/>
                <w:sz w:val="15"/>
              </w:rPr>
              <w:t>-12,353,439.28</w:t>
            </w:r>
            <w:r>
              <w:rPr>
                <w:rFonts w:ascii="Times New Roman"/>
                <w:sz w:val="15"/>
              </w:rPr>
              <w:t>    </w:t>
            </w:r>
            <w:r>
              <w:rPr>
                <w:rFonts w:ascii="Times New Roman"/>
                <w:spacing w:val="7"/>
                <w:sz w:val="15"/>
              </w:rPr>
              <w:t> </w:t>
            </w:r>
            <w:r>
              <w:rPr>
                <w:rFonts w:ascii="Times New Roman"/>
                <w:spacing w:val="-1"/>
                <w:sz w:val="15"/>
              </w:rPr>
              <w:t>59,682,299.73</w:t>
            </w:r>
          </w:p>
        </w:tc>
      </w:tr>
    </w:tbl>
    <w:p>
      <w:pPr>
        <w:spacing w:line="240" w:lineRule="auto" w:before="3"/>
        <w:rPr>
          <w:rFonts w:ascii="宋体" w:hAnsi="宋体" w:cs="宋体" w:eastAsia="宋体" w:hint="default"/>
          <w:sz w:val="10"/>
          <w:szCs w:val="10"/>
        </w:rPr>
      </w:pPr>
    </w:p>
    <w:p>
      <w:pPr>
        <w:pStyle w:val="BodyText"/>
        <w:spacing w:line="405" w:lineRule="auto" w:before="35"/>
        <w:ind w:left="137" w:right="0" w:firstLine="403"/>
        <w:jc w:val="left"/>
      </w:pPr>
      <w:r>
        <w:rPr/>
        <w:pict>
          <v:group style="position:absolute;margin-left:388.200012pt;margin-top:-8.846017pt;width:48.45pt;height:1.45pt;mso-position-horizontal-relative:page;mso-position-vertical-relative:paragraph;z-index:-577960" coordorigin="7764,-177" coordsize="969,29">
            <v:group style="position:absolute;left:7769;top:-153;width:959;height:2" coordorigin="7769,-153" coordsize="959,2">
              <v:shape style="position:absolute;left:7769;top:-153;width:959;height:2" coordorigin="7769,-153" coordsize="959,0" path="m7769,-153l8728,-153e" filled="false" stroked="true" strokeweight=".48pt" strokecolor="#000000">
                <v:path arrowok="t"/>
              </v:shape>
            </v:group>
            <v:group style="position:absolute;left:7769;top:-172;width:959;height:2" coordorigin="7769,-172" coordsize="959,2">
              <v:shape style="position:absolute;left:7769;top:-172;width:959;height:2" coordorigin="7769,-172" coordsize="959,0" path="m7769,-172l8728,-172e" filled="false" stroked="true" strokeweight=".48pt" strokecolor="#000000">
                <v:path arrowok="t"/>
              </v:shape>
            </v:group>
            <w10:wrap type="none"/>
          </v:group>
        </w:pict>
      </w:r>
      <w:r>
        <w:rPr/>
        <w:pict>
          <v:group style="position:absolute;margin-left:440.700012pt;margin-top:-8.846017pt;width:48.45pt;height:1.45pt;mso-position-horizontal-relative:page;mso-position-vertical-relative:paragraph;z-index:-577936" coordorigin="8814,-177" coordsize="969,29">
            <v:group style="position:absolute;left:8819;top:-153;width:959;height:2" coordorigin="8819,-153" coordsize="959,2">
              <v:shape style="position:absolute;left:8819;top:-153;width:959;height:2" coordorigin="8819,-153" coordsize="959,0" path="m8819,-153l9778,-153e" filled="false" stroked="true" strokeweight=".48pt" strokecolor="#000000">
                <v:path arrowok="t"/>
              </v:shape>
            </v:group>
            <v:group style="position:absolute;left:8819;top:-172;width:959;height:2" coordorigin="8819,-172" coordsize="959,2">
              <v:shape style="position:absolute;left:8819;top:-172;width:959;height:2" coordorigin="8819,-172" coordsize="959,0" path="m8819,-172l9778,-172e" filled="false" stroked="true" strokeweight=".48pt" strokecolor="#000000">
                <v:path arrowok="t"/>
              </v:shape>
            </v:group>
            <w10:wrap type="none"/>
          </v:group>
        </w:pict>
      </w:r>
      <w:r>
        <w:rPr>
          <w:rFonts w:ascii="Times New Roman" w:hAnsi="Times New Roman" w:cs="Times New Roman" w:eastAsia="Times New Roman" w:hint="default"/>
        </w:rPr>
        <w:t>*1</w:t>
      </w:r>
      <w:r>
        <w:rPr/>
        <w:t>、深圳鸿基联丰物流有限公司投资减少系本期深圳市鸿基物流有限公司将其持有的深圳</w:t>
      </w:r>
      <w:r>
        <w:rPr>
          <w:spacing w:val="1"/>
        </w:rPr>
        <w:t> </w:t>
      </w:r>
      <w:r>
        <w:rPr/>
        <w:t>市鸿基出口监管仓有限公司</w:t>
      </w:r>
      <w:r>
        <w:rPr>
          <w:spacing w:val="-55"/>
        </w:rPr>
        <w:t> </w:t>
      </w:r>
      <w:r>
        <w:rPr>
          <w:rFonts w:ascii="Times New Roman" w:hAnsi="Times New Roman" w:cs="Times New Roman" w:eastAsia="Times New Roman" w:hint="default"/>
        </w:rPr>
        <w:t>90</w:t>
      </w:r>
      <w:r>
        <w:rPr/>
        <w:t>％股权出售而转出。</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9"/>
          <w:szCs w:val="19"/>
        </w:rPr>
      </w:pPr>
    </w:p>
    <w:p>
      <w:pPr>
        <w:pStyle w:val="BodyText"/>
        <w:spacing w:line="240" w:lineRule="auto"/>
        <w:ind w:left="557" w:right="0"/>
        <w:jc w:val="left"/>
      </w:pPr>
      <w:r>
        <w:rPr/>
        <w:t>（</w:t>
      </w:r>
      <w:r>
        <w:rPr>
          <w:rFonts w:ascii="Times New Roman" w:hAnsi="Times New Roman" w:cs="Times New Roman" w:eastAsia="Times New Roman" w:hint="default"/>
        </w:rPr>
        <w:t>1</w:t>
      </w:r>
      <w:r>
        <w:rPr/>
        <w:t>）长期股权投资减值准备情况如下</w:t>
      </w:r>
    </w:p>
    <w:p>
      <w:pPr>
        <w:spacing w:line="240" w:lineRule="auto" w:before="7"/>
        <w:rPr>
          <w:rFonts w:ascii="宋体" w:hAnsi="宋体" w:cs="宋体" w:eastAsia="宋体" w:hint="default"/>
          <w:sz w:val="18"/>
          <w:szCs w:val="18"/>
        </w:rPr>
      </w:pPr>
    </w:p>
    <w:tbl>
      <w:tblPr>
        <w:tblW w:w="0" w:type="auto"/>
        <w:jc w:val="left"/>
        <w:tblInd w:w="137" w:type="dxa"/>
        <w:tblLayout w:type="fixed"/>
        <w:tblCellMar>
          <w:top w:w="0" w:type="dxa"/>
          <w:left w:w="0" w:type="dxa"/>
          <w:bottom w:w="0" w:type="dxa"/>
          <w:right w:w="0" w:type="dxa"/>
        </w:tblCellMar>
        <w:tblLook w:val="01E0"/>
      </w:tblPr>
      <w:tblGrid>
        <w:gridCol w:w="2723"/>
        <w:gridCol w:w="106"/>
        <w:gridCol w:w="1154"/>
        <w:gridCol w:w="106"/>
        <w:gridCol w:w="893"/>
        <w:gridCol w:w="4041"/>
      </w:tblGrid>
      <w:tr>
        <w:trPr>
          <w:trHeight w:val="279" w:hRule="exact"/>
        </w:trPr>
        <w:tc>
          <w:tcPr>
            <w:tcW w:w="272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840"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84"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06"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84"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4041" w:type="dxa"/>
            <w:tcBorders>
              <w:top w:val="nil" w:sz="6" w:space="0" w:color="auto"/>
              <w:left w:val="nil" w:sz="6" w:space="0" w:color="auto"/>
              <w:bottom w:val="single" w:sz="4" w:space="0" w:color="000000"/>
              <w:right w:val="nil" w:sz="6" w:space="0" w:color="auto"/>
            </w:tcBorders>
          </w:tcPr>
          <w:p>
            <w:pPr>
              <w:pStyle w:val="TableParagraph"/>
              <w:tabs>
                <w:tab w:pos="1910" w:val="left" w:leader="none"/>
                <w:tab w:pos="3320" w:val="left" w:leader="none"/>
              </w:tabs>
              <w:spacing w:line="240" w:lineRule="auto" w:before="53"/>
              <w:ind w:left="651" w:right="0"/>
              <w:jc w:val="left"/>
              <w:rPr>
                <w:rFonts w:ascii="宋体" w:hAnsi="宋体" w:cs="宋体" w:eastAsia="宋体" w:hint="default"/>
                <w:sz w:val="15"/>
                <w:szCs w:val="15"/>
              </w:rPr>
            </w:pPr>
            <w:r>
              <w:rPr>
                <w:rFonts w:ascii="宋体" w:hAnsi="宋体" w:cs="宋体" w:eastAsia="宋体" w:hint="default"/>
                <w:sz w:val="15"/>
                <w:szCs w:val="15"/>
              </w:rPr>
              <w:t>本期减少</w:t>
              <w:tab/>
              <w:t>期末余额</w:t>
              <w:tab/>
              <w:t>注释</w:t>
            </w:r>
          </w:p>
        </w:tc>
      </w:tr>
      <w:tr>
        <w:trPr>
          <w:trHeight w:val="664" w:hRule="exact"/>
        </w:trPr>
        <w:tc>
          <w:tcPr>
            <w:tcW w:w="272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30" w:right="0"/>
              <w:jc w:val="left"/>
              <w:rPr>
                <w:rFonts w:ascii="宋体" w:hAnsi="宋体" w:cs="宋体" w:eastAsia="宋体" w:hint="default"/>
                <w:sz w:val="15"/>
                <w:szCs w:val="15"/>
              </w:rPr>
            </w:pPr>
            <w:r>
              <w:rPr>
                <w:rFonts w:ascii="宋体" w:hAnsi="宋体" w:cs="宋体" w:eastAsia="宋体" w:hint="default"/>
                <w:sz w:val="15"/>
                <w:szCs w:val="15"/>
              </w:rPr>
              <w:t>深运工贸翠苑旅店</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785,377.30</w:t>
            </w:r>
          </w:p>
        </w:tc>
        <w:tc>
          <w:tcPr>
            <w:tcW w:w="106" w:type="dxa"/>
            <w:tcBorders>
              <w:top w:val="nil" w:sz="6" w:space="0" w:color="auto"/>
              <w:left w:val="nil" w:sz="6" w:space="0" w:color="auto"/>
              <w:bottom w:val="nil" w:sz="6" w:space="0" w:color="auto"/>
              <w:right w:val="nil" w:sz="6" w:space="0" w:color="auto"/>
            </w:tcBorders>
          </w:tcPr>
          <w:p>
            <w:pPr/>
          </w:p>
        </w:tc>
        <w:tc>
          <w:tcPr>
            <w:tcW w:w="893" w:type="dxa"/>
            <w:tcBorders>
              <w:top w:val="single" w:sz="4" w:space="0" w:color="000000"/>
              <w:left w:val="nil" w:sz="6" w:space="0" w:color="auto"/>
              <w:bottom w:val="nil" w:sz="6" w:space="0" w:color="auto"/>
              <w:right w:val="nil" w:sz="6" w:space="0" w:color="auto"/>
            </w:tcBorders>
          </w:tcPr>
          <w:p>
            <w:pPr/>
          </w:p>
        </w:tc>
        <w:tc>
          <w:tcPr>
            <w:tcW w:w="4041" w:type="dxa"/>
            <w:tcBorders>
              <w:top w:val="single" w:sz="4" w:space="0" w:color="000000"/>
              <w:left w:val="nil" w:sz="6" w:space="0" w:color="auto"/>
              <w:bottom w:val="nil" w:sz="6" w:space="0" w:color="auto"/>
              <w:right w:val="nil" w:sz="6" w:space="0" w:color="auto"/>
            </w:tcBorders>
          </w:tcPr>
          <w:p>
            <w:pPr>
              <w:pStyle w:val="TableParagraph"/>
              <w:spacing w:line="20" w:lineRule="exact"/>
              <w:ind w:left="361" w:right="0"/>
              <w:jc w:val="left"/>
              <w:rPr>
                <w:rFonts w:ascii="宋体" w:hAnsi="宋体" w:cs="宋体" w:eastAsia="宋体" w:hint="default"/>
                <w:sz w:val="2"/>
                <w:szCs w:val="2"/>
              </w:rPr>
            </w:pPr>
            <w:r>
              <w:rPr>
                <w:rFonts w:ascii="宋体"/>
                <w:sz w:val="2"/>
              </w:rPr>
              <w:pict>
                <v:group style="width:58.2pt;height:.5pt;mso-position-horizontal-relative:char;mso-position-vertical-relative:line" coordorigin="0,0" coordsize="1164,10">
                  <v:group style="position:absolute;left:5;top:5;width:1155;height:2" coordorigin="5,5" coordsize="1155,2">
                    <v:shape style="position:absolute;left:5;top:5;width:1155;height:2" coordorigin="5,5" coordsize="1155,0" path="m5,5l1159,5e" filled="false" stroked="true" strokeweight=".48pt" strokecolor="#000000">
                      <v:path arrowok="t"/>
                    </v:shape>
                  </v:group>
                </v:group>
              </w:pict>
            </w:r>
            <w:r>
              <w:rPr>
                <w:rFonts w:ascii="宋体"/>
                <w:sz w:val="2"/>
              </w:rPr>
            </w:r>
            <w:r>
              <w:rPr>
                <w:rFonts w:ascii="Times New Roman"/>
                <w:spacing w:val="86"/>
                <w:sz w:val="2"/>
              </w:rPr>
              <w:t> </w:t>
            </w:r>
            <w:r>
              <w:rPr>
                <w:rFonts w:ascii="宋体"/>
                <w:spacing w:val="86"/>
                <w:sz w:val="2"/>
              </w:rPr>
              <w:pict>
                <v:group style="width:58.2pt;height:.5pt;mso-position-horizontal-relative:char;mso-position-vertical-relative:line" coordorigin="0,0" coordsize="1164,10">
                  <v:group style="position:absolute;left:5;top:5;width:1155;height:2" coordorigin="5,5" coordsize="1155,2">
                    <v:shape style="position:absolute;left:5;top:5;width:1155;height:2" coordorigin="5,5" coordsize="1155,0" path="m5,5l1159,5e" filled="false" stroked="true" strokeweight=".48pt" strokecolor="#000000">
                      <v:path arrowok="t"/>
                    </v:shape>
                  </v:group>
                </v:group>
              </w:pict>
            </w:r>
            <w:r>
              <w:rPr>
                <w:rFonts w:ascii="宋体"/>
                <w:spacing w:val="86"/>
                <w:sz w:val="2"/>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tabs>
                <w:tab w:pos="1268" w:val="left" w:leader="none"/>
                <w:tab w:pos="2083" w:val="left" w:leader="none"/>
                <w:tab w:pos="3433" w:val="left" w:leader="none"/>
              </w:tabs>
              <w:spacing w:line="240" w:lineRule="auto"/>
              <w:ind w:left="8" w:right="0"/>
              <w:jc w:val="lef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785,377.30</w:t>
              <w:tab/>
            </w:r>
            <w:r>
              <w:rPr>
                <w:rFonts w:ascii="Times New Roman"/>
                <w:sz w:val="15"/>
              </w:rPr>
              <w:t>1</w:t>
            </w:r>
          </w:p>
        </w:tc>
      </w:tr>
      <w:tr>
        <w:trPr>
          <w:trHeight w:val="50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0" w:right="0"/>
              <w:jc w:val="left"/>
              <w:rPr>
                <w:rFonts w:ascii="宋体" w:hAnsi="宋体" w:cs="宋体" w:eastAsia="宋体" w:hint="default"/>
                <w:sz w:val="15"/>
                <w:szCs w:val="15"/>
              </w:rPr>
            </w:pPr>
            <w:r>
              <w:rPr>
                <w:rFonts w:ascii="宋体" w:hAnsi="宋体" w:cs="宋体" w:eastAsia="宋体" w:hint="default"/>
                <w:sz w:val="15"/>
                <w:szCs w:val="15"/>
              </w:rPr>
              <w:t>深圳鸿侨实业有限公司</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4,860,346.21</w:t>
            </w:r>
          </w:p>
        </w:tc>
        <w:tc>
          <w:tcPr>
            <w:tcW w:w="106"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40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268" w:val="left" w:leader="none"/>
                <w:tab w:pos="1971" w:val="left" w:leader="none"/>
                <w:tab w:pos="3433" w:val="left" w:leader="none"/>
              </w:tabs>
              <w:spacing w:line="240" w:lineRule="auto"/>
              <w:ind w:left="8" w:right="0"/>
              <w:jc w:val="lef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4,860,346.21</w:t>
              <w:tab/>
            </w:r>
            <w:r>
              <w:rPr>
                <w:rFonts w:ascii="Times New Roman"/>
                <w:sz w:val="15"/>
              </w:rPr>
              <w:t>1</w:t>
            </w:r>
          </w:p>
        </w:tc>
      </w:tr>
      <w:tr>
        <w:trPr>
          <w:trHeight w:val="50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0" w:right="0"/>
              <w:jc w:val="left"/>
              <w:rPr>
                <w:rFonts w:ascii="宋体" w:hAnsi="宋体" w:cs="宋体" w:eastAsia="宋体" w:hint="default"/>
                <w:sz w:val="15"/>
                <w:szCs w:val="15"/>
              </w:rPr>
            </w:pPr>
            <w:r>
              <w:rPr>
                <w:rFonts w:ascii="宋体" w:hAnsi="宋体" w:cs="宋体" w:eastAsia="宋体" w:hint="default"/>
                <w:sz w:val="15"/>
                <w:szCs w:val="15"/>
              </w:rPr>
              <w:t>深圳鸿南建筑机械工程公司</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1,856,025.17</w:t>
            </w:r>
          </w:p>
        </w:tc>
        <w:tc>
          <w:tcPr>
            <w:tcW w:w="106"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40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710" w:val="left" w:leader="none"/>
                <w:tab w:pos="2528" w:val="left" w:leader="none"/>
                <w:tab w:pos="3433" w:val="left" w:leader="none"/>
              </w:tabs>
              <w:spacing w:line="240" w:lineRule="auto"/>
              <w:ind w:left="8" w:right="0"/>
              <w:jc w:val="lef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1,856,025.17</w:t>
              <w:tab/>
            </w:r>
            <w:r>
              <w:rPr>
                <w:rFonts w:ascii="Times New Roman"/>
                <w:sz w:val="15"/>
              </w:rPr>
              <w:t>-</w:t>
              <w:tab/>
              <w:t>1</w:t>
            </w:r>
          </w:p>
        </w:tc>
      </w:tr>
      <w:tr>
        <w:trPr>
          <w:trHeight w:val="50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0" w:right="0"/>
              <w:jc w:val="left"/>
              <w:rPr>
                <w:rFonts w:ascii="宋体" w:hAnsi="宋体" w:cs="宋体" w:eastAsia="宋体" w:hint="default"/>
                <w:sz w:val="15"/>
                <w:szCs w:val="15"/>
              </w:rPr>
            </w:pPr>
            <w:r>
              <w:rPr>
                <w:rFonts w:ascii="宋体" w:hAnsi="宋体" w:cs="宋体" w:eastAsia="宋体" w:hint="default"/>
                <w:sz w:val="15"/>
                <w:szCs w:val="15"/>
              </w:rPr>
              <w:t>西安鸿腾生物科技有限责任公司</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4,200,000.00</w:t>
            </w:r>
          </w:p>
        </w:tc>
        <w:tc>
          <w:tcPr>
            <w:tcW w:w="106"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40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710" w:val="left" w:leader="none"/>
                <w:tab w:pos="2528" w:val="left" w:leader="none"/>
                <w:tab w:pos="3433" w:val="left" w:leader="none"/>
              </w:tabs>
              <w:spacing w:line="240" w:lineRule="auto"/>
              <w:ind w:left="8" w:right="0"/>
              <w:jc w:val="lef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4,200,000.00</w:t>
              <w:tab/>
            </w:r>
            <w:r>
              <w:rPr>
                <w:rFonts w:ascii="Times New Roman"/>
                <w:sz w:val="15"/>
              </w:rPr>
              <w:t>-</w:t>
              <w:tab/>
              <w:t>1</w:t>
            </w:r>
          </w:p>
        </w:tc>
      </w:tr>
      <w:tr>
        <w:trPr>
          <w:trHeight w:val="50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0" w:right="0"/>
              <w:jc w:val="left"/>
              <w:rPr>
                <w:rFonts w:ascii="宋体" w:hAnsi="宋体" w:cs="宋体" w:eastAsia="宋体" w:hint="default"/>
                <w:sz w:val="15"/>
                <w:szCs w:val="15"/>
              </w:rPr>
            </w:pPr>
            <w:r>
              <w:rPr>
                <w:rFonts w:ascii="宋体" w:hAnsi="宋体" w:cs="宋体" w:eastAsia="宋体" w:hint="default"/>
                <w:sz w:val="15"/>
                <w:szCs w:val="15"/>
              </w:rPr>
              <w:t>贵州证券公司</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2,184,625.28</w:t>
            </w:r>
          </w:p>
        </w:tc>
        <w:tc>
          <w:tcPr>
            <w:tcW w:w="106"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40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710" w:val="left" w:leader="none"/>
                <w:tab w:pos="2528" w:val="left" w:leader="none"/>
                <w:tab w:pos="3433" w:val="left" w:leader="none"/>
              </w:tabs>
              <w:spacing w:line="240" w:lineRule="auto"/>
              <w:ind w:left="8" w:right="0"/>
              <w:jc w:val="lef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2,184,625.28</w:t>
              <w:tab/>
            </w:r>
            <w:r>
              <w:rPr>
                <w:rFonts w:ascii="Times New Roman"/>
                <w:sz w:val="15"/>
              </w:rPr>
              <w:t>-</w:t>
              <w:tab/>
              <w:t>2</w:t>
            </w:r>
          </w:p>
        </w:tc>
      </w:tr>
      <w:tr>
        <w:trPr>
          <w:trHeight w:val="50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0" w:right="0"/>
              <w:jc w:val="left"/>
              <w:rPr>
                <w:rFonts w:ascii="宋体" w:hAnsi="宋体" w:cs="宋体" w:eastAsia="宋体" w:hint="default"/>
                <w:sz w:val="15"/>
                <w:szCs w:val="15"/>
              </w:rPr>
            </w:pPr>
            <w:r>
              <w:rPr>
                <w:rFonts w:ascii="宋体" w:hAnsi="宋体" w:cs="宋体" w:eastAsia="宋体" w:hint="default"/>
                <w:sz w:val="15"/>
                <w:szCs w:val="15"/>
              </w:rPr>
              <w:t>平顶山蝶王酒业公司</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50,000.00</w:t>
            </w:r>
          </w:p>
        </w:tc>
        <w:tc>
          <w:tcPr>
            <w:tcW w:w="106"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40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898" w:val="left" w:leader="none"/>
                <w:tab w:pos="2528" w:val="left" w:leader="none"/>
                <w:tab w:pos="3433" w:val="left" w:leader="none"/>
              </w:tabs>
              <w:spacing w:line="240" w:lineRule="auto"/>
              <w:ind w:left="8" w:right="0"/>
              <w:jc w:val="lef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50,000.00</w:t>
              <w:tab/>
            </w:r>
            <w:r>
              <w:rPr>
                <w:rFonts w:ascii="Times New Roman"/>
                <w:sz w:val="15"/>
              </w:rPr>
              <w:t>-</w:t>
              <w:tab/>
              <w:t>2</w:t>
            </w:r>
          </w:p>
        </w:tc>
      </w:tr>
      <w:tr>
        <w:trPr>
          <w:trHeight w:val="434"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0" w:right="0"/>
              <w:jc w:val="left"/>
              <w:rPr>
                <w:rFonts w:ascii="宋体" w:hAnsi="宋体" w:cs="宋体" w:eastAsia="宋体" w:hint="default"/>
                <w:sz w:val="15"/>
                <w:szCs w:val="15"/>
              </w:rPr>
            </w:pPr>
            <w:r>
              <w:rPr>
                <w:rFonts w:ascii="宋体" w:hAnsi="宋体" w:cs="宋体" w:eastAsia="宋体" w:hint="default"/>
                <w:sz w:val="15"/>
                <w:szCs w:val="15"/>
              </w:rPr>
              <w:t>广东天鸿经济技术开发有限公司</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15,095,137.50</w:t>
            </w:r>
          </w:p>
        </w:tc>
        <w:tc>
          <w:tcPr>
            <w:tcW w:w="106"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40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269" w:val="left" w:leader="none"/>
                <w:tab w:pos="1895" w:val="left" w:leader="none"/>
                <w:tab w:pos="3433" w:val="left" w:leader="none"/>
              </w:tabs>
              <w:spacing w:line="240" w:lineRule="auto"/>
              <w:ind w:left="8" w:right="0"/>
              <w:jc w:val="lef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15,095,137.50</w:t>
              <w:tab/>
            </w:r>
            <w:r>
              <w:rPr>
                <w:rFonts w:ascii="Times New Roman"/>
                <w:sz w:val="15"/>
              </w:rPr>
              <w:t>3</w:t>
            </w:r>
          </w:p>
        </w:tc>
      </w:tr>
    </w:tbl>
    <w:p>
      <w:pPr>
        <w:spacing w:after="0" w:line="240" w:lineRule="auto"/>
        <w:jc w:val="left"/>
        <w:rPr>
          <w:rFonts w:ascii="Times New Roman" w:hAnsi="Times New Roman" w:cs="Times New Roman" w:eastAsia="Times New Roman" w:hint="default"/>
          <w:sz w:val="15"/>
          <w:szCs w:val="15"/>
        </w:rPr>
        <w:sectPr>
          <w:type w:val="continuous"/>
          <w:pgSz w:w="11900" w:h="16840"/>
          <w:pgMar w:top="1600" w:bottom="1160" w:left="1660" w:right="960"/>
        </w:sectPr>
      </w:pPr>
    </w:p>
    <w:p>
      <w:pPr>
        <w:spacing w:line="240" w:lineRule="auto" w:before="7"/>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2723"/>
        <w:gridCol w:w="102"/>
        <w:gridCol w:w="1158"/>
        <w:gridCol w:w="102"/>
        <w:gridCol w:w="3678"/>
        <w:gridCol w:w="106"/>
        <w:gridCol w:w="1154"/>
      </w:tblGrid>
      <w:tr>
        <w:trPr>
          <w:trHeight w:val="279" w:hRule="exact"/>
        </w:trPr>
        <w:tc>
          <w:tcPr>
            <w:tcW w:w="272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840"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102"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87"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02" w:type="dxa"/>
            <w:tcBorders>
              <w:top w:val="nil" w:sz="6" w:space="0" w:color="auto"/>
              <w:left w:val="nil" w:sz="6" w:space="0" w:color="auto"/>
              <w:bottom w:val="nil" w:sz="6" w:space="0" w:color="auto"/>
              <w:right w:val="nil" w:sz="6" w:space="0" w:color="auto"/>
            </w:tcBorders>
          </w:tcPr>
          <w:p>
            <w:pPr/>
          </w:p>
        </w:tc>
        <w:tc>
          <w:tcPr>
            <w:tcW w:w="3678" w:type="dxa"/>
            <w:tcBorders>
              <w:top w:val="nil" w:sz="6" w:space="0" w:color="auto"/>
              <w:left w:val="nil" w:sz="6" w:space="0" w:color="auto"/>
              <w:bottom w:val="single" w:sz="4" w:space="0" w:color="000000"/>
              <w:right w:val="nil" w:sz="6" w:space="0" w:color="auto"/>
            </w:tcBorders>
          </w:tcPr>
          <w:p>
            <w:pPr>
              <w:pStyle w:val="TableParagraph"/>
              <w:tabs>
                <w:tab w:pos="1547" w:val="left" w:leader="none"/>
                <w:tab w:pos="2807" w:val="left" w:leader="none"/>
              </w:tabs>
              <w:spacing w:line="240" w:lineRule="auto" w:before="53"/>
              <w:ind w:left="287" w:right="0"/>
              <w:jc w:val="left"/>
              <w:rPr>
                <w:rFonts w:ascii="宋体" w:hAnsi="宋体" w:cs="宋体" w:eastAsia="宋体" w:hint="default"/>
                <w:sz w:val="15"/>
                <w:szCs w:val="15"/>
              </w:rPr>
            </w:pPr>
            <w:r>
              <w:rPr>
                <w:rFonts w:ascii="宋体" w:hAnsi="宋体" w:cs="宋体" w:eastAsia="宋体" w:hint="default"/>
                <w:sz w:val="15"/>
                <w:szCs w:val="15"/>
              </w:rPr>
              <w:t>本期增加</w:t>
              <w:tab/>
              <w:t>本期减少</w:t>
              <w:tab/>
              <w:t>期末余额</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4" w:right="0"/>
              <w:jc w:val="center"/>
              <w:rPr>
                <w:rFonts w:ascii="宋体" w:hAnsi="宋体" w:cs="宋体" w:eastAsia="宋体" w:hint="default"/>
                <w:sz w:val="15"/>
                <w:szCs w:val="15"/>
              </w:rPr>
            </w:pPr>
            <w:r>
              <w:rPr>
                <w:rFonts w:ascii="宋体" w:hAnsi="宋体" w:cs="宋体" w:eastAsia="宋体" w:hint="default"/>
                <w:sz w:val="15"/>
                <w:szCs w:val="15"/>
              </w:rPr>
              <w:t>注释</w:t>
            </w:r>
          </w:p>
        </w:tc>
      </w:tr>
      <w:tr>
        <w:trPr>
          <w:trHeight w:val="664" w:hRule="exact"/>
        </w:trPr>
        <w:tc>
          <w:tcPr>
            <w:tcW w:w="272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30" w:right="0"/>
              <w:jc w:val="left"/>
              <w:rPr>
                <w:rFonts w:ascii="宋体" w:hAnsi="宋体" w:cs="宋体" w:eastAsia="宋体" w:hint="default"/>
                <w:sz w:val="15"/>
                <w:szCs w:val="15"/>
              </w:rPr>
            </w:pPr>
            <w:r>
              <w:rPr>
                <w:rFonts w:ascii="宋体" w:hAnsi="宋体" w:cs="宋体" w:eastAsia="宋体" w:hint="default"/>
                <w:sz w:val="15"/>
                <w:szCs w:val="15"/>
              </w:rPr>
              <w:t>三九胃泰股份有限公司</w:t>
            </w:r>
          </w:p>
        </w:tc>
        <w:tc>
          <w:tcPr>
            <w:tcW w:w="102" w:type="dxa"/>
            <w:tcBorders>
              <w:top w:val="nil" w:sz="6" w:space="0" w:color="auto"/>
              <w:left w:val="nil" w:sz="6" w:space="0" w:color="auto"/>
              <w:bottom w:val="nil" w:sz="6" w:space="0" w:color="auto"/>
              <w:right w:val="nil" w:sz="6" w:space="0" w:color="auto"/>
            </w:tcBorders>
          </w:tcPr>
          <w:p>
            <w:pPr/>
          </w:p>
        </w:tc>
        <w:tc>
          <w:tcPr>
            <w:tcW w:w="115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832,000.00</w:t>
            </w:r>
          </w:p>
        </w:tc>
        <w:tc>
          <w:tcPr>
            <w:tcW w:w="102" w:type="dxa"/>
            <w:tcBorders>
              <w:top w:val="nil" w:sz="6" w:space="0" w:color="auto"/>
              <w:left w:val="nil" w:sz="6" w:space="0" w:color="auto"/>
              <w:bottom w:val="nil" w:sz="6" w:space="0" w:color="auto"/>
              <w:right w:val="nil" w:sz="6" w:space="0" w:color="auto"/>
            </w:tcBorders>
          </w:tcPr>
          <w:p>
            <w:pPr/>
          </w:p>
        </w:tc>
        <w:tc>
          <w:tcPr>
            <w:tcW w:w="3678"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sz w:val="2"/>
              </w:rPr>
              <w:pict>
                <v:group style="width:58.2pt;height:.5pt;mso-position-horizontal-relative:char;mso-position-vertical-relative:line" coordorigin="0,0" coordsize="1164,10">
                  <v:group style="position:absolute;left:5;top:5;width:1155;height:2" coordorigin="5,5" coordsize="1155,2">
                    <v:shape style="position:absolute;left:5;top:5;width:1155;height:2" coordorigin="5,5" coordsize="1155,0" path="m5,5l1159,5e" filled="false" stroked="true" strokeweight=".48pt" strokecolor="#000000">
                      <v:path arrowok="t"/>
                    </v:shape>
                  </v:group>
                </v:group>
              </w:pict>
            </w:r>
            <w:r>
              <w:rPr>
                <w:rFonts w:ascii="宋体"/>
                <w:sz w:val="2"/>
              </w:rPr>
            </w:r>
            <w:r>
              <w:rPr>
                <w:rFonts w:ascii="Times New Roman"/>
                <w:spacing w:val="86"/>
                <w:sz w:val="2"/>
              </w:rPr>
              <w:t> </w:t>
            </w:r>
            <w:r>
              <w:rPr>
                <w:rFonts w:ascii="宋体"/>
                <w:spacing w:val="86"/>
                <w:sz w:val="2"/>
              </w:rPr>
              <w:pict>
                <v:group style="width:58.2pt;height:.5pt;mso-position-horizontal-relative:char;mso-position-vertical-relative:line" coordorigin="0,0" coordsize="1164,10">
                  <v:group style="position:absolute;left:5;top:5;width:1155;height:2" coordorigin="5,5" coordsize="1155,2">
                    <v:shape style="position:absolute;left:5;top:5;width:1155;height:2" coordorigin="5,5" coordsize="1155,0" path="m5,5l1159,5e" filled="false" stroked="true" strokeweight=".48pt" strokecolor="#000000">
                      <v:path arrowok="t"/>
                    </v:shape>
                  </v:group>
                </v:group>
              </w:pict>
            </w:r>
            <w:r>
              <w:rPr>
                <w:rFonts w:ascii="宋体"/>
                <w:spacing w:val="86"/>
                <w:sz w:val="2"/>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tabs>
                <w:tab w:pos="1260" w:val="left" w:leader="none"/>
                <w:tab w:pos="2074" w:val="left" w:leader="none"/>
              </w:tabs>
              <w:spacing w:line="240" w:lineRule="auto"/>
              <w:ind w:right="20"/>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832,000.00</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 w:right="0"/>
              <w:jc w:val="center"/>
              <w:rPr>
                <w:rFonts w:ascii="Times New Roman" w:hAnsi="Times New Roman" w:cs="Times New Roman" w:eastAsia="Times New Roman" w:hint="default"/>
                <w:sz w:val="15"/>
                <w:szCs w:val="15"/>
              </w:rPr>
            </w:pPr>
            <w:r>
              <w:rPr>
                <w:rFonts w:ascii="Times New Roman"/>
                <w:sz w:val="15"/>
              </w:rPr>
              <w:t>2</w:t>
            </w:r>
          </w:p>
        </w:tc>
      </w:tr>
      <w:tr>
        <w:trPr>
          <w:trHeight w:val="50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0" w:right="0"/>
              <w:jc w:val="left"/>
              <w:rPr>
                <w:rFonts w:ascii="宋体" w:hAnsi="宋体" w:cs="宋体" w:eastAsia="宋体" w:hint="default"/>
                <w:sz w:val="15"/>
                <w:szCs w:val="15"/>
              </w:rPr>
            </w:pPr>
            <w:r>
              <w:rPr>
                <w:rFonts w:ascii="宋体" w:hAnsi="宋体" w:cs="宋体" w:eastAsia="宋体" w:hint="default"/>
                <w:sz w:val="15"/>
                <w:szCs w:val="15"/>
              </w:rPr>
              <w:t>四川通产物业股份有限公司</w:t>
            </w:r>
          </w:p>
        </w:tc>
        <w:tc>
          <w:tcPr>
            <w:tcW w:w="102"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500,000.00</w:t>
            </w:r>
          </w:p>
        </w:tc>
        <w:tc>
          <w:tcPr>
            <w:tcW w:w="102" w:type="dxa"/>
            <w:tcBorders>
              <w:top w:val="nil" w:sz="6" w:space="0" w:color="auto"/>
              <w:left w:val="nil" w:sz="6" w:space="0" w:color="auto"/>
              <w:bottom w:val="nil" w:sz="6" w:space="0" w:color="auto"/>
              <w:right w:val="nil" w:sz="6" w:space="0" w:color="auto"/>
            </w:tcBorders>
          </w:tcPr>
          <w:p>
            <w:pPr/>
          </w:p>
        </w:tc>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260" w:val="left" w:leader="none"/>
                <w:tab w:pos="2074" w:val="left" w:leader="none"/>
              </w:tabs>
              <w:spacing w:line="240" w:lineRule="auto"/>
              <w:ind w:right="20"/>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500,000.00</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 w:right="0"/>
              <w:jc w:val="center"/>
              <w:rPr>
                <w:rFonts w:ascii="Times New Roman" w:hAnsi="Times New Roman" w:cs="Times New Roman" w:eastAsia="Times New Roman" w:hint="default"/>
                <w:sz w:val="15"/>
                <w:szCs w:val="15"/>
              </w:rPr>
            </w:pPr>
            <w:r>
              <w:rPr>
                <w:rFonts w:ascii="Times New Roman"/>
                <w:sz w:val="15"/>
              </w:rPr>
              <w:t>2</w:t>
            </w:r>
          </w:p>
        </w:tc>
      </w:tr>
      <w:tr>
        <w:trPr>
          <w:trHeight w:val="50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0" w:right="0"/>
              <w:jc w:val="left"/>
              <w:rPr>
                <w:rFonts w:ascii="宋体" w:hAnsi="宋体" w:cs="宋体" w:eastAsia="宋体" w:hint="default"/>
                <w:sz w:val="15"/>
                <w:szCs w:val="15"/>
              </w:rPr>
            </w:pPr>
            <w:r>
              <w:rPr>
                <w:rFonts w:ascii="宋体" w:hAnsi="宋体" w:cs="宋体" w:eastAsia="宋体" w:hint="default"/>
                <w:sz w:val="15"/>
                <w:szCs w:val="15"/>
              </w:rPr>
              <w:t>长春高斯达生物科技集团股份有限公司</w:t>
            </w:r>
          </w:p>
        </w:tc>
        <w:tc>
          <w:tcPr>
            <w:tcW w:w="102"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8,724,000.00</w:t>
            </w:r>
          </w:p>
        </w:tc>
        <w:tc>
          <w:tcPr>
            <w:tcW w:w="102" w:type="dxa"/>
            <w:tcBorders>
              <w:top w:val="nil" w:sz="6" w:space="0" w:color="auto"/>
              <w:left w:val="nil" w:sz="6" w:space="0" w:color="auto"/>
              <w:bottom w:val="nil" w:sz="6" w:space="0" w:color="auto"/>
              <w:right w:val="nil" w:sz="6" w:space="0" w:color="auto"/>
            </w:tcBorders>
          </w:tcPr>
          <w:p>
            <w:pPr/>
          </w:p>
        </w:tc>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260" w:val="left" w:leader="none"/>
                <w:tab w:pos="1962" w:val="left" w:leader="none"/>
              </w:tabs>
              <w:spacing w:line="240" w:lineRule="auto"/>
              <w:ind w:right="20"/>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8,724,000.00</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2</w:t>
            </w:r>
          </w:p>
        </w:tc>
      </w:tr>
      <w:tr>
        <w:trPr>
          <w:trHeight w:val="505"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0" w:right="0"/>
              <w:jc w:val="left"/>
              <w:rPr>
                <w:rFonts w:ascii="宋体" w:hAnsi="宋体" w:cs="宋体" w:eastAsia="宋体" w:hint="default"/>
                <w:sz w:val="15"/>
                <w:szCs w:val="15"/>
              </w:rPr>
            </w:pPr>
            <w:r>
              <w:rPr>
                <w:rFonts w:ascii="宋体" w:hAnsi="宋体" w:cs="宋体" w:eastAsia="宋体" w:hint="default"/>
                <w:sz w:val="15"/>
                <w:szCs w:val="15"/>
              </w:rPr>
              <w:t>四川东泰产业（控股）股份有限公司</w:t>
            </w:r>
          </w:p>
        </w:tc>
        <w:tc>
          <w:tcPr>
            <w:tcW w:w="102"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344" w:val="left" w:leader="none"/>
              </w:tabs>
              <w:spacing w:line="240" w:lineRule="auto"/>
              <w:ind w:right="20"/>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r>
            <w:r>
              <w:rPr>
                <w:rFonts w:ascii="Times New Roman"/>
                <w:spacing w:val="-1"/>
                <w:sz w:val="15"/>
                <w:u w:val="single" w:color="000000"/>
              </w:rPr>
              <w:t>2,020,419.41</w:t>
            </w:r>
            <w:r>
              <w:rPr>
                <w:rFonts w:ascii="Times New Roman"/>
                <w:spacing w:val="-1"/>
                <w:sz w:val="15"/>
              </w:rPr>
            </w:r>
          </w:p>
        </w:tc>
        <w:tc>
          <w:tcPr>
            <w:tcW w:w="102" w:type="dxa"/>
            <w:tcBorders>
              <w:top w:val="nil" w:sz="6" w:space="0" w:color="auto"/>
              <w:left w:val="nil" w:sz="6" w:space="0" w:color="auto"/>
              <w:bottom w:val="nil" w:sz="6" w:space="0" w:color="auto"/>
              <w:right w:val="nil" w:sz="6" w:space="0" w:color="auto"/>
            </w:tcBorders>
          </w:tcPr>
          <w:p>
            <w:pPr/>
          </w:p>
        </w:tc>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344" w:val="left" w:leader="none"/>
                <w:tab w:pos="2162" w:val="left" w:leader="none"/>
                <w:tab w:pos="2414" w:val="left" w:leader="none"/>
                <w:tab w:pos="2864" w:val="left" w:leader="none"/>
              </w:tabs>
              <w:spacing w:line="240" w:lineRule="auto"/>
              <w:ind w:right="20"/>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r>
            <w:r>
              <w:rPr>
                <w:rFonts w:ascii="Times New Roman"/>
                <w:spacing w:val="-1"/>
                <w:sz w:val="15"/>
                <w:u w:val="single" w:color="000000"/>
              </w:rPr>
              <w:t>1,151,754.24</w:t>
            </w:r>
            <w:r>
              <w:rPr>
                <w:rFonts w:ascii="Times New Roman"/>
                <w:spacing w:val="-1"/>
                <w:sz w:val="15"/>
              </w:rPr>
            </w:r>
            <w:r>
              <w:rPr>
                <w:rFonts w:ascii="Times New Roman"/>
                <w:spacing w:val="-1"/>
                <w:sz w:val="15"/>
                <w:u w:val="single" w:color="000000"/>
              </w:rPr>
              <w:t> </w:t>
              <w:tab/>
            </w:r>
            <w:r>
              <w:rPr>
                <w:rFonts w:ascii="Times New Roman"/>
                <w:sz w:val="15"/>
                <w:u w:val="single" w:color="000000"/>
              </w:rPr>
              <w:t>-</w:t>
              <w:tab/>
            </w:r>
            <w:r>
              <w:rPr>
                <w:rFonts w:ascii="Times New Roman"/>
                <w:sz w:val="15"/>
              </w:rPr>
            </w:r>
            <w:r>
              <w:rPr>
                <w:rFonts w:ascii="Times New Roman"/>
                <w:sz w:val="15"/>
                <w:u w:val="single" w:color="000000"/>
              </w:rPr>
              <w:t> </w:t>
              <w:tab/>
            </w:r>
            <w:r>
              <w:rPr>
                <w:rFonts w:ascii="Times New Roman"/>
                <w:spacing w:val="-1"/>
                <w:sz w:val="15"/>
                <w:u w:val="single" w:color="000000"/>
              </w:rPr>
              <w:t>3,172,173.65</w:t>
            </w:r>
            <w:r>
              <w:rPr>
                <w:rFonts w:ascii="Times New Roman"/>
                <w:spacing w:val="-1"/>
                <w:sz w:val="15"/>
              </w:rPr>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2</w:t>
            </w:r>
          </w:p>
        </w:tc>
      </w:tr>
      <w:tr>
        <w:trPr>
          <w:trHeight w:val="362" w:hRule="exact"/>
        </w:trPr>
        <w:tc>
          <w:tcPr>
            <w:tcW w:w="2723" w:type="dxa"/>
            <w:tcBorders>
              <w:top w:val="nil" w:sz="6" w:space="0" w:color="auto"/>
              <w:left w:val="nil" w:sz="6" w:space="0" w:color="auto"/>
              <w:bottom w:val="nil" w:sz="6" w:space="0" w:color="auto"/>
              <w:right w:val="nil" w:sz="6" w:space="0" w:color="auto"/>
            </w:tcBorders>
          </w:tcPr>
          <w:p>
            <w:pPr>
              <w:pStyle w:val="TableParagraph"/>
              <w:tabs>
                <w:tab w:pos="604" w:val="left" w:leader="none"/>
              </w:tabs>
              <w:spacing w:line="240" w:lineRule="auto" w:before="125"/>
              <w:ind w:left="6"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02"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41,107,930.87</w:t>
            </w:r>
          </w:p>
        </w:tc>
        <w:tc>
          <w:tcPr>
            <w:tcW w:w="102" w:type="dxa"/>
            <w:tcBorders>
              <w:top w:val="nil" w:sz="6" w:space="0" w:color="auto"/>
              <w:left w:val="nil" w:sz="6" w:space="0" w:color="auto"/>
              <w:bottom w:val="nil" w:sz="6" w:space="0" w:color="auto"/>
              <w:right w:val="nil" w:sz="6" w:space="0" w:color="auto"/>
            </w:tcBorders>
          </w:tcPr>
          <w:p>
            <w:pPr/>
          </w:p>
        </w:tc>
        <w:tc>
          <w:tcPr>
            <w:tcW w:w="3678"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tabs>
                <w:tab w:pos="1259" w:val="left" w:leader="none"/>
                <w:tab w:pos="2444" w:val="left" w:leader="none"/>
              </w:tabs>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1,151,754.24</w:t>
              <w:tab/>
              <w:t>8,290,650.45</w:t>
              <w:tab/>
              <w:t>33,969,034.66</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before="35"/>
        <w:ind w:left="117" w:right="500"/>
        <w:jc w:val="left"/>
      </w:pPr>
      <w:r>
        <w:rPr/>
        <w:pict>
          <v:group style="position:absolute;margin-left:356.700012pt;margin-top:-34.286209pt;width:58.95pt;height:1.45pt;mso-position-horizontal-relative:page;mso-position-vertical-relative:paragraph;z-index:-577864" coordorigin="7134,-686" coordsize="1179,29">
            <v:group style="position:absolute;left:7139;top:-662;width:1169;height:2" coordorigin="7139,-662" coordsize="1169,2">
              <v:shape style="position:absolute;left:7139;top:-662;width:1169;height:2" coordorigin="7139,-662" coordsize="1169,0" path="m7139,-662l8308,-662e" filled="false" stroked="true" strokeweight=".48pt" strokecolor="#000000">
                <v:path arrowok="t"/>
              </v:shape>
            </v:group>
            <v:group style="position:absolute;left:7139;top:-681;width:1169;height:2" coordorigin="7139,-681" coordsize="1169,2">
              <v:shape style="position:absolute;left:7139;top:-681;width:1169;height:2" coordorigin="7139,-681" coordsize="1169,0" path="m7139,-681l8308,-681e" filled="false" stroked="true" strokeweight=".48pt" strokecolor="#000000">
                <v:path arrowok="t"/>
              </v:shape>
            </v:group>
            <w10:wrap type="none"/>
          </v:group>
        </w:pict>
      </w:r>
      <w:r>
        <w:rPr/>
        <w:t>注释：</w:t>
      </w:r>
    </w:p>
    <w:p>
      <w:pPr>
        <w:spacing w:line="240" w:lineRule="auto" w:before="12"/>
        <w:rPr>
          <w:rFonts w:ascii="宋体" w:hAnsi="宋体" w:cs="宋体" w:eastAsia="宋体" w:hint="default"/>
          <w:sz w:val="14"/>
          <w:szCs w:val="14"/>
        </w:rPr>
      </w:pPr>
    </w:p>
    <w:p>
      <w:pPr>
        <w:pStyle w:val="BodyText"/>
        <w:spacing w:line="388" w:lineRule="auto"/>
        <w:ind w:left="117" w:right="425" w:firstLine="419"/>
        <w:jc w:val="both"/>
      </w:pPr>
      <w:r>
        <w:rPr>
          <w:rFonts w:ascii="Times New Roman" w:hAnsi="Times New Roman" w:cs="Times New Roman" w:eastAsia="Times New Roman" w:hint="default"/>
          <w:spacing w:val="-3"/>
        </w:rPr>
        <w:t>1</w:t>
      </w:r>
      <w:r>
        <w:rPr>
          <w:spacing w:val="-3"/>
        </w:rPr>
        <w:t>、该等公司系本公司原子公司，目前已进入清算程序（附注七、</w:t>
      </w:r>
      <w:r>
        <w:rPr>
          <w:rFonts w:ascii="Times New Roman" w:hAnsi="Times New Roman" w:cs="Times New Roman" w:eastAsia="Times New Roman" w:hint="default"/>
          <w:spacing w:val="-3"/>
        </w:rPr>
        <w:t>3</w:t>
      </w:r>
      <w:r>
        <w:rPr>
          <w:spacing w:val="-3"/>
        </w:rPr>
        <w:t>），投资回收希望低微，</w:t>
      </w:r>
      <w:r>
        <w:rPr/>
        <w:t> 全额计提减值准备。转出的减值准备系本年核销该等投资而转出。</w:t>
      </w:r>
    </w:p>
    <w:p>
      <w:pPr>
        <w:pStyle w:val="BodyText"/>
        <w:spacing w:line="388" w:lineRule="auto" w:before="64"/>
        <w:ind w:left="117" w:right="500" w:firstLine="420"/>
        <w:jc w:val="both"/>
      </w:pPr>
      <w:r>
        <w:rPr>
          <w:rFonts w:ascii="Times New Roman" w:hAnsi="Times New Roman" w:cs="Times New Roman" w:eastAsia="Times New Roman" w:hint="default"/>
          <w:spacing w:val="-2"/>
        </w:rPr>
        <w:t>2</w:t>
      </w:r>
      <w:r>
        <w:rPr>
          <w:spacing w:val="-2"/>
        </w:rPr>
        <w:t>、该等股权投资已回收希望低微，全额计提减值准备。转出的减值准备系本年核销该等投</w:t>
      </w:r>
      <w:r>
        <w:rPr/>
        <w:t> 资而转出。</w:t>
      </w:r>
    </w:p>
    <w:p>
      <w:pPr>
        <w:pStyle w:val="BodyText"/>
        <w:spacing w:line="403" w:lineRule="auto" w:before="65"/>
        <w:ind w:left="117" w:right="501" w:firstLine="420"/>
        <w:jc w:val="both"/>
      </w:pPr>
      <w:r>
        <w:rPr>
          <w:rFonts w:ascii="Times New Roman" w:hAnsi="Times New Roman" w:cs="Times New Roman" w:eastAsia="Times New Roman" w:hint="default"/>
          <w:spacing w:val="-1"/>
        </w:rPr>
        <w:t>3</w:t>
      </w:r>
      <w:r>
        <w:rPr>
          <w:spacing w:val="-1"/>
        </w:rPr>
        <w:t>、广东天鸿经济技术开发有限公司投资系本公司</w:t>
      </w:r>
      <w:r>
        <w:rPr/>
        <w:t> </w:t>
      </w:r>
      <w:r>
        <w:rPr>
          <w:rFonts w:ascii="Times New Roman" w:hAnsi="Times New Roman" w:cs="Times New Roman" w:eastAsia="Times New Roman" w:hint="default"/>
          <w:spacing w:val="-1"/>
        </w:rPr>
        <w:t>1997</w:t>
      </w:r>
      <w:r>
        <w:rPr>
          <w:rFonts w:ascii="Times New Roman" w:hAnsi="Times New Roman" w:cs="Times New Roman" w:eastAsia="Times New Roman" w:hint="default"/>
          <w:spacing w:val="7"/>
        </w:rPr>
        <w:t> </w:t>
      </w:r>
      <w:r>
        <w:rPr>
          <w:spacing w:val="-14"/>
        </w:rPr>
        <w:t>年前对广州“天鸿花园”、“太和镇</w:t>
      </w:r>
      <w:r>
        <w:rPr/>
        <w:t> 楼宇”项目投资转入，广东天鸿经济技术开发有限公司是该等项目的项目公司，本公司占广东</w:t>
      </w:r>
      <w:r>
        <w:rPr>
          <w:spacing w:val="-82"/>
        </w:rPr>
        <w:t> </w:t>
      </w:r>
      <w:r>
        <w:rPr>
          <w:spacing w:val="-82"/>
        </w:rPr>
      </w:r>
      <w:r>
        <w:rPr/>
        <w:t>天鸿经济技术开发有限公司</w:t>
      </w:r>
      <w:r>
        <w:rPr>
          <w:spacing w:val="-77"/>
        </w:rPr>
        <w:t> </w:t>
      </w:r>
      <w:r>
        <w:rPr>
          <w:rFonts w:ascii="Times New Roman" w:hAnsi="Times New Roman" w:cs="Times New Roman" w:eastAsia="Times New Roman" w:hint="default"/>
        </w:rPr>
        <w:t>60</w:t>
      </w:r>
      <w:r>
        <w:rPr/>
        <w:t>％股权，因该等楼宇属“集资房”建设，违反广州市政府的有关 规定，属责令停止或清拆范围，该公司经营已因此停顿。该等项目尚余部分住宅和商铺，办理</w:t>
      </w:r>
      <w:r>
        <w:rPr>
          <w:spacing w:val="-82"/>
        </w:rPr>
        <w:t> </w:t>
      </w:r>
      <w:r>
        <w:rPr>
          <w:spacing w:val="-82"/>
        </w:rPr>
      </w:r>
      <w:r>
        <w:rPr/>
        <w:t>产权证明手续存在法律障碍。根据深证局整改通知要求，本公司对该公司和上述项目进行了专</w:t>
      </w:r>
      <w:r>
        <w:rPr>
          <w:spacing w:val="-82"/>
        </w:rPr>
        <w:t> </w:t>
      </w:r>
      <w:r>
        <w:rPr>
          <w:spacing w:val="-82"/>
        </w:rPr>
      </w:r>
      <w:r>
        <w:rPr/>
        <w:t>项清理调查。本年按稳健性原则，本公司对该公司的投资款项提取全额减值准备。因上述风险</w:t>
      </w:r>
      <w:r>
        <w:rPr>
          <w:spacing w:val="-82"/>
        </w:rPr>
        <w:t> </w:t>
      </w:r>
      <w:r>
        <w:rPr>
          <w:spacing w:val="-82"/>
        </w:rPr>
      </w:r>
      <w:r>
        <w:rPr/>
        <w:t>事实在以前年度已发生，并一直没有明显变化，上述调整作为会计差错进行更正，调整期初未</w:t>
      </w:r>
      <w:r>
        <w:rPr>
          <w:spacing w:val="-82"/>
        </w:rPr>
        <w:t> </w:t>
      </w:r>
      <w:r>
        <w:rPr>
          <w:spacing w:val="-82"/>
        </w:rPr>
      </w:r>
      <w:r>
        <w:rPr/>
        <w:t>分配利润。上述事项已经本公司董事局审议。</w:t>
      </w:r>
    </w:p>
    <w:p>
      <w:pPr>
        <w:pStyle w:val="BodyText"/>
        <w:spacing w:line="388" w:lineRule="auto" w:before="52"/>
        <w:ind w:left="117" w:right="500" w:firstLine="420"/>
        <w:jc w:val="both"/>
      </w:pPr>
      <w:r>
        <w:rPr>
          <w:rFonts w:ascii="Times New Roman" w:hAnsi="Times New Roman" w:cs="Times New Roman" w:eastAsia="Times New Roman" w:hint="default"/>
          <w:spacing w:val="-2"/>
        </w:rPr>
        <w:t>4</w:t>
      </w:r>
      <w:r>
        <w:rPr>
          <w:spacing w:val="-2"/>
        </w:rPr>
        <w:t>、本公司已成立投资清理小组，负责以上全额计提减值准备投资的清理，努力减少未来实</w:t>
      </w:r>
      <w:r>
        <w:rPr/>
        <w:t> 际损失。</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ind w:right="500"/>
        <w:jc w:val="left"/>
      </w:pPr>
      <w:r>
        <w:rPr/>
        <w:t>（</w:t>
      </w:r>
      <w:r>
        <w:rPr>
          <w:rFonts w:ascii="Times New Roman" w:hAnsi="Times New Roman" w:cs="Times New Roman" w:eastAsia="Times New Roman" w:hint="default"/>
        </w:rPr>
        <w:t>2</w:t>
      </w:r>
      <w:r>
        <w:rPr/>
        <w:t>）联营企业及合营企业情况如下</w:t>
      </w:r>
    </w:p>
    <w:tbl>
      <w:tblPr>
        <w:tblW w:w="0" w:type="auto"/>
        <w:jc w:val="left"/>
        <w:tblInd w:w="433" w:type="dxa"/>
        <w:tblLayout w:type="fixed"/>
        <w:tblCellMar>
          <w:top w:w="0" w:type="dxa"/>
          <w:left w:w="0" w:type="dxa"/>
          <w:bottom w:w="0" w:type="dxa"/>
          <w:right w:w="0" w:type="dxa"/>
        </w:tblCellMar>
        <w:tblLook w:val="01E0"/>
      </w:tblPr>
      <w:tblGrid>
        <w:gridCol w:w="2093"/>
        <w:gridCol w:w="104"/>
        <w:gridCol w:w="736"/>
        <w:gridCol w:w="104"/>
        <w:gridCol w:w="630"/>
        <w:gridCol w:w="106"/>
        <w:gridCol w:w="524"/>
        <w:gridCol w:w="106"/>
        <w:gridCol w:w="630"/>
        <w:gridCol w:w="104"/>
        <w:gridCol w:w="1260"/>
        <w:gridCol w:w="106"/>
        <w:gridCol w:w="1050"/>
        <w:gridCol w:w="104"/>
        <w:gridCol w:w="1050"/>
      </w:tblGrid>
      <w:tr>
        <w:trPr>
          <w:trHeight w:val="624" w:hRule="exact"/>
        </w:trPr>
        <w:tc>
          <w:tcPr>
            <w:tcW w:w="209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524"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104"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04"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single" w:sz="4" w:space="0" w:color="000000"/>
              <w:right w:val="nil" w:sz="6" w:space="0" w:color="auto"/>
            </w:tcBorders>
          </w:tcPr>
          <w:p>
            <w:pPr>
              <w:pStyle w:val="TableParagraph"/>
              <w:spacing w:line="381" w:lineRule="auto" w:before="29"/>
              <w:ind w:left="171" w:right="156"/>
              <w:jc w:val="left"/>
              <w:rPr>
                <w:rFonts w:ascii="宋体" w:hAnsi="宋体" w:cs="宋体" w:eastAsia="宋体" w:hint="default"/>
                <w:sz w:val="15"/>
                <w:szCs w:val="15"/>
              </w:rPr>
            </w:pPr>
            <w:r>
              <w:rPr>
                <w:rFonts w:ascii="宋体" w:hAnsi="宋体" w:cs="宋体" w:eastAsia="宋体" w:hint="default"/>
                <w:sz w:val="15"/>
                <w:szCs w:val="15"/>
              </w:rPr>
              <w:t>业务 性质</w:t>
            </w:r>
          </w:p>
        </w:tc>
        <w:tc>
          <w:tcPr>
            <w:tcW w:w="106"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single" w:sz="4" w:space="0" w:color="000000"/>
              <w:right w:val="nil" w:sz="6" w:space="0" w:color="auto"/>
            </w:tcBorders>
          </w:tcPr>
          <w:p>
            <w:pPr>
              <w:pStyle w:val="TableParagraph"/>
              <w:spacing w:line="381" w:lineRule="auto" w:before="29"/>
              <w:ind w:left="119" w:right="102"/>
              <w:jc w:val="left"/>
              <w:rPr>
                <w:rFonts w:ascii="宋体" w:hAnsi="宋体" w:cs="宋体" w:eastAsia="宋体" w:hint="default"/>
                <w:sz w:val="15"/>
                <w:szCs w:val="15"/>
              </w:rPr>
            </w:pPr>
            <w:r>
              <w:rPr>
                <w:rFonts w:ascii="宋体" w:hAnsi="宋体" w:cs="宋体" w:eastAsia="宋体" w:hint="default"/>
                <w:sz w:val="15"/>
                <w:szCs w:val="15"/>
              </w:rPr>
              <w:t>持股 比例</w:t>
            </w:r>
          </w:p>
        </w:tc>
        <w:tc>
          <w:tcPr>
            <w:tcW w:w="10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single" w:sz="4" w:space="0" w:color="000000"/>
              <w:right w:val="nil" w:sz="6" w:space="0" w:color="auto"/>
            </w:tcBorders>
          </w:tcPr>
          <w:p>
            <w:pPr>
              <w:pStyle w:val="TableParagraph"/>
              <w:spacing w:line="381" w:lineRule="auto" w:before="29"/>
              <w:ind w:left="171" w:right="80" w:hanging="75"/>
              <w:jc w:val="left"/>
              <w:rPr>
                <w:rFonts w:ascii="宋体" w:hAnsi="宋体" w:cs="宋体" w:eastAsia="宋体" w:hint="default"/>
                <w:sz w:val="15"/>
                <w:szCs w:val="15"/>
              </w:rPr>
            </w:pPr>
            <w:r>
              <w:rPr>
                <w:rFonts w:ascii="宋体" w:hAnsi="宋体" w:cs="宋体" w:eastAsia="宋体" w:hint="default"/>
                <w:sz w:val="15"/>
                <w:szCs w:val="15"/>
              </w:rPr>
              <w:t>表决权 比例</w:t>
            </w:r>
          </w:p>
        </w:tc>
        <w:tc>
          <w:tcPr>
            <w:tcW w:w="10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15"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8"/>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48"/>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w:t>
            </w:r>
          </w:p>
          <w:p>
            <w:pPr>
              <w:pStyle w:val="TableParagraph"/>
              <w:spacing w:line="240" w:lineRule="auto" w:before="104"/>
              <w:ind w:left="13" w:right="0"/>
              <w:jc w:val="center"/>
              <w:rPr>
                <w:rFonts w:ascii="宋体" w:hAnsi="宋体" w:cs="宋体" w:eastAsia="宋体" w:hint="default"/>
                <w:sz w:val="15"/>
                <w:szCs w:val="15"/>
              </w:rPr>
            </w:pPr>
            <w:r>
              <w:rPr>
                <w:rFonts w:ascii="宋体" w:hAnsi="宋体" w:cs="宋体" w:eastAsia="宋体" w:hint="default"/>
                <w:sz w:val="15"/>
                <w:szCs w:val="15"/>
              </w:rPr>
              <w:t>净资产</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Style w:val="TableParagraph"/>
              <w:spacing w:line="360" w:lineRule="auto" w:before="29"/>
              <w:ind w:left="231" w:right="197" w:hanging="20"/>
              <w:jc w:val="left"/>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 营业收入</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Style w:val="TableParagraph"/>
              <w:spacing w:line="360" w:lineRule="auto" w:before="29"/>
              <w:ind w:left="307" w:right="197" w:hanging="95"/>
              <w:jc w:val="left"/>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 净利润</w:t>
            </w:r>
          </w:p>
        </w:tc>
      </w:tr>
      <w:tr>
        <w:trPr>
          <w:trHeight w:val="619" w:hRule="exact"/>
        </w:trPr>
        <w:tc>
          <w:tcPr>
            <w:tcW w:w="209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5"/>
                <w:szCs w:val="15"/>
              </w:rPr>
            </w:pPr>
            <w:r>
              <w:rPr>
                <w:rFonts w:ascii="宋体" w:hAnsi="宋体" w:cs="宋体" w:eastAsia="宋体" w:hint="default"/>
                <w:sz w:val="15"/>
                <w:szCs w:val="15"/>
              </w:rPr>
              <w:t>深圳市深威驳运有限公司</w:t>
            </w:r>
          </w:p>
        </w:tc>
        <w:tc>
          <w:tcPr>
            <w:tcW w:w="104" w:type="dxa"/>
            <w:tcBorders>
              <w:top w:val="nil" w:sz="6" w:space="0" w:color="auto"/>
              <w:left w:val="nil" w:sz="6" w:space="0" w:color="auto"/>
              <w:bottom w:val="nil" w:sz="6" w:space="0" w:color="auto"/>
              <w:right w:val="nil" w:sz="6" w:space="0" w:color="auto"/>
            </w:tcBorders>
          </w:tcPr>
          <w:p>
            <w:pPr/>
          </w:p>
        </w:tc>
        <w:tc>
          <w:tcPr>
            <w:tcW w:w="73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04" w:type="dxa"/>
            <w:tcBorders>
              <w:top w:val="nil" w:sz="6" w:space="0" w:color="auto"/>
              <w:left w:val="nil" w:sz="6" w:space="0" w:color="auto"/>
              <w:bottom w:val="nil" w:sz="6" w:space="0" w:color="auto"/>
              <w:right w:val="nil" w:sz="6" w:space="0" w:color="auto"/>
            </w:tcBorders>
          </w:tcPr>
          <w:p>
            <w:pPr/>
          </w:p>
        </w:tc>
        <w:tc>
          <w:tcPr>
            <w:tcW w:w="63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6"/>
              <w:jc w:val="right"/>
              <w:rPr>
                <w:rFonts w:ascii="宋体" w:hAnsi="宋体" w:cs="宋体" w:eastAsia="宋体" w:hint="default"/>
                <w:sz w:val="15"/>
                <w:szCs w:val="15"/>
              </w:rPr>
            </w:pPr>
            <w:r>
              <w:rPr>
                <w:rFonts w:ascii="宋体" w:hAnsi="宋体" w:cs="宋体" w:eastAsia="宋体" w:hint="default"/>
                <w:sz w:val="15"/>
                <w:szCs w:val="15"/>
              </w:rPr>
              <w:t>联营</w:t>
            </w:r>
          </w:p>
        </w:tc>
        <w:tc>
          <w:tcPr>
            <w:tcW w:w="106" w:type="dxa"/>
            <w:tcBorders>
              <w:top w:val="nil" w:sz="6" w:space="0" w:color="auto"/>
              <w:left w:val="nil" w:sz="6" w:space="0" w:color="auto"/>
              <w:bottom w:val="nil" w:sz="6" w:space="0" w:color="auto"/>
              <w:right w:val="nil" w:sz="6" w:space="0" w:color="auto"/>
            </w:tcBorders>
          </w:tcPr>
          <w:p>
            <w:pPr/>
          </w:p>
        </w:tc>
        <w:tc>
          <w:tcPr>
            <w:tcW w:w="52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宋体" w:hAnsi="宋体" w:cs="宋体" w:eastAsia="宋体" w:hint="default"/>
                <w:sz w:val="15"/>
                <w:szCs w:val="15"/>
              </w:rPr>
            </w:pPr>
            <w:r>
              <w:rPr>
                <w:rFonts w:ascii="Times New Roman" w:hAnsi="Times New Roman" w:cs="Times New Roman" w:eastAsia="Times New Roman" w:hint="default"/>
                <w:sz w:val="15"/>
                <w:szCs w:val="15"/>
              </w:rPr>
              <w:t>45</w:t>
            </w:r>
            <w:r>
              <w:rPr>
                <w:rFonts w:ascii="宋体" w:hAnsi="宋体" w:cs="宋体" w:eastAsia="宋体" w:hint="default"/>
                <w:sz w:val="15"/>
                <w:szCs w:val="15"/>
              </w:rPr>
              <w:t>％</w:t>
            </w:r>
          </w:p>
        </w:tc>
        <w:tc>
          <w:tcPr>
            <w:tcW w:w="106" w:type="dxa"/>
            <w:tcBorders>
              <w:top w:val="nil" w:sz="6" w:space="0" w:color="auto"/>
              <w:left w:val="nil" w:sz="6" w:space="0" w:color="auto"/>
              <w:bottom w:val="nil" w:sz="6" w:space="0" w:color="auto"/>
              <w:right w:val="nil" w:sz="6" w:space="0" w:color="auto"/>
            </w:tcBorders>
          </w:tcPr>
          <w:p>
            <w:pPr/>
          </w:p>
        </w:tc>
        <w:tc>
          <w:tcPr>
            <w:tcW w:w="63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5"/>
                <w:szCs w:val="15"/>
              </w:rPr>
            </w:pPr>
            <w:r>
              <w:rPr>
                <w:rFonts w:ascii="Times New Roman" w:hAnsi="Times New Roman" w:cs="Times New Roman" w:eastAsia="Times New Roman" w:hint="default"/>
                <w:sz w:val="15"/>
                <w:szCs w:val="15"/>
              </w:rPr>
              <w:t>45</w:t>
            </w:r>
            <w:r>
              <w:rPr>
                <w:rFonts w:ascii="宋体" w:hAnsi="宋体" w:cs="宋体" w:eastAsia="宋体" w:hint="default"/>
                <w:sz w:val="15"/>
                <w:szCs w:val="15"/>
              </w:rPr>
              <w:t>％</w:t>
            </w:r>
          </w:p>
        </w:tc>
        <w:tc>
          <w:tcPr>
            <w:tcW w:w="104"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right="20"/>
              <w:jc w:val="right"/>
              <w:rPr>
                <w:rFonts w:ascii="Times New Roman" w:hAnsi="Times New Roman" w:cs="Times New Roman" w:eastAsia="Times New Roman" w:hint="default"/>
                <w:sz w:val="15"/>
                <w:szCs w:val="15"/>
              </w:rPr>
            </w:pPr>
            <w:r>
              <w:rPr>
                <w:rFonts w:ascii="Times New Roman"/>
                <w:spacing w:val="-1"/>
                <w:sz w:val="15"/>
              </w:rPr>
              <w:t>24,521,797.88</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right="21"/>
              <w:jc w:val="right"/>
              <w:rPr>
                <w:rFonts w:ascii="Times New Roman" w:hAnsi="Times New Roman" w:cs="Times New Roman" w:eastAsia="Times New Roman" w:hint="default"/>
                <w:sz w:val="15"/>
                <w:szCs w:val="15"/>
              </w:rPr>
            </w:pPr>
            <w:r>
              <w:rPr>
                <w:rFonts w:ascii="Times New Roman"/>
                <w:spacing w:val="-2"/>
                <w:sz w:val="15"/>
              </w:rPr>
              <w:t>11,277,811.10</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right="21"/>
              <w:jc w:val="right"/>
              <w:rPr>
                <w:rFonts w:ascii="Times New Roman" w:hAnsi="Times New Roman" w:cs="Times New Roman" w:eastAsia="Times New Roman" w:hint="default"/>
                <w:sz w:val="15"/>
                <w:szCs w:val="15"/>
              </w:rPr>
            </w:pPr>
            <w:r>
              <w:rPr>
                <w:rFonts w:ascii="Times New Roman"/>
                <w:spacing w:val="-1"/>
                <w:sz w:val="15"/>
              </w:rPr>
              <w:t>274,251.37</w:t>
            </w:r>
          </w:p>
        </w:tc>
      </w:tr>
      <w:tr>
        <w:trPr>
          <w:trHeight w:val="47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0" w:right="0"/>
              <w:jc w:val="left"/>
              <w:rPr>
                <w:rFonts w:ascii="宋体" w:hAnsi="宋体" w:cs="宋体" w:eastAsia="宋体" w:hint="default"/>
                <w:sz w:val="15"/>
                <w:szCs w:val="15"/>
              </w:rPr>
            </w:pPr>
            <w:r>
              <w:rPr>
                <w:rFonts w:ascii="宋体" w:hAnsi="宋体" w:cs="宋体" w:eastAsia="宋体" w:hint="default"/>
                <w:sz w:val="15"/>
                <w:szCs w:val="15"/>
              </w:rPr>
              <w:t>深圳市鸿基吉达有限公司</w:t>
            </w:r>
          </w:p>
        </w:tc>
        <w:tc>
          <w:tcPr>
            <w:tcW w:w="104"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4"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04"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6"/>
              <w:jc w:val="right"/>
              <w:rPr>
                <w:rFonts w:ascii="宋体" w:hAnsi="宋体" w:cs="宋体" w:eastAsia="宋体" w:hint="default"/>
                <w:sz w:val="15"/>
                <w:szCs w:val="15"/>
              </w:rPr>
            </w:pPr>
            <w:r>
              <w:rPr>
                <w:rFonts w:ascii="宋体" w:hAnsi="宋体" w:cs="宋体" w:eastAsia="宋体" w:hint="default"/>
                <w:sz w:val="15"/>
                <w:szCs w:val="15"/>
              </w:rPr>
              <w:t>联营</w:t>
            </w:r>
          </w:p>
        </w:tc>
        <w:tc>
          <w:tcPr>
            <w:tcW w:w="106"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z w:val="15"/>
              </w:rPr>
              <w:t>40%</w:t>
            </w:r>
          </w:p>
        </w:tc>
        <w:tc>
          <w:tcPr>
            <w:tcW w:w="10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40%</w:t>
            </w:r>
          </w:p>
        </w:tc>
        <w:tc>
          <w:tcPr>
            <w:tcW w:w="10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979,974.57</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804,381.2</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-20,025.43</w:t>
            </w:r>
          </w:p>
        </w:tc>
      </w:tr>
      <w:tr>
        <w:trPr>
          <w:trHeight w:val="418"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0" w:right="0"/>
              <w:jc w:val="left"/>
              <w:rPr>
                <w:rFonts w:ascii="宋体" w:hAnsi="宋体" w:cs="宋体" w:eastAsia="宋体" w:hint="default"/>
                <w:sz w:val="15"/>
                <w:szCs w:val="15"/>
              </w:rPr>
            </w:pPr>
            <w:r>
              <w:rPr>
                <w:rFonts w:ascii="宋体" w:hAnsi="宋体" w:cs="宋体" w:eastAsia="宋体" w:hint="default"/>
                <w:sz w:val="15"/>
                <w:szCs w:val="15"/>
              </w:rPr>
              <w:t>深圳市泉源实业发展有限公司</w:t>
            </w:r>
          </w:p>
        </w:tc>
        <w:tc>
          <w:tcPr>
            <w:tcW w:w="104"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4"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04"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6"/>
              <w:jc w:val="right"/>
              <w:rPr>
                <w:rFonts w:ascii="宋体" w:hAnsi="宋体" w:cs="宋体" w:eastAsia="宋体" w:hint="default"/>
                <w:sz w:val="15"/>
                <w:szCs w:val="15"/>
              </w:rPr>
            </w:pPr>
            <w:r>
              <w:rPr>
                <w:rFonts w:ascii="宋体" w:hAnsi="宋体" w:cs="宋体" w:eastAsia="宋体" w:hint="default"/>
                <w:sz w:val="15"/>
                <w:szCs w:val="15"/>
              </w:rPr>
              <w:t>联营</w:t>
            </w:r>
          </w:p>
        </w:tc>
        <w:tc>
          <w:tcPr>
            <w:tcW w:w="106"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
              <w:jc w:val="right"/>
              <w:rPr>
                <w:rFonts w:ascii="宋体" w:hAnsi="宋体" w:cs="宋体" w:eastAsia="宋体" w:hint="default"/>
                <w:sz w:val="15"/>
                <w:szCs w:val="15"/>
              </w:rPr>
            </w:pPr>
            <w:r>
              <w:rPr>
                <w:rFonts w:ascii="Times New Roman" w:hAnsi="Times New Roman" w:cs="Times New Roman" w:eastAsia="Times New Roman" w:hint="default"/>
                <w:sz w:val="15"/>
                <w:szCs w:val="15"/>
              </w:rPr>
              <w:t>50</w:t>
            </w:r>
            <w:r>
              <w:rPr>
                <w:rFonts w:ascii="宋体" w:hAnsi="宋体" w:cs="宋体" w:eastAsia="宋体" w:hint="default"/>
                <w:sz w:val="15"/>
                <w:szCs w:val="15"/>
              </w:rPr>
              <w:t>％</w:t>
            </w:r>
          </w:p>
        </w:tc>
        <w:tc>
          <w:tcPr>
            <w:tcW w:w="10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
              <w:jc w:val="right"/>
              <w:rPr>
                <w:rFonts w:ascii="宋体" w:hAnsi="宋体" w:cs="宋体" w:eastAsia="宋体" w:hint="default"/>
                <w:sz w:val="15"/>
                <w:szCs w:val="15"/>
              </w:rPr>
            </w:pPr>
            <w:r>
              <w:rPr>
                <w:rFonts w:ascii="Times New Roman" w:hAnsi="Times New Roman" w:cs="Times New Roman" w:eastAsia="Times New Roman" w:hint="default"/>
                <w:sz w:val="15"/>
                <w:szCs w:val="15"/>
              </w:rPr>
              <w:t>50</w:t>
            </w:r>
            <w:r>
              <w:rPr>
                <w:rFonts w:ascii="宋体" w:hAnsi="宋体" w:cs="宋体" w:eastAsia="宋体" w:hint="default"/>
                <w:sz w:val="15"/>
                <w:szCs w:val="15"/>
              </w:rPr>
              <w:t>％</w:t>
            </w:r>
          </w:p>
        </w:tc>
        <w:tc>
          <w:tcPr>
            <w:tcW w:w="10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9,957,908.02</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71"/>
              <w:jc w:val="right"/>
              <w:rPr>
                <w:rFonts w:ascii="Times New Roman" w:hAnsi="Times New Roman" w:cs="Times New Roman" w:eastAsia="Times New Roman" w:hint="default"/>
                <w:sz w:val="15"/>
                <w:szCs w:val="15"/>
              </w:rPr>
            </w:pPr>
            <w:r>
              <w:rPr>
                <w:rFonts w:ascii="Times New Roman"/>
                <w:sz w:val="15"/>
              </w:rPr>
              <w:t>-</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-807,203.31</w:t>
            </w:r>
          </w:p>
        </w:tc>
      </w:tr>
    </w:tbl>
    <w:p>
      <w:pPr>
        <w:spacing w:after="0" w:line="240" w:lineRule="auto"/>
        <w:jc w:val="right"/>
        <w:rPr>
          <w:rFonts w:ascii="Times New Roman" w:hAnsi="Times New Roman" w:cs="Times New Roman" w:eastAsia="Times New Roman" w:hint="default"/>
          <w:sz w:val="15"/>
          <w:szCs w:val="15"/>
        </w:rPr>
        <w:sectPr>
          <w:pgSz w:w="11900" w:h="16840"/>
          <w:pgMar w:header="0" w:footer="556" w:top="1580" w:bottom="740" w:left="1680" w:right="960"/>
        </w:sectPr>
      </w:pPr>
    </w:p>
    <w:p>
      <w:pPr>
        <w:spacing w:line="240" w:lineRule="auto" w:before="1"/>
        <w:rPr>
          <w:rFonts w:ascii="宋体" w:hAnsi="宋体" w:cs="宋体" w:eastAsia="宋体" w:hint="default"/>
          <w:sz w:val="6"/>
          <w:szCs w:val="6"/>
        </w:rPr>
      </w:pPr>
    </w:p>
    <w:tbl>
      <w:tblPr>
        <w:tblW w:w="0" w:type="auto"/>
        <w:jc w:val="left"/>
        <w:tblInd w:w="922" w:type="dxa"/>
        <w:tblLayout w:type="fixed"/>
        <w:tblCellMar>
          <w:top w:w="0" w:type="dxa"/>
          <w:left w:w="0" w:type="dxa"/>
          <w:bottom w:w="0" w:type="dxa"/>
          <w:right w:w="0" w:type="dxa"/>
        </w:tblCellMar>
        <w:tblLook w:val="01E0"/>
      </w:tblPr>
      <w:tblGrid>
        <w:gridCol w:w="1603"/>
        <w:gridCol w:w="104"/>
        <w:gridCol w:w="736"/>
        <w:gridCol w:w="104"/>
        <w:gridCol w:w="630"/>
        <w:gridCol w:w="106"/>
        <w:gridCol w:w="524"/>
        <w:gridCol w:w="106"/>
        <w:gridCol w:w="630"/>
        <w:gridCol w:w="104"/>
        <w:gridCol w:w="1260"/>
        <w:gridCol w:w="106"/>
        <w:gridCol w:w="1050"/>
        <w:gridCol w:w="104"/>
        <w:gridCol w:w="886"/>
      </w:tblGrid>
      <w:tr>
        <w:trPr>
          <w:trHeight w:val="335" w:hRule="exact"/>
        </w:trPr>
        <w:tc>
          <w:tcPr>
            <w:tcW w:w="2548" w:type="dxa"/>
            <w:gridSpan w:val="4"/>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6"/>
              <w:jc w:val="right"/>
              <w:rPr>
                <w:rFonts w:ascii="宋体" w:hAnsi="宋体" w:cs="宋体" w:eastAsia="宋体" w:hint="default"/>
                <w:sz w:val="15"/>
                <w:szCs w:val="15"/>
              </w:rPr>
            </w:pPr>
            <w:r>
              <w:rPr>
                <w:rFonts w:ascii="宋体" w:hAnsi="宋体" w:cs="宋体" w:eastAsia="宋体" w:hint="default"/>
                <w:sz w:val="15"/>
                <w:szCs w:val="15"/>
              </w:rPr>
              <w:t>业务</w:t>
            </w:r>
          </w:p>
        </w:tc>
        <w:tc>
          <w:tcPr>
            <w:tcW w:w="106"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 w:right="0"/>
              <w:jc w:val="center"/>
              <w:rPr>
                <w:rFonts w:ascii="宋体" w:hAnsi="宋体" w:cs="宋体" w:eastAsia="宋体" w:hint="default"/>
                <w:sz w:val="15"/>
                <w:szCs w:val="15"/>
              </w:rPr>
            </w:pPr>
            <w:r>
              <w:rPr>
                <w:rFonts w:ascii="宋体" w:hAnsi="宋体" w:cs="宋体" w:eastAsia="宋体" w:hint="default"/>
                <w:sz w:val="15"/>
                <w:szCs w:val="15"/>
              </w:rPr>
              <w:t>持股</w:t>
            </w:r>
          </w:p>
        </w:tc>
        <w:tc>
          <w:tcPr>
            <w:tcW w:w="10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center"/>
              <w:rPr>
                <w:rFonts w:ascii="宋体" w:hAnsi="宋体" w:cs="宋体" w:eastAsia="宋体" w:hint="default"/>
                <w:sz w:val="15"/>
                <w:szCs w:val="15"/>
              </w:rPr>
            </w:pPr>
            <w:r>
              <w:rPr>
                <w:rFonts w:ascii="宋体" w:hAnsi="宋体" w:cs="宋体" w:eastAsia="宋体" w:hint="default"/>
                <w:sz w:val="15"/>
                <w:szCs w:val="15"/>
              </w:rPr>
              <w:t>表决权</w:t>
            </w:r>
          </w:p>
        </w:tc>
        <w:tc>
          <w:tcPr>
            <w:tcW w:w="10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8"/>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48"/>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c>
          <w:tcPr>
            <w:tcW w:w="104"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7"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r>
      <w:tr>
        <w:trPr>
          <w:trHeight w:val="314"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104"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49"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104"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56"/>
              <w:jc w:val="right"/>
              <w:rPr>
                <w:rFonts w:ascii="宋体" w:hAnsi="宋体" w:cs="宋体" w:eastAsia="宋体" w:hint="default"/>
                <w:sz w:val="15"/>
                <w:szCs w:val="15"/>
              </w:rPr>
            </w:pPr>
            <w:r>
              <w:rPr>
                <w:rFonts w:ascii="宋体" w:hAnsi="宋体" w:cs="宋体" w:eastAsia="宋体" w:hint="default"/>
                <w:sz w:val="15"/>
                <w:szCs w:val="15"/>
              </w:rPr>
              <w:t>性质</w:t>
            </w:r>
          </w:p>
        </w:tc>
        <w:tc>
          <w:tcPr>
            <w:tcW w:w="106"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5"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0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3"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0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3" w:right="0"/>
              <w:jc w:val="center"/>
              <w:rPr>
                <w:rFonts w:ascii="宋体" w:hAnsi="宋体" w:cs="宋体" w:eastAsia="宋体" w:hint="default"/>
                <w:sz w:val="15"/>
                <w:szCs w:val="15"/>
              </w:rPr>
            </w:pPr>
            <w:r>
              <w:rPr>
                <w:rFonts w:ascii="宋体" w:hAnsi="宋体" w:cs="宋体" w:eastAsia="宋体" w:hint="default"/>
                <w:sz w:val="15"/>
                <w:szCs w:val="15"/>
              </w:rPr>
              <w:t>净资产</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231"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04"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78" w:right="0"/>
              <w:jc w:val="center"/>
              <w:rPr>
                <w:rFonts w:ascii="宋体" w:hAnsi="宋体" w:cs="宋体" w:eastAsia="宋体" w:hint="default"/>
                <w:sz w:val="15"/>
                <w:szCs w:val="15"/>
              </w:rPr>
            </w:pPr>
            <w:r>
              <w:rPr>
                <w:rFonts w:ascii="宋体" w:hAnsi="宋体" w:cs="宋体" w:eastAsia="宋体" w:hint="default"/>
                <w:sz w:val="15"/>
                <w:szCs w:val="15"/>
              </w:rPr>
              <w:t>净利润</w:t>
            </w:r>
          </w:p>
        </w:tc>
      </w:tr>
    </w:tbl>
    <w:p>
      <w:pPr>
        <w:spacing w:line="240" w:lineRule="auto" w:before="8"/>
        <w:rPr>
          <w:rFonts w:ascii="宋体" w:hAnsi="宋体" w:cs="宋体" w:eastAsia="宋体" w:hint="default"/>
          <w:sz w:val="14"/>
          <w:szCs w:val="14"/>
        </w:rPr>
      </w:pPr>
    </w:p>
    <w:p>
      <w:pPr>
        <w:tabs>
          <w:tab w:pos="2780" w:val="left" w:leader="none"/>
          <w:tab w:pos="3641" w:val="left" w:leader="none"/>
          <w:tab w:pos="4432" w:val="left" w:leader="none"/>
          <w:tab w:pos="5167" w:val="left" w:leader="none"/>
          <w:tab w:pos="5943" w:val="left" w:leader="none"/>
          <w:tab w:pos="7099" w:val="left" w:leader="none"/>
          <w:tab w:pos="8253" w:val="left" w:leader="none"/>
        </w:tabs>
        <w:spacing w:before="52"/>
        <w:ind w:left="463" w:right="0" w:firstLine="0"/>
        <w:jc w:val="left"/>
        <w:rPr>
          <w:rFonts w:ascii="Times New Roman" w:hAnsi="Times New Roman" w:cs="Times New Roman" w:eastAsia="Times New Roman" w:hint="default"/>
          <w:sz w:val="15"/>
          <w:szCs w:val="15"/>
        </w:rPr>
      </w:pPr>
      <w:r>
        <w:rPr/>
        <w:pict>
          <v:group style="position:absolute;margin-left:105.660004pt;margin-top:-10.039956pt;width:104.65pt;height:.1pt;mso-position-horizontal-relative:page;mso-position-vertical-relative:paragraph;z-index:-577792" coordorigin="2113,-201" coordsize="2093,2">
            <v:shape style="position:absolute;left:2113;top:-201;width:2093;height:2" coordorigin="2113,-201" coordsize="2093,0" path="m2113,-201l4206,-201e" filled="false" stroked="true" strokeweight=".48pt" strokecolor="#000000">
              <v:path arrowok="t"/>
            </v:shape>
            <w10:wrap type="none"/>
          </v:group>
        </w:pict>
      </w:r>
      <w:r>
        <w:rPr/>
        <w:pict>
          <v:group style="position:absolute;margin-left:488.519989pt;margin-top:-10.039956pt;width:52.5pt;height:.1pt;mso-position-horizontal-relative:page;mso-position-vertical-relative:paragraph;z-index:-577768" coordorigin="9770,-201" coordsize="1050,2">
            <v:shape style="position:absolute;left:9770;top:-201;width:1050;height:2" coordorigin="9770,-201" coordsize="1050,0" path="m9770,-201l10820,-201e" filled="false" stroked="true" strokeweight=".48pt" strokecolor="#000000">
              <v:path arrowok="t"/>
            </v:shape>
            <w10:wrap type="none"/>
          </v:group>
        </w:pict>
      </w:r>
      <w:r>
        <w:rPr>
          <w:rFonts w:ascii="宋体" w:hAnsi="宋体" w:cs="宋体" w:eastAsia="宋体" w:hint="default"/>
          <w:position w:val="1"/>
          <w:sz w:val="15"/>
          <w:szCs w:val="15"/>
        </w:rPr>
        <w:t>深圳市鸿丰酒店管理有限公司</w:t>
        <w:tab/>
        <w:t>深圳市</w:t>
        <w:tab/>
        <w:t>联营</w:t>
        <w:tab/>
      </w:r>
      <w:r>
        <w:rPr>
          <w:rFonts w:ascii="Times New Roman" w:hAnsi="Times New Roman" w:cs="Times New Roman" w:eastAsia="Times New Roman" w:hint="default"/>
          <w:sz w:val="15"/>
          <w:szCs w:val="15"/>
        </w:rPr>
        <w:t>30%</w:t>
        <w:tab/>
        <w:t>30%</w:t>
        <w:tab/>
      </w:r>
      <w:r>
        <w:rPr>
          <w:rFonts w:ascii="Times New Roman" w:hAnsi="Times New Roman" w:cs="Times New Roman" w:eastAsia="Times New Roman" w:hint="default"/>
          <w:spacing w:val="-1"/>
          <w:sz w:val="15"/>
          <w:szCs w:val="15"/>
        </w:rPr>
        <w:t>66,937,841.97</w:t>
        <w:tab/>
        <w:t>46,978,445.68</w:t>
        <w:tab/>
        <w:t>16,262,214.15</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8"/>
        <w:ind w:right="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43"/>
        </w:rPr>
        <w:t> </w:t>
      </w:r>
      <w:r>
        <w:rPr/>
        <w:t>投资性房地产</w:t>
      </w:r>
    </w:p>
    <w:p>
      <w:pPr>
        <w:spacing w:line="240" w:lineRule="auto" w:before="7"/>
        <w:rPr>
          <w:rFonts w:ascii="宋体" w:hAnsi="宋体" w:cs="宋体" w:eastAsia="宋体" w:hint="default"/>
          <w:sz w:val="13"/>
          <w:szCs w:val="13"/>
        </w:rPr>
      </w:pPr>
    </w:p>
    <w:tbl>
      <w:tblPr>
        <w:tblW w:w="0" w:type="auto"/>
        <w:jc w:val="left"/>
        <w:tblInd w:w="433" w:type="dxa"/>
        <w:tblLayout w:type="fixed"/>
        <w:tblCellMar>
          <w:top w:w="0" w:type="dxa"/>
          <w:left w:w="0" w:type="dxa"/>
          <w:bottom w:w="0" w:type="dxa"/>
          <w:right w:w="0" w:type="dxa"/>
        </w:tblCellMar>
        <w:tblLook w:val="01E0"/>
      </w:tblPr>
      <w:tblGrid>
        <w:gridCol w:w="1652"/>
        <w:gridCol w:w="236"/>
        <w:gridCol w:w="1514"/>
        <w:gridCol w:w="236"/>
        <w:gridCol w:w="1514"/>
        <w:gridCol w:w="236"/>
        <w:gridCol w:w="1514"/>
        <w:gridCol w:w="236"/>
        <w:gridCol w:w="1566"/>
      </w:tblGrid>
      <w:tr>
        <w:trPr>
          <w:trHeight w:val="313" w:hRule="exact"/>
        </w:trPr>
        <w:tc>
          <w:tcPr>
            <w:tcW w:w="1652" w:type="dxa"/>
            <w:tcBorders>
              <w:top w:val="nil" w:sz="6" w:space="0" w:color="auto"/>
              <w:left w:val="nil" w:sz="6" w:space="0" w:color="auto"/>
              <w:bottom w:val="single" w:sz="4" w:space="0" w:color="000000"/>
              <w:right w:val="nil" w:sz="6" w:space="0" w:color="auto"/>
            </w:tcBorders>
          </w:tcPr>
          <w:p>
            <w:pPr>
              <w:pStyle w:val="TableParagraph"/>
              <w:tabs>
                <w:tab w:pos="1009" w:val="left" w:leader="none"/>
              </w:tabs>
              <w:spacing w:line="240" w:lineRule="auto" w:before="44"/>
              <w:ind w:left="46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36"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6"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6"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6"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01" w:hRule="exact"/>
        </w:trPr>
        <w:tc>
          <w:tcPr>
            <w:tcW w:w="165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原值</w:t>
            </w:r>
          </w:p>
        </w:tc>
        <w:tc>
          <w:tcPr>
            <w:tcW w:w="236" w:type="dxa"/>
            <w:tcBorders>
              <w:top w:val="nil" w:sz="6" w:space="0" w:color="auto"/>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584,917,529.93</w:t>
            </w:r>
          </w:p>
        </w:tc>
        <w:tc>
          <w:tcPr>
            <w:tcW w:w="236" w:type="dxa"/>
            <w:tcBorders>
              <w:top w:val="nil" w:sz="6" w:space="0" w:color="auto"/>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5,279,223.25</w:t>
            </w:r>
          </w:p>
        </w:tc>
        <w:tc>
          <w:tcPr>
            <w:tcW w:w="236" w:type="dxa"/>
            <w:tcBorders>
              <w:top w:val="nil" w:sz="6" w:space="0" w:color="auto"/>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16,217,600.46</w:t>
            </w:r>
          </w:p>
        </w:tc>
        <w:tc>
          <w:tcPr>
            <w:tcW w:w="236" w:type="dxa"/>
            <w:tcBorders>
              <w:top w:val="nil" w:sz="6" w:space="0" w:color="auto"/>
              <w:left w:val="nil" w:sz="6" w:space="0" w:color="auto"/>
              <w:bottom w:val="nil" w:sz="6" w:space="0" w:color="auto"/>
              <w:right w:val="nil" w:sz="6" w:space="0" w:color="auto"/>
            </w:tcBorders>
          </w:tcPr>
          <w:p>
            <w:pPr/>
          </w:p>
        </w:tc>
        <w:tc>
          <w:tcPr>
            <w:tcW w:w="156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pacing w:val="-1"/>
                <w:sz w:val="18"/>
              </w:rPr>
              <w:t>573,979,152.72</w:t>
            </w:r>
          </w:p>
        </w:tc>
      </w:tr>
      <w:tr>
        <w:trPr>
          <w:trHeight w:val="435" w:hRule="exact"/>
        </w:trPr>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 w:right="0"/>
              <w:jc w:val="left"/>
              <w:rPr>
                <w:rFonts w:ascii="宋体" w:hAnsi="宋体" w:cs="宋体" w:eastAsia="宋体" w:hint="default"/>
                <w:sz w:val="18"/>
                <w:szCs w:val="18"/>
              </w:rPr>
            </w:pPr>
            <w:r>
              <w:rPr>
                <w:rFonts w:ascii="宋体" w:hAnsi="宋体" w:cs="宋体" w:eastAsia="宋体" w:hint="default"/>
                <w:sz w:val="18"/>
                <w:szCs w:val="18"/>
              </w:rPr>
              <w:t>减：累计摊销</w:t>
            </w:r>
          </w:p>
        </w:tc>
        <w:tc>
          <w:tcPr>
            <w:tcW w:w="236"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pacing w:val="-1"/>
                <w:sz w:val="18"/>
              </w:rPr>
              <w:t>93,440,394.77</w:t>
            </w:r>
          </w:p>
        </w:tc>
        <w:tc>
          <w:tcPr>
            <w:tcW w:w="236"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pacing w:val="-1"/>
                <w:sz w:val="18"/>
              </w:rPr>
              <w:t>12,793,014.56</w:t>
            </w:r>
          </w:p>
        </w:tc>
        <w:tc>
          <w:tcPr>
            <w:tcW w:w="236"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pacing w:val="-1"/>
                <w:sz w:val="18"/>
              </w:rPr>
              <w:t>1,072,440.01</w:t>
            </w:r>
          </w:p>
        </w:tc>
        <w:tc>
          <w:tcPr>
            <w:tcW w:w="236"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49"/>
              <w:jc w:val="right"/>
              <w:rPr>
                <w:rFonts w:ascii="Times New Roman" w:hAnsi="Times New Roman" w:cs="Times New Roman" w:eastAsia="Times New Roman" w:hint="default"/>
                <w:sz w:val="18"/>
                <w:szCs w:val="18"/>
              </w:rPr>
            </w:pPr>
            <w:r>
              <w:rPr>
                <w:rFonts w:ascii="Times New Roman"/>
                <w:spacing w:val="-1"/>
                <w:sz w:val="18"/>
              </w:rPr>
              <w:t>105,160,969.32</w:t>
            </w:r>
          </w:p>
        </w:tc>
      </w:tr>
    </w:tbl>
    <w:p>
      <w:pPr>
        <w:spacing w:line="240" w:lineRule="auto" w:before="6"/>
        <w:rPr>
          <w:rFonts w:ascii="宋体" w:hAnsi="宋体" w:cs="宋体" w:eastAsia="宋体" w:hint="default"/>
          <w:sz w:val="5"/>
          <w:szCs w:val="5"/>
        </w:rPr>
      </w:pPr>
    </w:p>
    <w:p>
      <w:pPr>
        <w:tabs>
          <w:tab w:pos="2321" w:val="left" w:leader="none"/>
          <w:tab w:pos="2699" w:val="left" w:leader="none"/>
          <w:tab w:pos="5201" w:val="left" w:leader="none"/>
          <w:tab w:pos="6952" w:val="left" w:leader="none"/>
          <w:tab w:pos="7574" w:val="left" w:leader="none"/>
          <w:tab w:pos="7953" w:val="left" w:leader="none"/>
          <w:tab w:pos="9140" w:val="left" w:leader="none"/>
        </w:tabs>
        <w:spacing w:before="44"/>
        <w:ind w:left="811"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减值准备</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21,480,000.00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21,480,000.00</w:t>
        <w:tab/>
      </w:r>
      <w:r>
        <w:rPr>
          <w:rFonts w:ascii="Times New Roman" w:hAnsi="Times New Roman" w:cs="Times New Roman" w:eastAsia="Times New Roman" w:hint="default"/>
          <w:spacing w:val="-1"/>
          <w:sz w:val="18"/>
          <w:szCs w:val="18"/>
        </w:rPr>
      </w:r>
    </w:p>
    <w:p>
      <w:pPr>
        <w:spacing w:line="240" w:lineRule="auto" w:before="1"/>
        <w:rPr>
          <w:rFonts w:ascii="Times New Roman" w:hAnsi="Times New Roman" w:cs="Times New Roman" w:eastAsia="Times New Roman" w:hint="default"/>
          <w:sz w:val="19"/>
          <w:szCs w:val="19"/>
        </w:rPr>
      </w:pPr>
    </w:p>
    <w:p>
      <w:pPr>
        <w:tabs>
          <w:tab w:pos="2611" w:val="left" w:leader="none"/>
          <w:tab w:pos="7863" w:val="left" w:leader="none"/>
        </w:tabs>
        <w:spacing w:before="0"/>
        <w:ind w:left="434"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净值</w:t>
        <w:tab/>
      </w:r>
      <w:r>
        <w:rPr>
          <w:rFonts w:ascii="Times New Roman" w:hAnsi="Times New Roman" w:cs="Times New Roman" w:eastAsia="Times New Roman" w:hint="default"/>
          <w:spacing w:val="-1"/>
          <w:sz w:val="18"/>
          <w:szCs w:val="18"/>
        </w:rPr>
        <w:t>469,997,135.16</w:t>
        <w:tab/>
        <w:t>447,338,183.40</w:t>
      </w:r>
    </w:p>
    <w:p>
      <w:pPr>
        <w:tabs>
          <w:tab w:pos="7562" w:val="left" w:leader="none"/>
        </w:tabs>
        <w:spacing w:line="28" w:lineRule="exact"/>
        <w:ind w:left="2310" w:right="0" w:firstLine="0"/>
        <w:rPr>
          <w:rFonts w:ascii="Times New Roman" w:hAnsi="Times New Roman" w:cs="Times New Roman" w:eastAsia="Times New Roman" w:hint="default"/>
          <w:sz w:val="2"/>
          <w:szCs w:val="2"/>
        </w:rPr>
      </w:pPr>
      <w:r>
        <w:rPr>
          <w:rFonts w:ascii="Times New Roman"/>
          <w:position w:val="0"/>
          <w:sz w:val="2"/>
        </w:rPr>
        <w:pict>
          <v:group style="width:76.95pt;height:1.45pt;mso-position-horizontal-relative:char;mso-position-vertical-relative:line" coordorigin="0,0" coordsize="1539,29">
            <v:group style="position:absolute;left:5;top:24;width:1529;height:2" coordorigin="5,24" coordsize="1529,2">
              <v:shape style="position:absolute;left:5;top:24;width:1529;height:2" coordorigin="5,24" coordsize="1529,0" path="m5,24l1534,24e" filled="false" stroked="true" strokeweight=".48pt" strokecolor="#000000">
                <v:path arrowok="t"/>
              </v:shape>
            </v:group>
            <v:group style="position:absolute;left:5;top:5;width:1529;height:2" coordorigin="5,5" coordsize="1529,2">
              <v:shape style="position:absolute;left:5;top:5;width:1529;height:2" coordorigin="5,5" coordsize="1529,0" path="m5,5l1534,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9.5pt;height:1.45pt;mso-position-horizontal-relative:char;mso-position-vertical-relative:line" coordorigin="0,0" coordsize="1590,29">
            <v:group style="position:absolute;left:5;top:24;width:1581;height:2" coordorigin="5,24" coordsize="1581,2">
              <v:shape style="position:absolute;left:5;top:24;width:1581;height:2" coordorigin="5,24" coordsize="1581,0" path="m5,24l1585,24e" filled="false" stroked="true" strokeweight=".48pt" strokecolor="#000000">
                <v:path arrowok="t"/>
              </v:shape>
            </v:group>
            <v:group style="position:absolute;left:5;top:5;width:1581;height:2" coordorigin="5,5" coordsize="1581,2">
              <v:shape style="position:absolute;left:5;top:5;width:1581;height:2" coordorigin="5,5" coordsize="1581,0" path="m5,5l1585,5e" filled="false" stroked="true" strokeweight=".48pt" strokecolor="#000000">
                <v:path arrowok="t"/>
              </v:shape>
            </v:group>
          </v:group>
        </w:pict>
      </w:r>
      <w:r>
        <w:rPr>
          <w:rFonts w:ascii="Times New Roman"/>
          <w:position w:val="0"/>
          <w:sz w:val="2"/>
        </w:rPr>
      </w:r>
    </w:p>
    <w:p>
      <w:pPr>
        <w:spacing w:line="240" w:lineRule="auto" w:before="9"/>
        <w:rPr>
          <w:rFonts w:ascii="Times New Roman" w:hAnsi="Times New Roman" w:cs="Times New Roman" w:eastAsia="Times New Roman" w:hint="default"/>
          <w:sz w:val="11"/>
          <w:szCs w:val="11"/>
        </w:rPr>
      </w:pPr>
    </w:p>
    <w:p>
      <w:pPr>
        <w:pStyle w:val="BodyText"/>
        <w:spacing w:line="388" w:lineRule="auto" w:before="35"/>
        <w:ind w:left="117" w:right="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2"/>
        </w:rPr>
        <w:t>本公司投资性房地产均为已出租的房屋、已出租拥有收益权的房地产配套设施如车位</w:t>
      </w:r>
      <w:r>
        <w:rPr/>
        <w:t> 等。减值准备是本公司以前年度提取固定资产减值准备转入。</w:t>
      </w:r>
    </w:p>
    <w:p>
      <w:pPr>
        <w:pStyle w:val="BodyText"/>
        <w:spacing w:line="240" w:lineRule="auto" w:before="65"/>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本公司投资性房地产抵押情况详见附注八、</w:t>
      </w:r>
      <w:r>
        <w:rPr>
          <w:rFonts w:ascii="Times New Roman" w:hAnsi="Times New Roman" w:cs="Times New Roman" w:eastAsia="Times New Roman" w:hint="default"/>
        </w:rPr>
        <w:t>18</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9"/>
          <w:szCs w:val="29"/>
        </w:rPr>
      </w:pPr>
    </w:p>
    <w:p>
      <w:pPr>
        <w:pStyle w:val="BodyText"/>
        <w:spacing w:line="240" w:lineRule="auto"/>
        <w:ind w:right="0"/>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43"/>
        </w:rPr>
        <w:t> </w:t>
      </w:r>
      <w:r>
        <w:rPr/>
        <w:t>固定资产</w:t>
      </w:r>
    </w:p>
    <w:p>
      <w:pPr>
        <w:spacing w:line="240" w:lineRule="auto" w:before="12"/>
        <w:rPr>
          <w:rFonts w:ascii="宋体" w:hAnsi="宋体" w:cs="宋体" w:eastAsia="宋体" w:hint="default"/>
          <w:sz w:val="15"/>
          <w:szCs w:val="15"/>
        </w:rPr>
      </w:pPr>
    </w:p>
    <w:tbl>
      <w:tblPr>
        <w:tblW w:w="0" w:type="auto"/>
        <w:jc w:val="left"/>
        <w:tblInd w:w="537" w:type="dxa"/>
        <w:tblLayout w:type="fixed"/>
        <w:tblCellMar>
          <w:top w:w="0" w:type="dxa"/>
          <w:left w:w="0" w:type="dxa"/>
          <w:bottom w:w="0" w:type="dxa"/>
          <w:right w:w="0" w:type="dxa"/>
        </w:tblCellMar>
        <w:tblLook w:val="01E0"/>
      </w:tblPr>
      <w:tblGrid>
        <w:gridCol w:w="1778"/>
        <w:gridCol w:w="235"/>
        <w:gridCol w:w="1445"/>
        <w:gridCol w:w="235"/>
        <w:gridCol w:w="1445"/>
        <w:gridCol w:w="236"/>
        <w:gridCol w:w="1444"/>
        <w:gridCol w:w="236"/>
        <w:gridCol w:w="1583"/>
      </w:tblGrid>
      <w:tr>
        <w:trPr>
          <w:trHeight w:val="312" w:hRule="exact"/>
        </w:trPr>
        <w:tc>
          <w:tcPr>
            <w:tcW w:w="1778" w:type="dxa"/>
            <w:tcBorders>
              <w:top w:val="nil" w:sz="6" w:space="0" w:color="auto"/>
              <w:left w:val="nil" w:sz="6" w:space="0" w:color="auto"/>
              <w:bottom w:val="single" w:sz="4" w:space="0" w:color="000000"/>
              <w:right w:val="nil" w:sz="6" w:space="0" w:color="auto"/>
            </w:tcBorders>
          </w:tcPr>
          <w:p>
            <w:pPr>
              <w:pStyle w:val="TableParagraph"/>
              <w:tabs>
                <w:tab w:pos="1027" w:val="left" w:leader="none"/>
              </w:tabs>
              <w:spacing w:line="240" w:lineRule="auto" w:before="44"/>
              <w:ind w:left="577"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6"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7" w:hRule="exact"/>
        </w:trPr>
        <w:tc>
          <w:tcPr>
            <w:tcW w:w="177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固定资产原值：</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44"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83" w:type="dxa"/>
            <w:tcBorders>
              <w:top w:val="single" w:sz="4" w:space="0" w:color="000000"/>
              <w:left w:val="nil" w:sz="6" w:space="0" w:color="auto"/>
              <w:bottom w:val="nil" w:sz="6" w:space="0" w:color="auto"/>
              <w:right w:val="nil" w:sz="6" w:space="0" w:color="auto"/>
            </w:tcBorders>
          </w:tcPr>
          <w:p>
            <w:pPr/>
          </w:p>
        </w:tc>
      </w:tr>
      <w:tr>
        <w:trPr>
          <w:trHeight w:val="510"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218" w:right="0"/>
              <w:jc w:val="left"/>
              <w:rPr>
                <w:rFonts w:ascii="Times New Roman" w:hAnsi="Times New Roman" w:cs="Times New Roman" w:eastAsia="Times New Roman" w:hint="default"/>
                <w:sz w:val="18"/>
                <w:szCs w:val="18"/>
              </w:rPr>
            </w:pPr>
            <w:r>
              <w:rPr>
                <w:rFonts w:ascii="Times New Roman"/>
                <w:sz w:val="18"/>
              </w:rPr>
              <w:t>374,551,565.79</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308" w:right="0"/>
              <w:jc w:val="left"/>
              <w:rPr>
                <w:rFonts w:ascii="Times New Roman" w:hAnsi="Times New Roman" w:cs="Times New Roman" w:eastAsia="Times New Roman" w:hint="default"/>
                <w:sz w:val="18"/>
                <w:szCs w:val="18"/>
              </w:rPr>
            </w:pPr>
            <w:r>
              <w:rPr>
                <w:rFonts w:ascii="Times New Roman"/>
                <w:sz w:val="18"/>
              </w:rPr>
              <w:t>10,939,809.82</w:t>
            </w:r>
          </w:p>
        </w:tc>
        <w:tc>
          <w:tcPr>
            <w:tcW w:w="236"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218" w:right="0"/>
              <w:jc w:val="left"/>
              <w:rPr>
                <w:rFonts w:ascii="Times New Roman" w:hAnsi="Times New Roman" w:cs="Times New Roman" w:eastAsia="Times New Roman" w:hint="default"/>
                <w:sz w:val="18"/>
                <w:szCs w:val="18"/>
              </w:rPr>
            </w:pPr>
            <w:r>
              <w:rPr>
                <w:rFonts w:ascii="Times New Roman"/>
                <w:sz w:val="18"/>
              </w:rPr>
              <w:t>161,593,506.46</w:t>
            </w:r>
          </w:p>
        </w:tc>
        <w:tc>
          <w:tcPr>
            <w:tcW w:w="2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43" w:right="0"/>
              <w:jc w:val="center"/>
              <w:rPr>
                <w:rFonts w:ascii="Times New Roman" w:hAnsi="Times New Roman" w:cs="Times New Roman" w:eastAsia="Times New Roman" w:hint="default"/>
                <w:sz w:val="18"/>
                <w:szCs w:val="18"/>
              </w:rPr>
            </w:pPr>
            <w:r>
              <w:rPr>
                <w:rFonts w:ascii="Times New Roman"/>
                <w:sz w:val="18"/>
              </w:rPr>
              <w:t>223,897,869.15</w:t>
            </w:r>
          </w:p>
        </w:tc>
      </w:tr>
      <w:tr>
        <w:trPr>
          <w:trHeight w:val="500"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07" w:right="0"/>
              <w:jc w:val="left"/>
              <w:rPr>
                <w:rFonts w:ascii="Times New Roman" w:hAnsi="Times New Roman" w:cs="Times New Roman" w:eastAsia="Times New Roman" w:hint="default"/>
                <w:sz w:val="18"/>
                <w:szCs w:val="18"/>
              </w:rPr>
            </w:pPr>
            <w:r>
              <w:rPr>
                <w:rFonts w:ascii="Times New Roman"/>
                <w:sz w:val="18"/>
              </w:rPr>
              <w:t>17,259,976.16</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z w:val="18"/>
              </w:rPr>
              <w:t>165,093.00</w:t>
            </w:r>
          </w:p>
        </w:tc>
        <w:tc>
          <w:tcPr>
            <w:tcW w:w="236"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96" w:right="0"/>
              <w:jc w:val="left"/>
              <w:rPr>
                <w:rFonts w:ascii="Times New Roman" w:hAnsi="Times New Roman" w:cs="Times New Roman" w:eastAsia="Times New Roman" w:hint="default"/>
                <w:sz w:val="18"/>
                <w:szCs w:val="18"/>
              </w:rPr>
            </w:pPr>
            <w:r>
              <w:rPr>
                <w:rFonts w:ascii="Times New Roman"/>
                <w:sz w:val="18"/>
              </w:rPr>
              <w:t>2,517,272.40</w:t>
            </w:r>
          </w:p>
        </w:tc>
        <w:tc>
          <w:tcPr>
            <w:tcW w:w="2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33" w:right="0"/>
              <w:jc w:val="center"/>
              <w:rPr>
                <w:rFonts w:ascii="Times New Roman" w:hAnsi="Times New Roman" w:cs="Times New Roman" w:eastAsia="Times New Roman" w:hint="default"/>
                <w:sz w:val="18"/>
                <w:szCs w:val="18"/>
              </w:rPr>
            </w:pPr>
            <w:r>
              <w:rPr>
                <w:rFonts w:ascii="Times New Roman"/>
                <w:sz w:val="18"/>
              </w:rPr>
              <w:t>14,907,796.76</w:t>
            </w:r>
          </w:p>
        </w:tc>
      </w:tr>
      <w:tr>
        <w:trPr>
          <w:trHeight w:val="500"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18" w:right="0"/>
              <w:jc w:val="left"/>
              <w:rPr>
                <w:rFonts w:ascii="Times New Roman" w:hAnsi="Times New Roman" w:cs="Times New Roman" w:eastAsia="Times New Roman" w:hint="default"/>
                <w:sz w:val="18"/>
                <w:szCs w:val="18"/>
              </w:rPr>
            </w:pPr>
            <w:r>
              <w:rPr>
                <w:rFonts w:ascii="Times New Roman"/>
                <w:sz w:val="18"/>
              </w:rPr>
              <w:t>125,322,883.04</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08" w:right="0"/>
              <w:jc w:val="left"/>
              <w:rPr>
                <w:rFonts w:ascii="Times New Roman" w:hAnsi="Times New Roman" w:cs="Times New Roman" w:eastAsia="Times New Roman" w:hint="default"/>
                <w:sz w:val="18"/>
                <w:szCs w:val="18"/>
              </w:rPr>
            </w:pPr>
            <w:r>
              <w:rPr>
                <w:rFonts w:ascii="Times New Roman"/>
                <w:sz w:val="18"/>
              </w:rPr>
              <w:t>34,108,430.86</w:t>
            </w:r>
          </w:p>
        </w:tc>
        <w:tc>
          <w:tcPr>
            <w:tcW w:w="236"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07" w:right="0"/>
              <w:jc w:val="left"/>
              <w:rPr>
                <w:rFonts w:ascii="Times New Roman" w:hAnsi="Times New Roman" w:cs="Times New Roman" w:eastAsia="Times New Roman" w:hint="default"/>
                <w:sz w:val="18"/>
                <w:szCs w:val="18"/>
              </w:rPr>
            </w:pPr>
            <w:r>
              <w:rPr>
                <w:rFonts w:ascii="Times New Roman"/>
                <w:sz w:val="18"/>
              </w:rPr>
              <w:t>35,707,358.30</w:t>
            </w:r>
          </w:p>
        </w:tc>
        <w:tc>
          <w:tcPr>
            <w:tcW w:w="2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43" w:right="0"/>
              <w:jc w:val="center"/>
              <w:rPr>
                <w:rFonts w:ascii="Times New Roman" w:hAnsi="Times New Roman" w:cs="Times New Roman" w:eastAsia="Times New Roman" w:hint="default"/>
                <w:sz w:val="18"/>
                <w:szCs w:val="18"/>
              </w:rPr>
            </w:pPr>
            <w:r>
              <w:rPr>
                <w:rFonts w:ascii="Times New Roman"/>
                <w:sz w:val="18"/>
              </w:rPr>
              <w:t>123,723,955.60</w:t>
            </w:r>
          </w:p>
        </w:tc>
      </w:tr>
      <w:tr>
        <w:trPr>
          <w:trHeight w:val="500"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17"/>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07" w:right="0"/>
              <w:jc w:val="left"/>
              <w:rPr>
                <w:rFonts w:ascii="Times New Roman" w:hAnsi="Times New Roman" w:cs="Times New Roman" w:eastAsia="Times New Roman" w:hint="default"/>
                <w:sz w:val="18"/>
                <w:szCs w:val="18"/>
              </w:rPr>
            </w:pPr>
            <w:r>
              <w:rPr>
                <w:rFonts w:ascii="Times New Roman"/>
                <w:sz w:val="18"/>
              </w:rPr>
              <w:t>35,267,145.75</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98" w:right="0"/>
              <w:jc w:val="left"/>
              <w:rPr>
                <w:rFonts w:ascii="Times New Roman" w:hAnsi="Times New Roman" w:cs="Times New Roman" w:eastAsia="Times New Roman" w:hint="default"/>
                <w:sz w:val="18"/>
                <w:szCs w:val="18"/>
              </w:rPr>
            </w:pPr>
            <w:r>
              <w:rPr>
                <w:rFonts w:ascii="Times New Roman"/>
                <w:sz w:val="18"/>
              </w:rPr>
              <w:t>1,996,040.74</w:t>
            </w:r>
          </w:p>
        </w:tc>
        <w:tc>
          <w:tcPr>
            <w:tcW w:w="236"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96" w:right="0"/>
              <w:jc w:val="left"/>
              <w:rPr>
                <w:rFonts w:ascii="Times New Roman" w:hAnsi="Times New Roman" w:cs="Times New Roman" w:eastAsia="Times New Roman" w:hint="default"/>
                <w:sz w:val="18"/>
                <w:szCs w:val="18"/>
              </w:rPr>
            </w:pPr>
            <w:r>
              <w:rPr>
                <w:rFonts w:ascii="Times New Roman"/>
                <w:sz w:val="18"/>
              </w:rPr>
              <w:t>4,269,675.86</w:t>
            </w:r>
          </w:p>
        </w:tc>
        <w:tc>
          <w:tcPr>
            <w:tcW w:w="2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33" w:right="0"/>
              <w:jc w:val="center"/>
              <w:rPr>
                <w:rFonts w:ascii="Times New Roman" w:hAnsi="Times New Roman" w:cs="Times New Roman" w:eastAsia="Times New Roman" w:hint="default"/>
                <w:sz w:val="18"/>
                <w:szCs w:val="18"/>
              </w:rPr>
            </w:pPr>
            <w:r>
              <w:rPr>
                <w:rFonts w:ascii="Times New Roman"/>
                <w:sz w:val="18"/>
              </w:rPr>
              <w:t>32,993,510.63</w:t>
            </w:r>
          </w:p>
        </w:tc>
      </w:tr>
      <w:tr>
        <w:trPr>
          <w:trHeight w:val="505"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0"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tabs>
                <w:tab w:pos="397" w:val="left" w:leader="none"/>
                <w:tab w:pos="1444" w:val="left" w:leader="none"/>
              </w:tabs>
              <w:spacing w:line="240" w:lineRule="auto" w:before="146"/>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1,688,496.60</w:t>
              <w:tab/>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tabs>
                <w:tab w:pos="532" w:val="left" w:leader="none"/>
                <w:tab w:pos="1444" w:val="left" w:leader="none"/>
              </w:tabs>
              <w:spacing w:line="240" w:lineRule="auto" w:before="146"/>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160,884.60</w:t>
              <w:tab/>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tabs>
                <w:tab w:pos="1090" w:val="left" w:leader="none"/>
                <w:tab w:pos="1443" w:val="left" w:leader="none"/>
              </w:tabs>
              <w:spacing w:line="240" w:lineRule="auto" w:before="146"/>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tabs>
                <w:tab w:pos="430" w:val="left" w:leader="none"/>
                <w:tab w:pos="1547" w:val="left" w:leader="none"/>
              </w:tabs>
              <w:spacing w:line="240" w:lineRule="auto" w:before="146"/>
              <w:ind w:right="33"/>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1,849,381.20</w:t>
              <w:tab/>
            </w:r>
            <w:r>
              <w:rPr>
                <w:rFonts w:ascii="Times New Roman"/>
                <w:sz w:val="18"/>
              </w:rPr>
            </w:r>
          </w:p>
        </w:tc>
      </w:tr>
      <w:tr>
        <w:trPr>
          <w:trHeight w:val="1005" w:hRule="exact"/>
        </w:trPr>
        <w:tc>
          <w:tcPr>
            <w:tcW w:w="1778" w:type="dxa"/>
            <w:tcBorders>
              <w:top w:val="nil" w:sz="6" w:space="0" w:color="auto"/>
              <w:left w:val="nil" w:sz="6" w:space="0" w:color="auto"/>
              <w:bottom w:val="nil" w:sz="6" w:space="0" w:color="auto"/>
              <w:right w:val="nil" w:sz="6" w:space="0" w:color="auto"/>
            </w:tcBorders>
          </w:tcPr>
          <w:p>
            <w:pPr>
              <w:pStyle w:val="TableParagraph"/>
              <w:tabs>
                <w:tab w:pos="974" w:val="left" w:leader="none"/>
              </w:tabs>
              <w:spacing w:line="240" w:lineRule="auto" w:before="99"/>
              <w:ind w:left="524" w:right="0"/>
              <w:jc w:val="left"/>
              <w:rPr>
                <w:rFonts w:ascii="宋体" w:hAnsi="宋体" w:cs="宋体" w:eastAsia="宋体" w:hint="default"/>
                <w:sz w:val="18"/>
                <w:szCs w:val="18"/>
              </w:rPr>
            </w:pPr>
            <w:r>
              <w:rPr>
                <w:rFonts w:ascii="宋体" w:hAnsi="宋体" w:cs="宋体" w:eastAsia="宋体" w:hint="default"/>
                <w:sz w:val="18"/>
                <w:szCs w:val="18"/>
              </w:rPr>
              <w:t>合</w:t>
              <w:tab/>
              <w:t>计</w:t>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tabs>
                <w:tab w:pos="1444" w:val="left" w:leader="none"/>
              </w:tabs>
              <w:spacing w:line="240" w:lineRule="auto" w:before="151"/>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7"/>
                <w:sz w:val="18"/>
                <w:u w:val="single" w:color="000000"/>
              </w:rPr>
              <w:t> </w:t>
            </w:r>
            <w:r>
              <w:rPr>
                <w:rFonts w:ascii="Times New Roman"/>
                <w:sz w:val="18"/>
                <w:u w:val="single" w:color="000000"/>
              </w:rPr>
              <w:t>554,090,067.34</w:t>
              <w:tab/>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tabs>
                <w:tab w:pos="308" w:val="left" w:leader="none"/>
                <w:tab w:pos="1444" w:val="left" w:leader="none"/>
              </w:tabs>
              <w:spacing w:line="240" w:lineRule="auto" w:before="151"/>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47,370,259.02</w:t>
              <w:tab/>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tabs>
                <w:tab w:pos="1443" w:val="left" w:leader="none"/>
              </w:tabs>
              <w:spacing w:line="240" w:lineRule="auto" w:before="151"/>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7"/>
                <w:sz w:val="18"/>
                <w:u w:val="single" w:color="000000"/>
              </w:rPr>
              <w:t> </w:t>
            </w:r>
            <w:r>
              <w:rPr>
                <w:rFonts w:ascii="Times New Roman"/>
                <w:sz w:val="18"/>
                <w:u w:val="single" w:color="000000"/>
              </w:rPr>
              <w:t>204,087,813.02</w:t>
              <w:tab/>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tabs>
                <w:tab w:pos="250" w:val="left" w:leader="none"/>
                <w:tab w:pos="1547" w:val="left" w:leader="none"/>
              </w:tabs>
              <w:spacing w:line="240" w:lineRule="auto" w:before="151"/>
              <w:ind w:right="33"/>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397,372,513.34</w:t>
              <w:tab/>
            </w:r>
            <w:r>
              <w:rPr>
                <w:rFonts w:ascii="Times New Roman"/>
                <w:sz w:val="18"/>
              </w:rPr>
            </w:r>
          </w:p>
        </w:tc>
      </w:tr>
      <w:tr>
        <w:trPr>
          <w:trHeight w:val="510"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6"/>
              <w:ind w:left="542" w:right="0"/>
              <w:jc w:val="left"/>
              <w:rPr>
                <w:rFonts w:ascii="Times New Roman" w:hAnsi="Times New Roman" w:cs="Times New Roman" w:eastAsia="Times New Roman" w:hint="default"/>
                <w:sz w:val="18"/>
                <w:szCs w:val="18"/>
              </w:rPr>
            </w:pPr>
            <w:r>
              <w:rPr>
                <w:rFonts w:ascii="Times New Roman"/>
                <w:sz w:val="18"/>
              </w:rPr>
              <w:t>57,556,764.64</w:t>
            </w:r>
          </w:p>
        </w:tc>
        <w:tc>
          <w:tcPr>
            <w:tcW w:w="1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6"/>
              <w:ind w:left="543" w:right="0"/>
              <w:jc w:val="left"/>
              <w:rPr>
                <w:rFonts w:ascii="Times New Roman" w:hAnsi="Times New Roman" w:cs="Times New Roman" w:eastAsia="Times New Roman" w:hint="default"/>
                <w:sz w:val="18"/>
                <w:szCs w:val="18"/>
              </w:rPr>
            </w:pPr>
            <w:r>
              <w:rPr>
                <w:rFonts w:ascii="Times New Roman"/>
                <w:sz w:val="18"/>
              </w:rPr>
              <w:t>10,142,935.83</w:t>
            </w:r>
          </w:p>
        </w:tc>
        <w:tc>
          <w:tcPr>
            <w:tcW w:w="1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6"/>
              <w:ind w:left="543" w:right="0"/>
              <w:jc w:val="left"/>
              <w:rPr>
                <w:rFonts w:ascii="Times New Roman" w:hAnsi="Times New Roman" w:cs="Times New Roman" w:eastAsia="Times New Roman" w:hint="default"/>
                <w:sz w:val="18"/>
                <w:szCs w:val="18"/>
              </w:rPr>
            </w:pPr>
            <w:r>
              <w:rPr>
                <w:rFonts w:ascii="Times New Roman"/>
                <w:sz w:val="18"/>
              </w:rPr>
              <w:t>17,047,815.68</w:t>
            </w:r>
          </w:p>
        </w:tc>
        <w:tc>
          <w:tcPr>
            <w:tcW w:w="18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6"/>
              <w:ind w:left="576" w:right="0"/>
              <w:jc w:val="left"/>
              <w:rPr>
                <w:rFonts w:ascii="Times New Roman" w:hAnsi="Times New Roman" w:cs="Times New Roman" w:eastAsia="Times New Roman" w:hint="default"/>
                <w:sz w:val="18"/>
                <w:szCs w:val="18"/>
              </w:rPr>
            </w:pPr>
            <w:r>
              <w:rPr>
                <w:rFonts w:ascii="Times New Roman"/>
                <w:sz w:val="18"/>
              </w:rPr>
              <w:t>50,651,884.79</w:t>
            </w:r>
          </w:p>
        </w:tc>
      </w:tr>
      <w:tr>
        <w:trPr>
          <w:trHeight w:val="500"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632" w:right="0"/>
              <w:jc w:val="left"/>
              <w:rPr>
                <w:rFonts w:ascii="Times New Roman" w:hAnsi="Times New Roman" w:cs="Times New Roman" w:eastAsia="Times New Roman" w:hint="default"/>
                <w:sz w:val="18"/>
                <w:szCs w:val="18"/>
              </w:rPr>
            </w:pPr>
            <w:r>
              <w:rPr>
                <w:rFonts w:ascii="Times New Roman"/>
                <w:sz w:val="18"/>
              </w:rPr>
              <w:t>7,776,495.51</w:t>
            </w:r>
          </w:p>
        </w:tc>
        <w:tc>
          <w:tcPr>
            <w:tcW w:w="1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633" w:right="0"/>
              <w:jc w:val="left"/>
              <w:rPr>
                <w:rFonts w:ascii="Times New Roman" w:hAnsi="Times New Roman" w:cs="Times New Roman" w:eastAsia="Times New Roman" w:hint="default"/>
                <w:sz w:val="18"/>
                <w:szCs w:val="18"/>
              </w:rPr>
            </w:pPr>
            <w:r>
              <w:rPr>
                <w:rFonts w:ascii="Times New Roman"/>
                <w:sz w:val="18"/>
              </w:rPr>
              <w:t>1,210,347.65</w:t>
            </w:r>
          </w:p>
        </w:tc>
        <w:tc>
          <w:tcPr>
            <w:tcW w:w="1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633" w:right="0"/>
              <w:jc w:val="left"/>
              <w:rPr>
                <w:rFonts w:ascii="Times New Roman" w:hAnsi="Times New Roman" w:cs="Times New Roman" w:eastAsia="Times New Roman" w:hint="default"/>
                <w:sz w:val="18"/>
                <w:szCs w:val="18"/>
              </w:rPr>
            </w:pPr>
            <w:r>
              <w:rPr>
                <w:rFonts w:ascii="Times New Roman"/>
                <w:sz w:val="18"/>
              </w:rPr>
              <w:t>2,310,480.18</w:t>
            </w:r>
          </w:p>
        </w:tc>
        <w:tc>
          <w:tcPr>
            <w:tcW w:w="18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666" w:right="0"/>
              <w:jc w:val="left"/>
              <w:rPr>
                <w:rFonts w:ascii="Times New Roman" w:hAnsi="Times New Roman" w:cs="Times New Roman" w:eastAsia="Times New Roman" w:hint="default"/>
                <w:sz w:val="18"/>
                <w:szCs w:val="18"/>
              </w:rPr>
            </w:pPr>
            <w:r>
              <w:rPr>
                <w:rFonts w:ascii="Times New Roman"/>
                <w:sz w:val="18"/>
              </w:rPr>
              <w:t>6,676,362.98</w:t>
            </w:r>
          </w:p>
        </w:tc>
      </w:tr>
      <w:tr>
        <w:trPr>
          <w:trHeight w:val="500"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542" w:right="0"/>
              <w:jc w:val="left"/>
              <w:rPr>
                <w:rFonts w:ascii="Times New Roman" w:hAnsi="Times New Roman" w:cs="Times New Roman" w:eastAsia="Times New Roman" w:hint="default"/>
                <w:sz w:val="18"/>
                <w:szCs w:val="18"/>
              </w:rPr>
            </w:pPr>
            <w:r>
              <w:rPr>
                <w:rFonts w:ascii="Times New Roman"/>
                <w:sz w:val="18"/>
              </w:rPr>
              <w:t>63,979,824.43</w:t>
            </w:r>
          </w:p>
        </w:tc>
        <w:tc>
          <w:tcPr>
            <w:tcW w:w="1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543" w:right="0"/>
              <w:jc w:val="left"/>
              <w:rPr>
                <w:rFonts w:ascii="Times New Roman" w:hAnsi="Times New Roman" w:cs="Times New Roman" w:eastAsia="Times New Roman" w:hint="default"/>
                <w:sz w:val="18"/>
                <w:szCs w:val="18"/>
              </w:rPr>
            </w:pPr>
            <w:r>
              <w:rPr>
                <w:rFonts w:ascii="Times New Roman"/>
                <w:sz w:val="18"/>
              </w:rPr>
              <w:t>15,272,241.69</w:t>
            </w:r>
          </w:p>
        </w:tc>
        <w:tc>
          <w:tcPr>
            <w:tcW w:w="1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543" w:right="0"/>
              <w:jc w:val="left"/>
              <w:rPr>
                <w:rFonts w:ascii="Times New Roman" w:hAnsi="Times New Roman" w:cs="Times New Roman" w:eastAsia="Times New Roman" w:hint="default"/>
                <w:sz w:val="18"/>
                <w:szCs w:val="18"/>
              </w:rPr>
            </w:pPr>
            <w:r>
              <w:rPr>
                <w:rFonts w:ascii="Times New Roman"/>
                <w:sz w:val="18"/>
              </w:rPr>
              <w:t>25,520,196.72</w:t>
            </w:r>
          </w:p>
        </w:tc>
        <w:tc>
          <w:tcPr>
            <w:tcW w:w="18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576" w:right="0"/>
              <w:jc w:val="left"/>
              <w:rPr>
                <w:rFonts w:ascii="Times New Roman" w:hAnsi="Times New Roman" w:cs="Times New Roman" w:eastAsia="Times New Roman" w:hint="default"/>
                <w:sz w:val="18"/>
                <w:szCs w:val="18"/>
              </w:rPr>
            </w:pPr>
            <w:r>
              <w:rPr>
                <w:rFonts w:ascii="Times New Roman"/>
                <w:sz w:val="18"/>
              </w:rPr>
              <w:t>53,731,869.40</w:t>
            </w:r>
          </w:p>
        </w:tc>
      </w:tr>
      <w:tr>
        <w:trPr>
          <w:trHeight w:val="500"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17"/>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542" w:right="0"/>
              <w:jc w:val="left"/>
              <w:rPr>
                <w:rFonts w:ascii="Times New Roman" w:hAnsi="Times New Roman" w:cs="Times New Roman" w:eastAsia="Times New Roman" w:hint="default"/>
                <w:sz w:val="18"/>
                <w:szCs w:val="18"/>
              </w:rPr>
            </w:pPr>
            <w:r>
              <w:rPr>
                <w:rFonts w:ascii="Times New Roman"/>
                <w:sz w:val="18"/>
              </w:rPr>
              <w:t>15,568,060.30</w:t>
            </w:r>
          </w:p>
        </w:tc>
        <w:tc>
          <w:tcPr>
            <w:tcW w:w="1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633" w:right="0"/>
              <w:jc w:val="left"/>
              <w:rPr>
                <w:rFonts w:ascii="Times New Roman" w:hAnsi="Times New Roman" w:cs="Times New Roman" w:eastAsia="Times New Roman" w:hint="default"/>
                <w:sz w:val="18"/>
                <w:szCs w:val="18"/>
              </w:rPr>
            </w:pPr>
            <w:r>
              <w:rPr>
                <w:rFonts w:ascii="Times New Roman"/>
                <w:sz w:val="18"/>
              </w:rPr>
              <w:t>2,866,801.57</w:t>
            </w:r>
          </w:p>
        </w:tc>
        <w:tc>
          <w:tcPr>
            <w:tcW w:w="1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633" w:right="0"/>
              <w:jc w:val="left"/>
              <w:rPr>
                <w:rFonts w:ascii="Times New Roman" w:hAnsi="Times New Roman" w:cs="Times New Roman" w:eastAsia="Times New Roman" w:hint="default"/>
                <w:sz w:val="18"/>
                <w:szCs w:val="18"/>
              </w:rPr>
            </w:pPr>
            <w:r>
              <w:rPr>
                <w:rFonts w:ascii="Times New Roman"/>
                <w:sz w:val="18"/>
              </w:rPr>
              <w:t>3,173,940.45</w:t>
            </w:r>
          </w:p>
        </w:tc>
        <w:tc>
          <w:tcPr>
            <w:tcW w:w="18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576" w:right="0"/>
              <w:jc w:val="left"/>
              <w:rPr>
                <w:rFonts w:ascii="Times New Roman" w:hAnsi="Times New Roman" w:cs="Times New Roman" w:eastAsia="Times New Roman" w:hint="default"/>
                <w:sz w:val="18"/>
                <w:szCs w:val="18"/>
              </w:rPr>
            </w:pPr>
            <w:r>
              <w:rPr>
                <w:rFonts w:ascii="Times New Roman"/>
                <w:sz w:val="18"/>
              </w:rPr>
              <w:t>15,260,921.42</w:t>
            </w:r>
          </w:p>
        </w:tc>
      </w:tr>
      <w:tr>
        <w:trPr>
          <w:trHeight w:val="449"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632" w:right="0"/>
              <w:jc w:val="left"/>
              <w:rPr>
                <w:rFonts w:ascii="Times New Roman" w:hAnsi="Times New Roman" w:cs="Times New Roman" w:eastAsia="Times New Roman" w:hint="default"/>
                <w:sz w:val="18"/>
                <w:szCs w:val="18"/>
              </w:rPr>
            </w:pPr>
            <w:r>
              <w:rPr>
                <w:rFonts w:ascii="Times New Roman"/>
                <w:sz w:val="18"/>
              </w:rPr>
              <w:t>1,571,387.03</w:t>
            </w:r>
          </w:p>
        </w:tc>
        <w:tc>
          <w:tcPr>
            <w:tcW w:w="1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767" w:right="0"/>
              <w:jc w:val="left"/>
              <w:rPr>
                <w:rFonts w:ascii="Times New Roman" w:hAnsi="Times New Roman" w:cs="Times New Roman" w:eastAsia="Times New Roman" w:hint="default"/>
                <w:sz w:val="18"/>
                <w:szCs w:val="18"/>
              </w:rPr>
            </w:pPr>
            <w:r>
              <w:rPr>
                <w:rFonts w:ascii="Times New Roman"/>
                <w:sz w:val="18"/>
              </w:rPr>
              <w:t>128,552.94</w:t>
            </w:r>
          </w:p>
        </w:tc>
        <w:tc>
          <w:tcPr>
            <w:tcW w:w="1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right="291"/>
              <w:jc w:val="right"/>
              <w:rPr>
                <w:rFonts w:ascii="Times New Roman" w:hAnsi="Times New Roman" w:cs="Times New Roman" w:eastAsia="Times New Roman" w:hint="default"/>
                <w:sz w:val="18"/>
                <w:szCs w:val="18"/>
              </w:rPr>
            </w:pPr>
            <w:r>
              <w:rPr>
                <w:rFonts w:ascii="Times New Roman"/>
                <w:sz w:val="18"/>
              </w:rPr>
              <w:t>-</w:t>
            </w:r>
          </w:p>
        </w:tc>
        <w:tc>
          <w:tcPr>
            <w:tcW w:w="18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666" w:right="0"/>
              <w:jc w:val="left"/>
              <w:rPr>
                <w:rFonts w:ascii="Times New Roman" w:hAnsi="Times New Roman" w:cs="Times New Roman" w:eastAsia="Times New Roman" w:hint="default"/>
                <w:sz w:val="18"/>
                <w:szCs w:val="18"/>
              </w:rPr>
            </w:pPr>
            <w:r>
              <w:rPr>
                <w:rFonts w:ascii="Times New Roman"/>
                <w:sz w:val="18"/>
              </w:rPr>
              <w:t>1,699,939.97</w:t>
            </w:r>
          </w:p>
        </w:tc>
      </w:tr>
    </w:tbl>
    <w:p>
      <w:pPr>
        <w:spacing w:after="0" w:line="240" w:lineRule="auto"/>
        <w:jc w:val="left"/>
        <w:rPr>
          <w:rFonts w:ascii="Times New Roman" w:hAnsi="Times New Roman" w:cs="Times New Roman" w:eastAsia="Times New Roman" w:hint="default"/>
          <w:sz w:val="18"/>
          <w:szCs w:val="18"/>
        </w:rPr>
        <w:sectPr>
          <w:pgSz w:w="11900" w:h="16840"/>
          <w:pgMar w:header="0" w:footer="556" w:top="1340" w:bottom="740" w:left="1680" w:right="940"/>
        </w:sectPr>
      </w:pPr>
    </w:p>
    <w:p>
      <w:pPr>
        <w:spacing w:line="240" w:lineRule="auto" w:before="1"/>
        <w:rPr>
          <w:rFonts w:ascii="宋体" w:hAnsi="宋体" w:cs="宋体" w:eastAsia="宋体" w:hint="default"/>
          <w:sz w:val="6"/>
          <w:szCs w:val="6"/>
        </w:rPr>
      </w:pPr>
    </w:p>
    <w:p>
      <w:pPr>
        <w:tabs>
          <w:tab w:pos="4226" w:val="left" w:leader="none"/>
          <w:tab w:pos="5907" w:val="left" w:leader="none"/>
          <w:tab w:pos="7587" w:val="left" w:leader="none"/>
        </w:tabs>
        <w:spacing w:line="20" w:lineRule="exact"/>
        <w:ind w:left="2546" w:right="0" w:firstLine="0"/>
        <w:rPr>
          <w:rFonts w:ascii="宋体" w:hAnsi="宋体" w:cs="宋体" w:eastAsia="宋体" w:hint="default"/>
          <w:sz w:val="2"/>
          <w:szCs w:val="2"/>
        </w:rPr>
      </w:pPr>
      <w:r>
        <w:rPr>
          <w:rFonts w:ascii="宋体"/>
          <w:sz w:val="2"/>
        </w:rPr>
        <w:pict>
          <v:group style="width:72.75pt;height:.5pt;mso-position-horizontal-relative:char;mso-position-vertical-relative:line" coordorigin="0,0" coordsize="1455,10">
            <v:group style="position:absolute;left:5;top:5;width:1445;height:2" coordorigin="5,5" coordsize="1445,2">
              <v:shape style="position:absolute;left:5;top:5;width:1445;height:2" coordorigin="5,5" coordsize="1445,0" path="m5,5l1450,5e" filled="false" stroked="true" strokeweight=".48pt" strokecolor="#000000">
                <v:path arrowok="t"/>
              </v:shape>
            </v:group>
          </v:group>
        </w:pict>
      </w:r>
      <w:r>
        <w:rPr>
          <w:rFonts w:ascii="宋体"/>
          <w:sz w:val="2"/>
        </w:rPr>
      </w:r>
      <w:r>
        <w:rPr>
          <w:rFonts w:ascii="宋体"/>
          <w:sz w:val="2"/>
        </w:rPr>
        <w:tab/>
      </w:r>
      <w:r>
        <w:rPr>
          <w:rFonts w:ascii="宋体"/>
          <w:sz w:val="2"/>
        </w:rPr>
        <w:pict>
          <v:group style="width:72.75pt;height:.5pt;mso-position-horizontal-relative:char;mso-position-vertical-relative:line" coordorigin="0,0" coordsize="1455,10">
            <v:group style="position:absolute;left:5;top:5;width:1445;height:2" coordorigin="5,5" coordsize="1445,2">
              <v:shape style="position:absolute;left:5;top:5;width:1445;height:2" coordorigin="5,5" coordsize="1445,0" path="m5,5l1450,5e" filled="false" stroked="true" strokeweight=".48pt" strokecolor="#000000">
                <v:path arrowok="t"/>
              </v:shape>
            </v:group>
          </v:group>
        </w:pict>
      </w:r>
      <w:r>
        <w:rPr>
          <w:rFonts w:ascii="宋体"/>
          <w:sz w:val="2"/>
        </w:rPr>
      </w:r>
      <w:r>
        <w:rPr>
          <w:rFonts w:ascii="宋体"/>
          <w:sz w:val="2"/>
        </w:rPr>
        <w:tab/>
      </w:r>
      <w:r>
        <w:rPr>
          <w:rFonts w:ascii="宋体"/>
          <w:sz w:val="2"/>
        </w:rPr>
        <w:pict>
          <v:group style="width:72.7pt;height:.5pt;mso-position-horizontal-relative:char;mso-position-vertical-relative:line" coordorigin="0,0" coordsize="1454,10">
            <v:group style="position:absolute;left:5;top:5;width:1444;height:2" coordorigin="5,5" coordsize="1444,2">
              <v:shape style="position:absolute;left:5;top:5;width:1444;height:2" coordorigin="5,5" coordsize="1444,0" path="m5,5l1448,5e" filled="false" stroked="true" strokeweight=".48pt" strokecolor="#000000">
                <v:path arrowok="t"/>
              </v:shape>
            </v:group>
          </v:group>
        </w:pict>
      </w:r>
      <w:r>
        <w:rPr>
          <w:rFonts w:ascii="宋体"/>
          <w:sz w:val="2"/>
        </w:rPr>
      </w:r>
      <w:r>
        <w:rPr>
          <w:rFonts w:ascii="宋体"/>
          <w:sz w:val="2"/>
        </w:rPr>
        <w:tab/>
      </w:r>
      <w:r>
        <w:rPr>
          <w:rFonts w:ascii="宋体"/>
          <w:sz w:val="2"/>
        </w:rPr>
        <w:pict>
          <v:group style="width:77.9pt;height:.5pt;mso-position-horizontal-relative:char;mso-position-vertical-relative:line" coordorigin="0,0" coordsize="1558,10">
            <v:group style="position:absolute;left:5;top:5;width:1548;height:2" coordorigin="5,5" coordsize="1548,2">
              <v:shape style="position:absolute;left:5;top:5;width:1548;height:2" coordorigin="5,5" coordsize="1548,0" path="m5,5l1553,5e" filled="false" stroked="true" strokeweight=".48pt" strokecolor="#000000">
                <v:path arrowok="t"/>
              </v:shape>
            </v:group>
          </v:group>
        </w:pict>
      </w:r>
      <w:r>
        <w:rPr>
          <w:rFonts w:ascii="宋体"/>
          <w:sz w:val="2"/>
        </w:rPr>
      </w:r>
    </w:p>
    <w:p>
      <w:pPr>
        <w:spacing w:line="240" w:lineRule="auto" w:before="11"/>
        <w:rPr>
          <w:rFonts w:ascii="宋体" w:hAnsi="宋体" w:cs="宋体" w:eastAsia="宋体" w:hint="default"/>
          <w:sz w:val="13"/>
          <w:szCs w:val="13"/>
        </w:rPr>
      </w:pPr>
    </w:p>
    <w:p>
      <w:pPr>
        <w:tabs>
          <w:tab w:pos="1564" w:val="left" w:leader="none"/>
          <w:tab w:pos="2769" w:val="left" w:leader="none"/>
          <w:tab w:pos="4539" w:val="left" w:leader="none"/>
          <w:tab w:pos="6219" w:val="left" w:leader="none"/>
          <w:tab w:pos="7842" w:val="left" w:leader="none"/>
        </w:tabs>
        <w:spacing w:before="44"/>
        <w:ind w:left="1114" w:right="211"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合</w:t>
        <w:tab/>
        <w:t>计</w:t>
        <w:tab/>
      </w:r>
      <w:r>
        <w:rPr>
          <w:rFonts w:ascii="Times New Roman" w:hAnsi="Times New Roman" w:cs="Times New Roman" w:eastAsia="Times New Roman" w:hint="default"/>
          <w:spacing w:val="-1"/>
          <w:sz w:val="18"/>
          <w:szCs w:val="18"/>
        </w:rPr>
        <w:t>146,452,531.91</w:t>
        <w:tab/>
        <w:t>29,620,879.68</w:t>
        <w:tab/>
        <w:t>48,052,433.03</w:t>
        <w:tab/>
        <w:t>128,020,978.56</w:t>
      </w:r>
    </w:p>
    <w:p>
      <w:pPr>
        <w:tabs>
          <w:tab w:pos="4226" w:val="left" w:leader="none"/>
          <w:tab w:pos="5907" w:val="left" w:leader="none"/>
          <w:tab w:pos="7587" w:val="left" w:leader="none"/>
        </w:tabs>
        <w:spacing w:line="20" w:lineRule="exact"/>
        <w:ind w:left="2546" w:right="0" w:firstLine="0"/>
        <w:rPr>
          <w:rFonts w:ascii="Times New Roman" w:hAnsi="Times New Roman" w:cs="Times New Roman" w:eastAsia="Times New Roman" w:hint="default"/>
          <w:sz w:val="2"/>
          <w:szCs w:val="2"/>
        </w:rPr>
      </w:pPr>
      <w:r>
        <w:rPr>
          <w:rFonts w:ascii="Times New Roman"/>
          <w:sz w:val="2"/>
        </w:rPr>
        <w:pict>
          <v:group style="width:72.75pt;height:.5pt;mso-position-horizontal-relative:char;mso-position-vertical-relative:line" coordorigin="0,0" coordsize="1455,10">
            <v:group style="position:absolute;left:5;top:5;width:1445;height:2" coordorigin="5,5" coordsize="1445,2">
              <v:shape style="position:absolute;left:5;top:5;width:1445;height:2" coordorigin="5,5" coordsize="1445,0" path="m5,5l145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2.75pt;height:.5pt;mso-position-horizontal-relative:char;mso-position-vertical-relative:line" coordorigin="0,0" coordsize="1455,10">
            <v:group style="position:absolute;left:5;top:5;width:1445;height:2" coordorigin="5,5" coordsize="1445,2">
              <v:shape style="position:absolute;left:5;top:5;width:1445;height:2" coordorigin="5,5" coordsize="1445,0" path="m5,5l145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2.7pt;height:.5pt;mso-position-horizontal-relative:char;mso-position-vertical-relative:line" coordorigin="0,0" coordsize="1454,10">
            <v:group style="position:absolute;left:5;top:5;width:1444;height:2" coordorigin="5,5" coordsize="1444,2">
              <v:shape style="position:absolute;left:5;top:5;width:1444;height:2" coordorigin="5,5" coordsize="1444,0" path="m5,5l144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7.9pt;height:.5pt;mso-position-horizontal-relative:char;mso-position-vertical-relative:line" coordorigin="0,0" coordsize="1558,10">
            <v:group style="position:absolute;left:5;top:5;width:1548;height:2" coordorigin="5,5" coordsize="1548,2">
              <v:shape style="position:absolute;left:5;top:5;width:1548;height:2" coordorigin="5,5" coordsize="1548,0" path="m5,5l1553,5e" filled="false" stroked="true" strokeweight=".48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6"/>
          <w:szCs w:val="16"/>
        </w:rPr>
      </w:pPr>
    </w:p>
    <w:p>
      <w:pPr>
        <w:tabs>
          <w:tab w:pos="2769" w:val="left" w:leader="none"/>
          <w:tab w:pos="4539" w:val="left" w:leader="none"/>
          <w:tab w:pos="6130" w:val="left" w:leader="none"/>
          <w:tab w:pos="7842" w:val="left" w:leader="none"/>
        </w:tabs>
        <w:spacing w:before="44"/>
        <w:ind w:left="980" w:right="211"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折旧后净值</w:t>
        <w:tab/>
      </w:r>
      <w:r>
        <w:rPr>
          <w:rFonts w:ascii="Times New Roman" w:hAnsi="Times New Roman" w:cs="Times New Roman" w:eastAsia="Times New Roman" w:hint="default"/>
          <w:spacing w:val="-1"/>
          <w:sz w:val="18"/>
          <w:szCs w:val="18"/>
        </w:rPr>
        <w:t>407,637,535.43</w:t>
        <w:tab/>
        <w:t>17,749,379.34</w:t>
        <w:tab/>
        <w:t>156,035,379.99</w:t>
        <w:tab/>
        <w:t>269,351,534.78</w:t>
      </w:r>
    </w:p>
    <w:p>
      <w:pPr>
        <w:tabs>
          <w:tab w:pos="7587" w:val="left" w:leader="none"/>
        </w:tabs>
        <w:spacing w:line="20" w:lineRule="exact"/>
        <w:ind w:left="2546" w:right="0" w:firstLine="0"/>
        <w:rPr>
          <w:rFonts w:ascii="Times New Roman" w:hAnsi="Times New Roman" w:cs="Times New Roman" w:eastAsia="Times New Roman" w:hint="default"/>
          <w:sz w:val="2"/>
          <w:szCs w:val="2"/>
        </w:rPr>
      </w:pPr>
      <w:r>
        <w:rPr>
          <w:rFonts w:ascii="Times New Roman"/>
          <w:sz w:val="2"/>
        </w:rPr>
        <w:pict>
          <v:group style="width:72.75pt;height:.5pt;mso-position-horizontal-relative:char;mso-position-vertical-relative:line" coordorigin="0,0" coordsize="1455,10">
            <v:group style="position:absolute;left:5;top:5;width:1445;height:2" coordorigin="5,5" coordsize="1445,2">
              <v:shape style="position:absolute;left:5;top:5;width:1445;height:2" coordorigin="5,5" coordsize="1445,0" path="m5,5l145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7.9pt;height:.5pt;mso-position-horizontal-relative:char;mso-position-vertical-relative:line" coordorigin="0,0" coordsize="1558,10">
            <v:group style="position:absolute;left:5;top:5;width:1548;height:2" coordorigin="5,5" coordsize="1548,2">
              <v:shape style="position:absolute;left:5;top:5;width:1548;height:2" coordorigin="5,5" coordsize="1548,0" path="m5,5l1553,5e" filled="false" stroked="true" strokeweight=".48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6"/>
          <w:szCs w:val="16"/>
        </w:rPr>
      </w:pPr>
    </w:p>
    <w:p>
      <w:pPr>
        <w:tabs>
          <w:tab w:pos="2858" w:val="left" w:leader="none"/>
          <w:tab w:pos="4629" w:val="left" w:leader="none"/>
          <w:tab w:pos="6315" w:val="left" w:leader="none"/>
          <w:tab w:pos="7932" w:val="left" w:leader="none"/>
        </w:tabs>
        <w:spacing w:before="44"/>
        <w:ind w:left="538" w:right="211"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减值准备：</w:t>
        <w:tab/>
      </w:r>
      <w:r>
        <w:rPr>
          <w:rFonts w:ascii="Times New Roman" w:hAnsi="Times New Roman" w:cs="Times New Roman" w:eastAsia="Times New Roman" w:hint="default"/>
          <w:spacing w:val="-1"/>
          <w:sz w:val="18"/>
          <w:szCs w:val="18"/>
        </w:rPr>
        <w:t>15,879,447.00</w:t>
        <w:tab/>
        <w:t>4,263,830.53</w:t>
        <w:tab/>
        <w:t>1,191,511.00</w:t>
        <w:tab/>
        <w:t>18,951,766.53</w:t>
      </w:r>
    </w:p>
    <w:p>
      <w:pPr>
        <w:tabs>
          <w:tab w:pos="7587" w:val="left" w:leader="none"/>
        </w:tabs>
        <w:spacing w:line="20" w:lineRule="exact"/>
        <w:ind w:left="2546" w:right="0" w:firstLine="0"/>
        <w:rPr>
          <w:rFonts w:ascii="Times New Roman" w:hAnsi="Times New Roman" w:cs="Times New Roman" w:eastAsia="Times New Roman" w:hint="default"/>
          <w:sz w:val="2"/>
          <w:szCs w:val="2"/>
        </w:rPr>
      </w:pPr>
      <w:r>
        <w:rPr>
          <w:rFonts w:ascii="Times New Roman"/>
          <w:sz w:val="2"/>
        </w:rPr>
        <w:pict>
          <v:group style="width:72.75pt;height:.5pt;mso-position-horizontal-relative:char;mso-position-vertical-relative:line" coordorigin="0,0" coordsize="1455,10">
            <v:group style="position:absolute;left:5;top:5;width:1445;height:2" coordorigin="5,5" coordsize="1445,2">
              <v:shape style="position:absolute;left:5;top:5;width:1445;height:2" coordorigin="5,5" coordsize="1445,0" path="m5,5l145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7.9pt;height:.5pt;mso-position-horizontal-relative:char;mso-position-vertical-relative:line" coordorigin="0,0" coordsize="1558,10">
            <v:group style="position:absolute;left:5;top:5;width:1548;height:2" coordorigin="5,5" coordsize="1548,2">
              <v:shape style="position:absolute;left:5;top:5;width:1548;height:2" coordorigin="5,5" coordsize="1548,0" path="m5,5l1553,5e" filled="false" stroked="true" strokeweight=".48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6"/>
          <w:szCs w:val="16"/>
        </w:rPr>
      </w:pPr>
    </w:p>
    <w:p>
      <w:pPr>
        <w:tabs>
          <w:tab w:pos="1581" w:val="left" w:leader="none"/>
          <w:tab w:pos="2769" w:val="left" w:leader="none"/>
          <w:tab w:pos="7843" w:val="left" w:leader="none"/>
        </w:tabs>
        <w:spacing w:before="44"/>
        <w:ind w:left="1041" w:right="211"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净</w:t>
        <w:tab/>
        <w:t>值</w:t>
        <w:tab/>
      </w:r>
      <w:r>
        <w:rPr>
          <w:rFonts w:ascii="Times New Roman" w:hAnsi="Times New Roman" w:cs="Times New Roman" w:eastAsia="Times New Roman" w:hint="default"/>
          <w:spacing w:val="-1"/>
          <w:sz w:val="18"/>
          <w:szCs w:val="18"/>
        </w:rPr>
        <w:t>391,758,088.43</w:t>
        <w:tab/>
        <w:t>250,399,768.25</w:t>
      </w:r>
    </w:p>
    <w:p>
      <w:pPr>
        <w:tabs>
          <w:tab w:pos="7580" w:val="left" w:leader="none"/>
        </w:tabs>
        <w:spacing w:line="28" w:lineRule="exact"/>
        <w:ind w:left="2539" w:right="0" w:firstLine="0"/>
        <w:rPr>
          <w:rFonts w:ascii="Times New Roman" w:hAnsi="Times New Roman" w:cs="Times New Roman" w:eastAsia="Times New Roman" w:hint="default"/>
          <w:sz w:val="2"/>
          <w:szCs w:val="2"/>
        </w:rPr>
      </w:pPr>
      <w:r>
        <w:rPr>
          <w:rFonts w:ascii="Times New Roman"/>
          <w:position w:val="0"/>
          <w:sz w:val="2"/>
        </w:rPr>
        <w:pict>
          <v:group style="width:73.45pt;height:1.45pt;mso-position-horizontal-relative:char;mso-position-vertical-relative:line" coordorigin="0,0" coordsize="1469,29">
            <v:group style="position:absolute;left:5;top:24;width:1460;height:2" coordorigin="5,24" coordsize="1460,2">
              <v:shape style="position:absolute;left:5;top:24;width:1460;height:2" coordorigin="5,24" coordsize="1460,0" path="m5,24l1464,24e" filled="false" stroked="true" strokeweight=".48pt" strokecolor="#000000">
                <v:path arrowok="t"/>
              </v:shape>
            </v:group>
            <v:group style="position:absolute;left:5;top:5;width:1460;height:2" coordorigin="5,5" coordsize="1460,2">
              <v:shape style="position:absolute;left:5;top:5;width:1460;height:2" coordorigin="5,5" coordsize="1460,0" path="m5,5l1464,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8.6pt;height:1.45pt;mso-position-horizontal-relative:char;mso-position-vertical-relative:line" coordorigin="0,0" coordsize="1572,29">
            <v:group style="position:absolute;left:5;top:24;width:1563;height:2" coordorigin="5,24" coordsize="1563,2">
              <v:shape style="position:absolute;left:5;top:24;width:1563;height:2" coordorigin="5,24" coordsize="1563,0" path="m5,24l1567,24e" filled="false" stroked="true" strokeweight=".48pt" strokecolor="#000000">
                <v:path arrowok="t"/>
              </v:shape>
            </v:group>
            <v:group style="position:absolute;left:5;top:5;width:1563;height:2" coordorigin="5,5" coordsize="1563,2">
              <v:shape style="position:absolute;left:5;top:5;width:1563;height:2" coordorigin="5,5" coordsize="1563,0" path="m5,5l1567,5e" filled="false" stroked="true" strokeweight=".48pt" strokecolor="#000000">
                <v:path arrowok="t"/>
              </v:shape>
            </v:group>
          </v:group>
        </w:pict>
      </w:r>
      <w:r>
        <w:rPr>
          <w:rFonts w:ascii="Times New Roman"/>
          <w:position w:val="0"/>
          <w:sz w:val="2"/>
        </w:rPr>
      </w:r>
    </w:p>
    <w:p>
      <w:pPr>
        <w:spacing w:line="240" w:lineRule="auto" w:before="4"/>
        <w:rPr>
          <w:rFonts w:ascii="Times New Roman" w:hAnsi="Times New Roman" w:cs="Times New Roman" w:eastAsia="Times New Roman" w:hint="default"/>
          <w:sz w:val="14"/>
          <w:szCs w:val="14"/>
        </w:rPr>
      </w:pPr>
    </w:p>
    <w:p>
      <w:pPr>
        <w:pStyle w:val="BodyText"/>
        <w:spacing w:line="240" w:lineRule="auto" w:before="35"/>
        <w:ind w:right="211"/>
        <w:jc w:val="left"/>
      </w:pPr>
      <w:r>
        <w:rPr/>
        <w:t>（</w:t>
      </w:r>
      <w:r>
        <w:rPr>
          <w:rFonts w:ascii="Times New Roman" w:hAnsi="Times New Roman" w:cs="Times New Roman" w:eastAsia="Times New Roman" w:hint="default"/>
        </w:rPr>
        <w:t>1</w:t>
      </w:r>
      <w:r>
        <w:rPr/>
        <w:t>）固定资产减值准备</w:t>
      </w:r>
    </w:p>
    <w:p>
      <w:pPr>
        <w:spacing w:line="240" w:lineRule="auto" w:before="12"/>
        <w:rPr>
          <w:rFonts w:ascii="宋体" w:hAnsi="宋体" w:cs="宋体" w:eastAsia="宋体" w:hint="default"/>
          <w:sz w:val="7"/>
          <w:szCs w:val="7"/>
        </w:rPr>
      </w:pPr>
    </w:p>
    <w:p>
      <w:pPr>
        <w:tabs>
          <w:tab w:pos="6865" w:val="left" w:leader="none"/>
        </w:tabs>
        <w:spacing w:before="53"/>
        <w:ind w:left="5284" w:right="211" w:firstLine="0"/>
        <w:jc w:val="left"/>
        <w:rPr>
          <w:rFonts w:ascii="宋体" w:hAnsi="宋体" w:cs="宋体" w:eastAsia="宋体" w:hint="default"/>
          <w:sz w:val="15"/>
          <w:szCs w:val="15"/>
        </w:rPr>
      </w:pPr>
      <w:r>
        <w:rPr>
          <w:rFonts w:ascii="宋体" w:hAnsi="宋体" w:cs="宋体" w:eastAsia="宋体" w:hint="default"/>
          <w:sz w:val="15"/>
          <w:szCs w:val="15"/>
        </w:rPr>
        <w:t>因资产价值回</w:t>
        <w:tab/>
        <w:t>其他原因</w:t>
      </w:r>
    </w:p>
    <w:p>
      <w:pPr>
        <w:spacing w:line="240" w:lineRule="auto" w:before="5"/>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00" w:h="16840"/>
          <w:pgMar w:header="0" w:footer="556" w:top="1360" w:bottom="740" w:left="1680" w:right="860"/>
        </w:sectPr>
      </w:pPr>
    </w:p>
    <w:p>
      <w:pPr>
        <w:tabs>
          <w:tab w:pos="2507" w:val="left" w:leader="none"/>
          <w:tab w:pos="4017" w:val="left" w:leader="none"/>
        </w:tabs>
        <w:spacing w:before="53"/>
        <w:ind w:left="994" w:right="-20" w:firstLine="0"/>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73"/>
          <w:sz w:val="15"/>
          <w:szCs w:val="15"/>
        </w:rPr>
        <w:t> </w:t>
      </w:r>
      <w:r>
        <w:rPr>
          <w:rFonts w:ascii="宋体" w:hAnsi="宋体" w:cs="宋体" w:eastAsia="宋体" w:hint="default"/>
          <w:sz w:val="15"/>
          <w:szCs w:val="15"/>
        </w:rPr>
        <w:t>目</w:t>
        <w:tab/>
        <w:t>期初余额</w:t>
        <w:tab/>
        <w:t>本期增加</w:t>
      </w:r>
    </w:p>
    <w:p>
      <w:pPr>
        <w:spacing w:before="53"/>
        <w:ind w:left="851"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升转回</w:t>
      </w:r>
    </w:p>
    <w:p>
      <w:pPr>
        <w:tabs>
          <w:tab w:pos="2283" w:val="left" w:leader="none"/>
        </w:tabs>
        <w:spacing w:before="53"/>
        <w:ind w:left="940"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转出数</w:t>
        <w:tab/>
        <w:t>期末余额</w:t>
      </w:r>
    </w:p>
    <w:p>
      <w:pPr>
        <w:spacing w:after="0"/>
        <w:jc w:val="left"/>
        <w:rPr>
          <w:rFonts w:ascii="宋体" w:hAnsi="宋体" w:cs="宋体" w:eastAsia="宋体" w:hint="default"/>
          <w:sz w:val="15"/>
          <w:szCs w:val="15"/>
        </w:rPr>
        <w:sectPr>
          <w:type w:val="continuous"/>
          <w:pgSz w:w="11900" w:h="16840"/>
          <w:pgMar w:top="1600" w:bottom="1160" w:left="1680" w:right="860"/>
          <w:cols w:num="3" w:equalWidth="0">
            <w:col w:w="4618" w:space="40"/>
            <w:col w:w="1302" w:space="40"/>
            <w:col w:w="3360"/>
          </w:cols>
        </w:sectPr>
      </w:pPr>
    </w:p>
    <w:p>
      <w:pPr>
        <w:tabs>
          <w:tab w:pos="2126" w:val="left" w:leader="none"/>
          <w:tab w:pos="3702" w:val="left" w:leader="none"/>
          <w:tab w:pos="5145" w:val="left" w:leader="none"/>
          <w:tab w:pos="6536" w:val="left" w:leader="none"/>
          <w:tab w:pos="8006" w:val="left" w:leader="none"/>
        </w:tabs>
        <w:spacing w:line="20" w:lineRule="exact"/>
        <w:ind w:left="532" w:right="0" w:firstLine="0"/>
        <w:rPr>
          <w:rFonts w:ascii="宋体" w:hAnsi="宋体" w:cs="宋体" w:eastAsia="宋体" w:hint="default"/>
          <w:sz w:val="2"/>
          <w:szCs w:val="2"/>
        </w:rPr>
      </w:pPr>
      <w:r>
        <w:rPr>
          <w:rFonts w:ascii="宋体"/>
          <w:sz w:val="2"/>
        </w:rPr>
        <w:pict>
          <v:group style="width:68.4pt;height:.5pt;mso-position-horizontal-relative:char;mso-position-vertical-relative:line" coordorigin="0,0" coordsize="1368,10">
            <v:group style="position:absolute;left:5;top:5;width:1359;height:2" coordorigin="5,5" coordsize="1359,2">
              <v:shape style="position:absolute;left:5;top:5;width:1359;height:2" coordorigin="5,5" coordsize="1359,0" path="m5,5l1363,5e" filled="false" stroked="true" strokeweight=".48pt" strokecolor="#000000">
                <v:path arrowok="t"/>
              </v:shape>
            </v:group>
          </v:group>
        </w:pict>
      </w:r>
      <w:r>
        <w:rPr>
          <w:rFonts w:ascii="宋体"/>
          <w:sz w:val="2"/>
        </w:rPr>
      </w:r>
      <w:r>
        <w:rPr>
          <w:rFonts w:ascii="宋体"/>
          <w:sz w:val="2"/>
        </w:rPr>
        <w:tab/>
      </w:r>
      <w:r>
        <w:rPr>
          <w:rFonts w:ascii="宋体"/>
          <w:sz w:val="2"/>
        </w:rPr>
        <w:pict>
          <v:group style="width:67.45pt;height:.5pt;mso-position-horizontal-relative:char;mso-position-vertical-relative:line" coordorigin="0,0" coordsize="1349,10">
            <v:group style="position:absolute;left:5;top:5;width:1340;height:2" coordorigin="5,5" coordsize="1340,2">
              <v:shape style="position:absolute;left:5;top:5;width:1340;height:2" coordorigin="5,5" coordsize="1340,0" path="m5,5l1344,5e" filled="false" stroked="true" strokeweight=".48pt" strokecolor="#000000">
                <v:path arrowok="t"/>
              </v:shape>
            </v:group>
          </v:group>
        </w:pict>
      </w:r>
      <w:r>
        <w:rPr>
          <w:rFonts w:ascii="宋体"/>
          <w:sz w:val="2"/>
        </w:rPr>
      </w:r>
      <w:r>
        <w:rPr>
          <w:rFonts w:ascii="宋体"/>
          <w:sz w:val="2"/>
        </w:rPr>
        <w:tab/>
      </w:r>
      <w:r>
        <w:rPr>
          <w:rFonts w:ascii="宋体"/>
          <w:sz w:val="2"/>
        </w:rPr>
        <w:pict>
          <v:group style="width:60.85pt;height:.5pt;mso-position-horizontal-relative:char;mso-position-vertical-relative:line" coordorigin="0,0" coordsize="1217,10">
            <v:group style="position:absolute;left:5;top:5;width:1208;height:2" coordorigin="5,5" coordsize="1208,2">
              <v:shape style="position:absolute;left:5;top:5;width:1208;height:2" coordorigin="5,5" coordsize="1208,0" path="m5,5l1212,5e" filled="false" stroked="true" strokeweight=".48pt" strokecolor="#000000">
                <v:path arrowok="t"/>
              </v:shape>
            </v:group>
          </v:group>
        </w:pict>
      </w:r>
      <w:r>
        <w:rPr>
          <w:rFonts w:ascii="宋体"/>
          <w:sz w:val="2"/>
        </w:rPr>
      </w:r>
      <w:r>
        <w:rPr>
          <w:rFonts w:ascii="宋体"/>
          <w:sz w:val="2"/>
        </w:rPr>
        <w:tab/>
      </w:r>
      <w:r>
        <w:rPr>
          <w:rFonts w:ascii="宋体"/>
          <w:sz w:val="2"/>
        </w:rPr>
        <w:pict>
          <v:group style="width:58.3pt;height:.5pt;mso-position-horizontal-relative:char;mso-position-vertical-relative:line" coordorigin="0,0" coordsize="1166,10">
            <v:group style="position:absolute;left:5;top:5;width:1156;height:2" coordorigin="5,5" coordsize="1156,2">
              <v:shape style="position:absolute;left:5;top:5;width:1156;height:2" coordorigin="5,5" coordsize="1156,0" path="m5,5l1160,5e" filled="false" stroked="true" strokeweight=".48pt" strokecolor="#000000">
                <v:path arrowok="t"/>
              </v:shape>
            </v:group>
          </v:group>
        </w:pict>
      </w:r>
      <w:r>
        <w:rPr>
          <w:rFonts w:ascii="宋体"/>
          <w:sz w:val="2"/>
        </w:rPr>
      </w:r>
      <w:r>
        <w:rPr>
          <w:rFonts w:ascii="宋体"/>
          <w:sz w:val="2"/>
        </w:rPr>
        <w:tab/>
      </w:r>
      <w:r>
        <w:rPr>
          <w:rFonts w:ascii="宋体"/>
          <w:sz w:val="2"/>
        </w:rPr>
        <w:pict>
          <v:group style="width:62.25pt;height:.5pt;mso-position-horizontal-relative:char;mso-position-vertical-relative:line" coordorigin="0,0" coordsize="1245,10">
            <v:group style="position:absolute;left:5;top:5;width:1235;height:2" coordorigin="5,5" coordsize="1235,2">
              <v:shape style="position:absolute;left:5;top:5;width:1235;height:2" coordorigin="5,5" coordsize="1235,0" path="m5,5l1240,5e" filled="false" stroked="true" strokeweight=".48pt" strokecolor="#000000">
                <v:path arrowok="t"/>
              </v:shape>
            </v:group>
          </v:group>
        </w:pict>
      </w:r>
      <w:r>
        <w:rPr>
          <w:rFonts w:ascii="宋体"/>
          <w:sz w:val="2"/>
        </w:rPr>
      </w:r>
      <w:r>
        <w:rPr>
          <w:rFonts w:ascii="宋体"/>
          <w:sz w:val="2"/>
        </w:rPr>
        <w:tab/>
      </w:r>
      <w:r>
        <w:rPr>
          <w:rFonts w:ascii="宋体"/>
          <w:sz w:val="2"/>
        </w:rPr>
        <w:pict>
          <v:group style="width:56.95pt;height:.5pt;mso-position-horizontal-relative:char;mso-position-vertical-relative:line" coordorigin="0,0" coordsize="1139,10">
            <v:group style="position:absolute;left:5;top:5;width:1130;height:2" coordorigin="5,5" coordsize="1130,2">
              <v:shape style="position:absolute;left:5;top:5;width:1130;height:2" coordorigin="5,5" coordsize="1130,0" path="m5,5l1134,5e" filled="false" stroked="true" strokeweight=".48pt" strokecolor="#000000">
                <v:path arrowok="t"/>
              </v:shape>
            </v:group>
          </v:group>
        </w:pict>
      </w:r>
      <w:r>
        <w:rPr>
          <w:rFonts w:ascii="宋体"/>
          <w:sz w:val="2"/>
        </w:rPr>
      </w:r>
    </w:p>
    <w:p>
      <w:pPr>
        <w:spacing w:line="240" w:lineRule="auto" w:before="3"/>
        <w:rPr>
          <w:rFonts w:ascii="宋体" w:hAnsi="宋体" w:cs="宋体" w:eastAsia="宋体" w:hint="default"/>
          <w:sz w:val="18"/>
          <w:szCs w:val="18"/>
        </w:rPr>
      </w:pPr>
    </w:p>
    <w:p>
      <w:pPr>
        <w:tabs>
          <w:tab w:pos="2530" w:val="left" w:leader="none"/>
          <w:tab w:pos="4656" w:val="left" w:leader="none"/>
          <w:tab w:pos="6100" w:val="left" w:leader="none"/>
          <w:tab w:pos="7491" w:val="left" w:leader="none"/>
          <w:tab w:pos="8251" w:val="left" w:leader="none"/>
        </w:tabs>
        <w:spacing w:before="52"/>
        <w:ind w:left="538" w:right="211"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房屋建筑物</w:t>
        <w:tab/>
      </w:r>
      <w:r>
        <w:rPr>
          <w:rFonts w:ascii="Times New Roman" w:hAnsi="Times New Roman" w:cs="Times New Roman" w:eastAsia="Times New Roman" w:hint="default"/>
          <w:spacing w:val="-1"/>
          <w:sz w:val="15"/>
          <w:szCs w:val="15"/>
        </w:rPr>
        <w:t>6,100,000.00</w:t>
        <w:tab/>
      </w:r>
      <w:r>
        <w:rPr>
          <w:rFonts w:ascii="Times New Roman" w:hAnsi="Times New Roman" w:cs="Times New Roman" w:eastAsia="Times New Roman" w:hint="default"/>
          <w:sz w:val="15"/>
          <w:szCs w:val="15"/>
        </w:rPr>
        <w:t>-</w:t>
        <w:tab/>
        <w:t>-</w:t>
        <w:tab/>
        <w:t>-</w:t>
        <w:tab/>
      </w:r>
      <w:r>
        <w:rPr>
          <w:rFonts w:ascii="Times New Roman" w:hAnsi="Times New Roman" w:cs="Times New Roman" w:eastAsia="Times New Roman" w:hint="default"/>
          <w:spacing w:val="-1"/>
          <w:sz w:val="15"/>
          <w:szCs w:val="15"/>
        </w:rPr>
        <w:t>6,100,000.00</w:t>
      </w:r>
    </w:p>
    <w:p>
      <w:pPr>
        <w:spacing w:line="240" w:lineRule="auto" w:before="1"/>
        <w:rPr>
          <w:rFonts w:ascii="Times New Roman" w:hAnsi="Times New Roman" w:cs="Times New Roman" w:eastAsia="Times New Roman" w:hint="default"/>
          <w:sz w:val="20"/>
          <w:szCs w:val="20"/>
        </w:rPr>
      </w:pPr>
    </w:p>
    <w:p>
      <w:pPr>
        <w:tabs>
          <w:tab w:pos="2643" w:val="left" w:leader="none"/>
          <w:tab w:pos="4657" w:val="left" w:leader="none"/>
          <w:tab w:pos="6100" w:val="left" w:leader="none"/>
          <w:tab w:pos="6998" w:val="left" w:leader="none"/>
          <w:tab w:pos="8961" w:val="left" w:leader="none"/>
        </w:tabs>
        <w:spacing w:before="52"/>
        <w:ind w:left="538" w:right="211"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机器设备</w:t>
        <w:tab/>
      </w:r>
      <w:r>
        <w:rPr>
          <w:rFonts w:ascii="Times New Roman" w:hAnsi="Times New Roman" w:cs="Times New Roman" w:eastAsia="Times New Roman" w:hint="default"/>
          <w:spacing w:val="-1"/>
          <w:sz w:val="15"/>
          <w:szCs w:val="15"/>
        </w:rPr>
        <w:t>128,000.00</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128,000.00</w:t>
        <w:tab/>
      </w:r>
      <w:r>
        <w:rPr>
          <w:rFonts w:ascii="Times New Roman" w:hAnsi="Times New Roman" w:cs="Times New Roman" w:eastAsia="Times New Roman" w:hint="default"/>
          <w:sz w:val="15"/>
          <w:szCs w:val="15"/>
        </w:rPr>
        <w:t>-</w:t>
      </w:r>
    </w:p>
    <w:p>
      <w:pPr>
        <w:spacing w:line="240" w:lineRule="auto" w:before="0"/>
        <w:rPr>
          <w:rFonts w:ascii="Times New Roman" w:hAnsi="Times New Roman" w:cs="Times New Roman" w:eastAsia="Times New Roman" w:hint="default"/>
          <w:sz w:val="16"/>
          <w:szCs w:val="16"/>
        </w:rPr>
      </w:pPr>
    </w:p>
    <w:p>
      <w:pPr>
        <w:tabs>
          <w:tab w:pos="2643" w:val="left" w:leader="none"/>
          <w:tab w:pos="4025" w:val="left" w:leader="none"/>
          <w:tab w:pos="6100" w:val="left" w:leader="none"/>
          <w:tab w:pos="7491" w:val="left" w:leader="none"/>
          <w:tab w:pos="8251" w:val="left" w:leader="none"/>
        </w:tabs>
        <w:spacing w:before="97"/>
        <w:ind w:left="538" w:right="211"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运输设备</w:t>
        <w:tab/>
      </w:r>
      <w:r>
        <w:rPr>
          <w:rFonts w:ascii="Times New Roman" w:hAnsi="Times New Roman" w:cs="Times New Roman" w:eastAsia="Times New Roman" w:hint="default"/>
          <w:spacing w:val="-1"/>
          <w:sz w:val="15"/>
          <w:szCs w:val="15"/>
        </w:rPr>
        <w:t>587,936.00</w:t>
        <w:tab/>
        <w:t>4,263,830.53</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4,851,766.53</w:t>
      </w:r>
    </w:p>
    <w:p>
      <w:pPr>
        <w:spacing w:line="240" w:lineRule="auto" w:before="0"/>
        <w:rPr>
          <w:rFonts w:ascii="Times New Roman" w:hAnsi="Times New Roman" w:cs="Times New Roman" w:eastAsia="Times New Roman" w:hint="default"/>
          <w:sz w:val="16"/>
          <w:szCs w:val="16"/>
        </w:rPr>
      </w:pPr>
    </w:p>
    <w:p>
      <w:pPr>
        <w:tabs>
          <w:tab w:pos="2131" w:val="left" w:leader="none"/>
          <w:tab w:pos="2536" w:val="left" w:leader="none"/>
          <w:tab w:pos="3706" w:val="left" w:leader="none"/>
          <w:tab w:pos="4657" w:val="left" w:leader="none"/>
          <w:tab w:pos="4913" w:val="left" w:leader="none"/>
          <w:tab w:pos="5150" w:val="left" w:leader="none"/>
          <w:tab w:pos="6100" w:val="left" w:leader="none"/>
          <w:tab w:pos="6541" w:val="left" w:leader="none"/>
          <w:tab w:pos="6890" w:val="left" w:leader="none"/>
          <w:tab w:pos="8011" w:val="left" w:leader="none"/>
          <w:tab w:pos="8251" w:val="left" w:leader="none"/>
          <w:tab w:pos="9140" w:val="left" w:leader="none"/>
        </w:tabs>
        <w:spacing w:before="98"/>
        <w:ind w:left="538" w:right="211"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电子及其他设备</w:t>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Times New Roman" w:hAnsi="Times New Roman" w:cs="Times New Roman" w:eastAsia="Times New Roman" w:hint="default"/>
          <w:spacing w:val="-1"/>
          <w:sz w:val="15"/>
          <w:szCs w:val="15"/>
          <w:u w:val="single" w:color="000000"/>
        </w:rPr>
        <w:t>9,063,511.00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 </w:t>
        <w:tab/>
      </w:r>
      <w:r>
        <w:rPr>
          <w:rFonts w:ascii="Times New Roman" w:hAnsi="Times New Roman" w:cs="Times New Roman" w:eastAsia="Times New Roman" w:hint="default"/>
          <w:sz w:val="15"/>
          <w:szCs w:val="15"/>
          <w:u w:val="single" w:color="000000"/>
        </w:rPr>
        <w:t>-</w:t>
        <w:tab/>
      </w:r>
      <w:r>
        <w:rPr>
          <w:rFonts w:ascii="Times New Roman" w:hAnsi="Times New Roman" w:cs="Times New Roman" w:eastAsia="Times New Roman" w:hint="default"/>
          <w:sz w:val="15"/>
          <w:szCs w:val="15"/>
        </w:rPr>
        <w:tab/>
      </w:r>
      <w:r>
        <w:rPr>
          <w:rFonts w:ascii="Times New Roman" w:hAnsi="Times New Roman" w:cs="Times New Roman" w:eastAsia="Times New Roman" w:hint="default"/>
          <w:sz w:val="15"/>
          <w:szCs w:val="15"/>
          <w:u w:val="single" w:color="000000"/>
        </w:rPr>
        <w:t> </w:t>
        <w:tab/>
        <w:t>-</w:t>
      </w:r>
      <w:r>
        <w:rPr>
          <w:rFonts w:ascii="Times New Roman" w:hAnsi="Times New Roman" w:cs="Times New Roman" w:eastAsia="Times New Roman" w:hint="default"/>
          <w:sz w:val="15"/>
          <w:szCs w:val="15"/>
        </w:rPr>
        <w:tab/>
      </w:r>
      <w:r>
        <w:rPr>
          <w:rFonts w:ascii="Times New Roman" w:hAnsi="Times New Roman" w:cs="Times New Roman" w:eastAsia="Times New Roman" w:hint="default"/>
          <w:sz w:val="15"/>
          <w:szCs w:val="15"/>
          <w:u w:val="single" w:color="000000"/>
        </w:rPr>
        <w:t> </w:t>
        <w:tab/>
      </w:r>
      <w:r>
        <w:rPr>
          <w:rFonts w:ascii="Times New Roman" w:hAnsi="Times New Roman" w:cs="Times New Roman" w:eastAsia="Times New Roman" w:hint="default"/>
          <w:spacing w:val="-1"/>
          <w:sz w:val="15"/>
          <w:szCs w:val="15"/>
          <w:u w:val="single" w:color="000000"/>
        </w:rPr>
        <w:t>1,063,511.00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 </w:t>
        <w:tab/>
        <w:t>8,000,000.00</w:t>
        <w:tab/>
      </w:r>
      <w:r>
        <w:rPr>
          <w:rFonts w:ascii="Times New Roman" w:hAnsi="Times New Roman" w:cs="Times New Roman" w:eastAsia="Times New Roman" w:hint="default"/>
          <w:spacing w:val="-1"/>
          <w:sz w:val="15"/>
          <w:szCs w:val="15"/>
        </w:rPr>
      </w:r>
    </w:p>
    <w:p>
      <w:pPr>
        <w:spacing w:line="240" w:lineRule="auto" w:before="0"/>
        <w:rPr>
          <w:rFonts w:ascii="Times New Roman" w:hAnsi="Times New Roman" w:cs="Times New Roman" w:eastAsia="Times New Roman" w:hint="default"/>
          <w:sz w:val="16"/>
          <w:szCs w:val="16"/>
        </w:rPr>
      </w:pPr>
    </w:p>
    <w:p>
      <w:pPr>
        <w:tabs>
          <w:tab w:pos="2456" w:val="left" w:leader="none"/>
          <w:tab w:pos="4025" w:val="left" w:leader="none"/>
          <w:tab w:pos="6100" w:val="left" w:leader="none"/>
          <w:tab w:pos="6890" w:val="left" w:leader="none"/>
          <w:tab w:pos="8175" w:val="left" w:leader="none"/>
        </w:tabs>
        <w:spacing w:before="108"/>
        <w:ind w:left="994" w:right="211"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合</w:t>
      </w:r>
      <w:r>
        <w:rPr>
          <w:rFonts w:ascii="宋体" w:hAnsi="宋体" w:cs="宋体" w:eastAsia="宋体" w:hint="default"/>
          <w:spacing w:val="73"/>
          <w:position w:val="1"/>
          <w:sz w:val="15"/>
          <w:szCs w:val="15"/>
        </w:rPr>
        <w:t> </w:t>
      </w:r>
      <w:r>
        <w:rPr>
          <w:rFonts w:ascii="宋体" w:hAnsi="宋体" w:cs="宋体" w:eastAsia="宋体" w:hint="default"/>
          <w:position w:val="1"/>
          <w:sz w:val="15"/>
          <w:szCs w:val="15"/>
        </w:rPr>
        <w:t>计</w:t>
        <w:tab/>
      </w:r>
      <w:r>
        <w:rPr>
          <w:rFonts w:ascii="Times New Roman" w:hAnsi="Times New Roman" w:cs="Times New Roman" w:eastAsia="Times New Roman" w:hint="default"/>
          <w:spacing w:val="-1"/>
          <w:sz w:val="15"/>
          <w:szCs w:val="15"/>
        </w:rPr>
        <w:t>15,879,447.00</w:t>
        <w:tab/>
        <w:t>4,263,830.53</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1,191,511.00</w:t>
        <w:tab/>
        <w:t>18,951,766.53</w:t>
      </w:r>
    </w:p>
    <w:p>
      <w:pPr>
        <w:tabs>
          <w:tab w:pos="3694" w:val="left" w:leader="none"/>
          <w:tab w:pos="5138" w:val="left" w:leader="none"/>
          <w:tab w:pos="6529" w:val="left" w:leader="none"/>
          <w:tab w:pos="7999" w:val="left" w:leader="none"/>
        </w:tabs>
        <w:spacing w:line="28" w:lineRule="exact"/>
        <w:ind w:left="2119" w:right="0" w:firstLine="0"/>
        <w:rPr>
          <w:rFonts w:ascii="Times New Roman" w:hAnsi="Times New Roman" w:cs="Times New Roman" w:eastAsia="Times New Roman" w:hint="default"/>
          <w:sz w:val="2"/>
          <w:szCs w:val="2"/>
        </w:rPr>
      </w:pPr>
      <w:r>
        <w:rPr>
          <w:rFonts w:ascii="Times New Roman"/>
          <w:position w:val="0"/>
          <w:sz w:val="2"/>
        </w:rPr>
        <w:pict>
          <v:group style="width:68.2pt;height:1.45pt;mso-position-horizontal-relative:char;mso-position-vertical-relative:line" coordorigin="0,0" coordsize="1364,29">
            <v:group style="position:absolute;left:5;top:24;width:1354;height:2" coordorigin="5,24" coordsize="1354,2">
              <v:shape style="position:absolute;left:5;top:24;width:1354;height:2" coordorigin="5,24" coordsize="1354,0" path="m5,24l1358,24e" filled="false" stroked="true" strokeweight=".48pt" strokecolor="#000000">
                <v:path arrowok="t"/>
              </v:shape>
            </v:group>
            <v:group style="position:absolute;left:5;top:5;width:1354;height:2" coordorigin="5,5" coordsize="1354,2">
              <v:shape style="position:absolute;left:5;top:5;width:1354;height:2" coordorigin="5,5" coordsize="1354,0" path="m5,5l1358,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1.6pt;height:1.45pt;mso-position-horizontal-relative:char;mso-position-vertical-relative:line" coordorigin="0,0" coordsize="1232,29">
            <v:group style="position:absolute;left:5;top:24;width:1222;height:2" coordorigin="5,24" coordsize="1222,2">
              <v:shape style="position:absolute;left:5;top:24;width:1222;height:2" coordorigin="5,24" coordsize="1222,0" path="m5,24l1226,24e" filled="false" stroked="true" strokeweight=".48pt" strokecolor="#000000">
                <v:path arrowok="t"/>
              </v:shape>
            </v:group>
            <v:group style="position:absolute;left:5;top:5;width:1222;height:2" coordorigin="5,5" coordsize="1222,2">
              <v:shape style="position:absolute;left:5;top:5;width:1222;height:2" coordorigin="5,5" coordsize="1222,0" path="m5,5l1226,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9pt;height:1.45pt;mso-position-horizontal-relative:char;mso-position-vertical-relative:line" coordorigin="0,0" coordsize="1180,29">
            <v:group style="position:absolute;left:5;top:24;width:1170;height:2" coordorigin="5,24" coordsize="1170,2">
              <v:shape style="position:absolute;left:5;top:24;width:1170;height:2" coordorigin="5,24" coordsize="1170,0" path="m5,24l1175,24e" filled="false" stroked="true" strokeweight=".48pt" strokecolor="#000000">
                <v:path arrowok="t"/>
              </v:shape>
            </v:group>
            <v:group style="position:absolute;left:5;top:5;width:1170;height:2" coordorigin="5,5" coordsize="1170,2">
              <v:shape style="position:absolute;left:5;top:5;width:1170;height:2" coordorigin="5,5" coordsize="1170,0" path="m5,5l1175,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2.95pt;height:1.45pt;mso-position-horizontal-relative:char;mso-position-vertical-relative:line" coordorigin="0,0" coordsize="1259,29">
            <v:group style="position:absolute;left:5;top:24;width:1250;height:2" coordorigin="5,24" coordsize="1250,2">
              <v:shape style="position:absolute;left:5;top:24;width:1250;height:2" coordorigin="5,24" coordsize="1250,0" path="m5,24l1254,24e" filled="false" stroked="true" strokeweight=".48pt" strokecolor="#000000">
                <v:path arrowok="t"/>
              </v:shape>
            </v:group>
            <v:group style="position:absolute;left:5;top:5;width:1250;height:2" coordorigin="5,5" coordsize="1250,2">
              <v:shape style="position:absolute;left:5;top:5;width:1250;height:2" coordorigin="5,5" coordsize="1250,0" path="m5,5l1254,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7pt;height:1.45pt;mso-position-horizontal-relative:char;mso-position-vertical-relative:line" coordorigin="0,0" coordsize="1154,29">
            <v:group style="position:absolute;left:5;top:24;width:1144;height:2" coordorigin="5,24" coordsize="1144,2">
              <v:shape style="position:absolute;left:5;top:24;width:1144;height:2" coordorigin="5,24" coordsize="1144,0" path="m5,24l1148,24e" filled="false" stroked="true" strokeweight=".48pt" strokecolor="#000000">
                <v:path arrowok="t"/>
              </v:shape>
            </v:group>
            <v:group style="position:absolute;left:5;top:5;width:1144;height:2" coordorigin="5,5" coordsize="1144,2">
              <v:shape style="position:absolute;left:5;top:5;width:1144;height:2" coordorigin="5,5" coordsize="1144,0" path="m5,5l1148,5e" filled="false" stroked="true" strokeweight=".48pt" strokecolor="#000000">
                <v:path arrowok="t"/>
              </v:shape>
            </v:group>
          </v:group>
        </w:pict>
      </w:r>
      <w:r>
        <w:rPr>
          <w:rFonts w:ascii="Times New Roman"/>
          <w:position w:val="0"/>
          <w:sz w:val="2"/>
        </w:rPr>
      </w:r>
    </w:p>
    <w:p>
      <w:pPr>
        <w:spacing w:line="240" w:lineRule="auto" w:before="3"/>
        <w:rPr>
          <w:rFonts w:ascii="Times New Roman" w:hAnsi="Times New Roman" w:cs="Times New Roman" w:eastAsia="Times New Roman" w:hint="default"/>
          <w:sz w:val="14"/>
          <w:szCs w:val="14"/>
        </w:rPr>
      </w:pPr>
    </w:p>
    <w:p>
      <w:pPr>
        <w:pStyle w:val="BodyText"/>
        <w:spacing w:line="412" w:lineRule="auto" w:before="35"/>
        <w:ind w:left="117" w:right="575" w:firstLine="419"/>
        <w:jc w:val="both"/>
      </w:pPr>
      <w:r>
        <w:rPr/>
        <w:t>（</w:t>
      </w:r>
      <w:r>
        <w:rPr>
          <w:rFonts w:ascii="Times New Roman" w:hAnsi="Times New Roman" w:cs="Times New Roman" w:eastAsia="Times New Roman" w:hint="default"/>
        </w:rPr>
        <w:t>2</w:t>
      </w:r>
      <w:r>
        <w:rPr/>
        <w:t>）本期固定资产减少额为</w:t>
      </w:r>
      <w:r>
        <w:rPr>
          <w:spacing w:val="-65"/>
        </w:rPr>
        <w:t> </w:t>
      </w:r>
      <w:r>
        <w:rPr>
          <w:rFonts w:ascii="Times New Roman" w:hAnsi="Times New Roman" w:cs="Times New Roman" w:eastAsia="Times New Roman" w:hint="default"/>
        </w:rPr>
        <w:t>204,087,813.02</w:t>
      </w:r>
      <w:r>
        <w:rPr>
          <w:rFonts w:ascii="Times New Roman" w:hAnsi="Times New Roman" w:cs="Times New Roman" w:eastAsia="Times New Roman" w:hint="default"/>
          <w:spacing w:val="-12"/>
        </w:rPr>
        <w:t> </w:t>
      </w:r>
      <w:r>
        <w:rPr/>
        <w:t>元，其中：本公司原子公司深圳市鸿基出口监 </w:t>
      </w:r>
      <w:r>
        <w:rPr>
          <w:spacing w:val="11"/>
        </w:rPr>
        <w:t>管仓有限公司因出售转出固定资产原值 </w:t>
      </w:r>
      <w:r>
        <w:rPr>
          <w:rFonts w:ascii="Times New Roman" w:hAnsi="Times New Roman" w:cs="Times New Roman" w:eastAsia="Times New Roman" w:hint="default"/>
        </w:rPr>
        <w:t>148,186,765.65</w:t>
      </w:r>
      <w:r>
        <w:rPr>
          <w:rFonts w:ascii="Times New Roman" w:hAnsi="Times New Roman" w:cs="Times New Roman" w:eastAsia="Times New Roman" w:hint="default"/>
          <w:spacing w:val="21"/>
        </w:rPr>
        <w:t> </w:t>
      </w:r>
      <w:r>
        <w:rPr>
          <w:spacing w:val="12"/>
        </w:rPr>
        <w:t>元，该等固定资产已计提累计折旧 </w:t>
      </w:r>
      <w:r>
        <w:rPr>
          <w:rFonts w:ascii="Times New Roman" w:hAnsi="Times New Roman" w:cs="Times New Roman" w:eastAsia="Times New Roman" w:hint="default"/>
        </w:rPr>
        <w:t>12,547,368.59 </w:t>
      </w:r>
      <w:r>
        <w:rPr>
          <w:rFonts w:ascii="Times New Roman" w:hAnsi="Times New Roman" w:cs="Times New Roman" w:eastAsia="Times New Roman" w:hint="default"/>
          <w:spacing w:val="25"/>
        </w:rPr>
        <w:t> </w:t>
      </w:r>
      <w:r>
        <w:rPr>
          <w:spacing w:val="22"/>
        </w:rPr>
        <w:t>元；出售固定资产原</w:t>
      </w:r>
      <w:r>
        <w:rPr>
          <w:spacing w:val="-80"/>
        </w:rPr>
        <w:t> </w:t>
      </w:r>
      <w:r>
        <w:rPr/>
        <w:t>值</w:t>
      </w:r>
      <w:r>
        <w:rPr>
          <w:spacing w:val="24"/>
        </w:rPr>
        <w:t> </w:t>
      </w:r>
      <w:r>
        <w:rPr>
          <w:rFonts w:ascii="Times New Roman" w:hAnsi="Times New Roman" w:cs="Times New Roman" w:eastAsia="Times New Roman" w:hint="default"/>
        </w:rPr>
        <w:t>37,002,664.14 </w:t>
      </w:r>
      <w:r>
        <w:rPr>
          <w:rFonts w:ascii="Times New Roman" w:hAnsi="Times New Roman" w:cs="Times New Roman" w:eastAsia="Times New Roman" w:hint="default"/>
          <w:spacing w:val="25"/>
        </w:rPr>
        <w:t> </w:t>
      </w:r>
      <w:r>
        <w:rPr>
          <w:spacing w:val="21"/>
        </w:rPr>
        <w:t>元，该等固定资产</w:t>
      </w:r>
      <w:r>
        <w:rPr>
          <w:spacing w:val="-80"/>
        </w:rPr>
        <w:t> </w:t>
      </w:r>
      <w:r>
        <w:rPr>
          <w:spacing w:val="20"/>
        </w:rPr>
        <w:t>已计提累计</w:t>
      </w:r>
      <w:r>
        <w:rPr>
          <w:spacing w:val="-80"/>
        </w:rPr>
        <w:t> </w:t>
      </w:r>
      <w:r>
        <w:rPr>
          <w:spacing w:val="12"/>
        </w:rPr>
        <w:t>折旧</w:t>
      </w:r>
      <w:r>
        <w:rPr>
          <w:spacing w:val="-80"/>
        </w:rPr>
        <w:t> </w:t>
      </w:r>
      <w:r>
        <w:rPr/>
      </w:r>
    </w:p>
    <w:p>
      <w:pPr>
        <w:pStyle w:val="BodyText"/>
        <w:spacing w:line="240" w:lineRule="auto" w:before="42"/>
        <w:ind w:left="117" w:right="211"/>
        <w:jc w:val="left"/>
        <w:rPr>
          <w:rFonts w:ascii="Times New Roman" w:hAnsi="Times New Roman" w:cs="Times New Roman" w:eastAsia="Times New Roman" w:hint="default"/>
        </w:rPr>
      </w:pPr>
      <w:r>
        <w:rPr>
          <w:rFonts w:ascii="Times New Roman" w:hAnsi="Times New Roman" w:cs="Times New Roman" w:eastAsia="Times New Roman" w:hint="default"/>
        </w:rPr>
        <w:t>22,971,181.56</w:t>
      </w:r>
      <w:r>
        <w:rPr>
          <w:rFonts w:ascii="Times New Roman" w:hAnsi="Times New Roman" w:cs="Times New Roman" w:eastAsia="Times New Roman" w:hint="default"/>
          <w:spacing w:val="-13"/>
        </w:rPr>
        <w:t> </w:t>
      </w:r>
      <w:r>
        <w:rPr/>
        <w:t>元；报废固定资产原值</w:t>
      </w:r>
      <w:r>
        <w:rPr>
          <w:spacing w:val="-65"/>
        </w:rPr>
        <w:t> </w:t>
      </w:r>
      <w:r>
        <w:rPr>
          <w:rFonts w:ascii="Times New Roman" w:hAnsi="Times New Roman" w:cs="Times New Roman" w:eastAsia="Times New Roman" w:hint="default"/>
        </w:rPr>
        <w:t>18,898,383.23</w:t>
      </w:r>
      <w:r>
        <w:rPr>
          <w:rFonts w:ascii="Times New Roman" w:hAnsi="Times New Roman" w:cs="Times New Roman" w:eastAsia="Times New Roman" w:hint="default"/>
          <w:spacing w:val="-13"/>
        </w:rPr>
        <w:t> </w:t>
      </w:r>
      <w:r>
        <w:rPr/>
        <w:t>元，该等固定资产已累计折旧</w:t>
      </w:r>
      <w:r>
        <w:rPr>
          <w:spacing w:val="-65"/>
        </w:rPr>
        <w:t> </w:t>
      </w:r>
      <w:r>
        <w:rPr>
          <w:rFonts w:ascii="Times New Roman" w:hAnsi="Times New Roman" w:cs="Times New Roman" w:eastAsia="Times New Roman" w:hint="default"/>
        </w:rPr>
        <w:t>12,533,882.88</w:t>
      </w:r>
    </w:p>
    <w:p>
      <w:pPr>
        <w:spacing w:line="240" w:lineRule="auto" w:before="2"/>
        <w:rPr>
          <w:rFonts w:ascii="Times New Roman" w:hAnsi="Times New Roman" w:cs="Times New Roman" w:eastAsia="Times New Roman" w:hint="default"/>
          <w:sz w:val="18"/>
          <w:szCs w:val="18"/>
        </w:rPr>
      </w:pPr>
    </w:p>
    <w:p>
      <w:pPr>
        <w:pStyle w:val="BodyText"/>
        <w:spacing w:line="240" w:lineRule="auto"/>
        <w:ind w:left="117" w:right="211"/>
        <w:jc w:val="left"/>
      </w:pPr>
      <w:r>
        <w:rPr/>
        <w:t>元。</w:t>
      </w:r>
    </w:p>
    <w:p>
      <w:pPr>
        <w:spacing w:line="240" w:lineRule="auto" w:before="3"/>
        <w:rPr>
          <w:rFonts w:ascii="宋体" w:hAnsi="宋体" w:cs="宋体" w:eastAsia="宋体" w:hint="default"/>
          <w:sz w:val="17"/>
          <w:szCs w:val="17"/>
        </w:rPr>
      </w:pPr>
    </w:p>
    <w:p>
      <w:pPr>
        <w:pStyle w:val="BodyText"/>
        <w:spacing w:line="240" w:lineRule="auto"/>
        <w:ind w:right="211"/>
        <w:jc w:val="left"/>
      </w:pPr>
      <w:r>
        <w:rPr/>
        <w:t>（</w:t>
      </w:r>
      <w:r>
        <w:rPr>
          <w:rFonts w:ascii="Times New Roman" w:hAnsi="Times New Roman" w:cs="Times New Roman" w:eastAsia="Times New Roman" w:hint="default"/>
        </w:rPr>
        <w:t>3</w:t>
      </w:r>
      <w:r>
        <w:rPr/>
        <w:t>）本公司暂时闲置固定资产的账面原值</w:t>
      </w:r>
      <w:r>
        <w:rPr>
          <w:spacing w:val="-50"/>
        </w:rPr>
        <w:t> </w:t>
      </w:r>
      <w:r>
        <w:rPr>
          <w:rFonts w:ascii="Times New Roman" w:hAnsi="Times New Roman" w:cs="Times New Roman" w:eastAsia="Times New Roman" w:hint="default"/>
        </w:rPr>
        <w:t>55,326,823.81</w:t>
      </w:r>
      <w:r>
        <w:rPr>
          <w:rFonts w:ascii="Times New Roman" w:hAnsi="Times New Roman" w:cs="Times New Roman" w:eastAsia="Times New Roman" w:hint="default"/>
          <w:spacing w:val="3"/>
        </w:rPr>
        <w:t> </w:t>
      </w:r>
      <w:r>
        <w:rPr/>
        <w:t>元、累计折旧</w:t>
      </w:r>
      <w:r>
        <w:rPr>
          <w:spacing w:val="-50"/>
        </w:rPr>
        <w:t> </w:t>
      </w:r>
      <w:r>
        <w:rPr>
          <w:rFonts w:ascii="Times New Roman" w:hAnsi="Times New Roman" w:cs="Times New Roman" w:eastAsia="Times New Roman" w:hint="default"/>
        </w:rPr>
        <w:t>19,786,059.85</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16"/>
          <w:szCs w:val="16"/>
        </w:rPr>
      </w:pPr>
    </w:p>
    <w:p>
      <w:pPr>
        <w:pStyle w:val="BodyText"/>
        <w:spacing w:line="240" w:lineRule="auto"/>
        <w:ind w:left="117" w:right="211"/>
        <w:jc w:val="left"/>
      </w:pPr>
      <w:r>
        <w:rPr/>
        <w:t>折旧后净值</w:t>
      </w:r>
      <w:r>
        <w:rPr>
          <w:spacing w:val="-58"/>
        </w:rPr>
        <w:t> </w:t>
      </w:r>
      <w:r>
        <w:rPr>
          <w:rFonts w:ascii="Times New Roman" w:hAnsi="Times New Roman" w:cs="Times New Roman" w:eastAsia="Times New Roman" w:hint="default"/>
        </w:rPr>
        <w:t>35,540,763.96</w:t>
      </w:r>
      <w:r>
        <w:rPr>
          <w:rFonts w:ascii="Times New Roman" w:hAnsi="Times New Roman" w:cs="Times New Roman" w:eastAsia="Times New Roman" w:hint="default"/>
          <w:spacing w:val="-6"/>
        </w:rPr>
        <w:t> </w:t>
      </w:r>
      <w:r>
        <w:rPr/>
        <w:t>元，该暂时闲置固定资产计提减值准备为</w:t>
      </w:r>
      <w:r>
        <w:rPr>
          <w:spacing w:val="-58"/>
        </w:rPr>
        <w:t> </w:t>
      </w:r>
      <w:r>
        <w:rPr>
          <w:rFonts w:ascii="Times New Roman" w:hAnsi="Times New Roman" w:cs="Times New Roman" w:eastAsia="Times New Roman" w:hint="default"/>
        </w:rPr>
        <w:t>12,263,830.53</w:t>
      </w:r>
      <w:r>
        <w:rPr>
          <w:rFonts w:ascii="Times New Roman" w:hAnsi="Times New Roman" w:cs="Times New Roman" w:eastAsia="Times New Roman" w:hint="default"/>
          <w:spacing w:val="-4"/>
        </w:rPr>
        <w:t> </w:t>
      </w:r>
      <w:r>
        <w:rPr/>
        <w:t>元。</w:t>
      </w:r>
    </w:p>
    <w:p>
      <w:pPr>
        <w:spacing w:line="240" w:lineRule="auto" w:before="12"/>
        <w:rPr>
          <w:rFonts w:ascii="宋体" w:hAnsi="宋体" w:cs="宋体" w:eastAsia="宋体" w:hint="default"/>
          <w:sz w:val="15"/>
          <w:szCs w:val="15"/>
        </w:rPr>
      </w:pPr>
    </w:p>
    <w:p>
      <w:pPr>
        <w:pStyle w:val="BodyText"/>
        <w:spacing w:line="240" w:lineRule="auto"/>
        <w:ind w:right="211"/>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spacing w:val="-105"/>
        </w:rPr>
        <w:t>）</w:t>
      </w:r>
      <w:r>
        <w:rPr/>
        <w:t>本公</w:t>
      </w:r>
      <w:r>
        <w:rPr>
          <w:spacing w:val="-2"/>
        </w:rPr>
        <w:t>司</w:t>
      </w:r>
      <w:r>
        <w:rPr/>
        <w:t>未办妥产权证书的固定资产的账面原值</w:t>
      </w:r>
      <w:r>
        <w:rPr>
          <w:spacing w:val="-61"/>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4</w:t>
      </w:r>
      <w:r>
        <w:rPr>
          <w:rFonts w:ascii="Times New Roman" w:hAnsi="Times New Roman" w:cs="Times New Roman" w:eastAsia="Times New Roman" w:hint="default"/>
        </w:rPr>
        <w:t>8</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1"/>
        </w:rPr>
        <w:t>9</w:t>
      </w:r>
      <w:r>
        <w:rPr>
          <w:rFonts w:ascii="Times New Roman" w:hAnsi="Times New Roman" w:cs="Times New Roman" w:eastAsia="Times New Roman" w:hint="default"/>
        </w:rPr>
        <w:t>63</w:t>
      </w:r>
      <w:r>
        <w:rPr>
          <w:rFonts w:ascii="Times New Roman" w:hAnsi="Times New Roman" w:cs="Times New Roman" w:eastAsia="Times New Roman" w:hint="default"/>
          <w:spacing w:val="-1"/>
        </w:rPr>
        <w:t>.</w:t>
      </w:r>
      <w:r>
        <w:rPr>
          <w:rFonts w:ascii="Times New Roman" w:hAnsi="Times New Roman" w:cs="Times New Roman" w:eastAsia="Times New Roman" w:hint="default"/>
        </w:rPr>
        <w:t>85</w:t>
      </w:r>
      <w:r>
        <w:rPr>
          <w:rFonts w:ascii="Times New Roman" w:hAnsi="Times New Roman" w:cs="Times New Roman" w:eastAsia="Times New Roman" w:hint="default"/>
          <w:spacing w:val="-8"/>
        </w:rPr>
        <w:t> </w:t>
      </w:r>
      <w:r>
        <w:rPr/>
        <w:t>元</w:t>
      </w:r>
      <w:r>
        <w:rPr>
          <w:spacing w:val="-105"/>
        </w:rPr>
        <w:t>、</w:t>
      </w:r>
      <w:r>
        <w:rPr>
          <w:spacing w:val="-2"/>
        </w:rPr>
        <w:t>累</w:t>
      </w:r>
      <w:r>
        <w:rPr/>
        <w:t>计折旧</w:t>
      </w:r>
      <w:r>
        <w:rPr>
          <w:spacing w:val="-61"/>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0</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7</w:t>
      </w:r>
      <w:r>
        <w:rPr>
          <w:rFonts w:ascii="Times New Roman" w:hAnsi="Times New Roman" w:cs="Times New Roman" w:eastAsia="Times New Roman" w:hint="default"/>
          <w:spacing w:val="-1"/>
        </w:rPr>
        <w:t>7</w:t>
      </w:r>
      <w:r>
        <w:rPr>
          <w:rFonts w:ascii="Times New Roman" w:hAnsi="Times New Roman" w:cs="Times New Roman" w:eastAsia="Times New Roman" w:hint="default"/>
        </w:rPr>
        <w:t>9.</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p>
    <w:p>
      <w:pPr>
        <w:spacing w:line="240" w:lineRule="auto" w:before="3"/>
        <w:rPr>
          <w:rFonts w:ascii="Times New Roman" w:hAnsi="Times New Roman" w:cs="Times New Roman" w:eastAsia="Times New Roman" w:hint="default"/>
          <w:sz w:val="18"/>
          <w:szCs w:val="18"/>
        </w:rPr>
      </w:pPr>
    </w:p>
    <w:p>
      <w:pPr>
        <w:pStyle w:val="BodyText"/>
        <w:spacing w:line="240" w:lineRule="auto"/>
        <w:ind w:left="117" w:right="211"/>
        <w:jc w:val="left"/>
      </w:pPr>
      <w:r>
        <w:rPr/>
        <w:t>元、账面净值</w:t>
      </w:r>
      <w:r>
        <w:rPr>
          <w:spacing w:val="-56"/>
        </w:rPr>
        <w:t> </w:t>
      </w:r>
      <w:r>
        <w:rPr>
          <w:rFonts w:ascii="Times New Roman" w:hAnsi="Times New Roman" w:cs="Times New Roman" w:eastAsia="Times New Roman" w:hint="default"/>
        </w:rPr>
        <w:t>17,782,184.79</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16"/>
          <w:szCs w:val="16"/>
        </w:rPr>
      </w:pPr>
    </w:p>
    <w:p>
      <w:pPr>
        <w:pStyle w:val="BodyText"/>
        <w:spacing w:line="240" w:lineRule="auto"/>
        <w:ind w:right="211"/>
        <w:jc w:val="left"/>
      </w:pPr>
      <w:r>
        <w:rPr/>
        <w:t>（</w:t>
      </w:r>
      <w:r>
        <w:rPr>
          <w:rFonts w:ascii="Times New Roman" w:hAnsi="Times New Roman" w:cs="Times New Roman" w:eastAsia="Times New Roman" w:hint="default"/>
        </w:rPr>
        <w:t>5</w:t>
      </w:r>
      <w:r>
        <w:rPr/>
        <w:t>）本公司固定资产抵押情况详见附注八、</w:t>
      </w:r>
      <w:r>
        <w:rPr>
          <w:rFonts w:ascii="Times New Roman" w:hAnsi="Times New Roman" w:cs="Times New Roman" w:eastAsia="Times New Roman" w:hint="default"/>
        </w:rPr>
        <w:t>18</w:t>
      </w:r>
      <w:r>
        <w:rPr/>
        <w:t>。</w:t>
      </w:r>
    </w:p>
    <w:p>
      <w:pPr>
        <w:spacing w:line="240" w:lineRule="auto" w:before="12"/>
        <w:rPr>
          <w:rFonts w:ascii="宋体" w:hAnsi="宋体" w:cs="宋体" w:eastAsia="宋体" w:hint="default"/>
          <w:sz w:val="15"/>
          <w:szCs w:val="15"/>
        </w:rPr>
      </w:pPr>
    </w:p>
    <w:p>
      <w:pPr>
        <w:pStyle w:val="BodyText"/>
        <w:spacing w:line="240" w:lineRule="auto"/>
        <w:ind w:right="211"/>
        <w:jc w:val="left"/>
      </w:pPr>
      <w:r>
        <w:rPr/>
        <w:t>（</w:t>
      </w:r>
      <w:r>
        <w:rPr>
          <w:rFonts w:ascii="Times New Roman" w:hAnsi="Times New Roman" w:cs="Times New Roman" w:eastAsia="Times New Roman" w:hint="default"/>
        </w:rPr>
        <w:t>6</w:t>
      </w:r>
      <w:r>
        <w:rPr/>
        <w:t>）除投资性房地产外，本公司无通过经营租赁租出的其他固定资产。</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right="211"/>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43"/>
        </w:rPr>
        <w:t> </w:t>
      </w:r>
      <w:r>
        <w:rPr/>
        <w:t>在建工程</w:t>
      </w:r>
    </w:p>
    <w:p>
      <w:pPr>
        <w:spacing w:line="240" w:lineRule="auto" w:before="7"/>
        <w:rPr>
          <w:rFonts w:ascii="宋体" w:hAnsi="宋体" w:cs="宋体" w:eastAsia="宋体" w:hint="default"/>
          <w:sz w:val="22"/>
          <w:szCs w:val="22"/>
        </w:rPr>
      </w:pPr>
    </w:p>
    <w:p>
      <w:pPr>
        <w:spacing w:before="0"/>
        <w:ind w:left="3981" w:right="3451" w:firstLine="0"/>
        <w:jc w:val="center"/>
        <w:rPr>
          <w:rFonts w:ascii="宋体" w:hAnsi="宋体" w:cs="宋体" w:eastAsia="宋体" w:hint="default"/>
          <w:sz w:val="15"/>
          <w:szCs w:val="15"/>
        </w:rPr>
      </w:pPr>
      <w:r>
        <w:rPr/>
        <w:pict>
          <v:group style="position:absolute;margin-left:215.279999pt;margin-top:11.040161pt;width:257.8pt;height:.5pt;mso-position-horizontal-relative:page;mso-position-vertical-relative:paragraph;z-index:4480" coordorigin="4306,221" coordsize="5156,10">
            <v:group style="position:absolute;left:4310;top:226;width:2068;height:2" coordorigin="4310,226" coordsize="2068,2">
              <v:shape style="position:absolute;left:4310;top:226;width:2068;height:2" coordorigin="4310,226" coordsize="2068,0" path="m4310,226l6378,226e" filled="false" stroked="true" strokeweight=".48pt" strokecolor="#000000">
                <v:path arrowok="t"/>
              </v:shape>
            </v:group>
            <v:group style="position:absolute;left:6378;top:226;width:1020;height:2" coordorigin="6378,226" coordsize="1020,2">
              <v:shape style="position:absolute;left:6378;top:226;width:1020;height:2" coordorigin="6378,226" coordsize="1020,0" path="m6378,226l7398,226e" filled="false" stroked="true" strokeweight=".48pt" strokecolor="#000000">
                <v:path arrowok="t"/>
              </v:shape>
            </v:group>
            <v:group style="position:absolute;left:7398;top:226;width:2058;height:2" coordorigin="7398,226" coordsize="2058,2">
              <v:shape style="position:absolute;left:7398;top:226;width:2058;height:2" coordorigin="7398,226" coordsize="2058,0" path="m7398,226l9456,226e" filled="false" stroked="true" strokeweight=".48pt" strokecolor="#000000">
                <v:path arrowok="t"/>
              </v:shape>
            </v:group>
            <w10:wrap type="none"/>
          </v:group>
        </w:pict>
      </w:r>
      <w:r>
        <w:rPr>
          <w:rFonts w:ascii="宋体" w:hAnsi="宋体" w:cs="宋体" w:eastAsia="宋体" w:hint="default"/>
          <w:sz w:val="15"/>
          <w:szCs w:val="15"/>
        </w:rPr>
        <w:t>实际投入</w:t>
      </w:r>
    </w:p>
    <w:p>
      <w:pPr>
        <w:spacing w:after="0"/>
        <w:jc w:val="center"/>
        <w:rPr>
          <w:rFonts w:ascii="宋体" w:hAnsi="宋体" w:cs="宋体" w:eastAsia="宋体" w:hint="default"/>
          <w:sz w:val="15"/>
          <w:szCs w:val="15"/>
        </w:rPr>
        <w:sectPr>
          <w:type w:val="continuous"/>
          <w:pgSz w:w="11900" w:h="16840"/>
          <w:pgMar w:top="1600" w:bottom="1160" w:left="1680" w:right="860"/>
        </w:sectPr>
      </w:pPr>
    </w:p>
    <w:p>
      <w:pPr>
        <w:spacing w:line="240" w:lineRule="auto" w:before="3"/>
        <w:rPr>
          <w:rFonts w:ascii="宋体" w:hAnsi="宋体" w:cs="宋体" w:eastAsia="宋体" w:hint="default"/>
          <w:sz w:val="10"/>
          <w:szCs w:val="10"/>
        </w:rPr>
      </w:pPr>
    </w:p>
    <w:p>
      <w:pPr>
        <w:spacing w:before="0"/>
        <w:ind w:left="0" w:right="0" w:firstLine="0"/>
        <w:jc w:val="right"/>
        <w:rPr>
          <w:rFonts w:ascii="宋体" w:hAnsi="宋体" w:cs="宋体" w:eastAsia="宋体" w:hint="default"/>
          <w:sz w:val="15"/>
          <w:szCs w:val="15"/>
        </w:rPr>
      </w:pPr>
      <w:r>
        <w:rPr>
          <w:rFonts w:ascii="宋体" w:hAnsi="宋体" w:cs="宋体" w:eastAsia="宋体" w:hint="default"/>
          <w:sz w:val="15"/>
          <w:szCs w:val="15"/>
        </w:rPr>
        <w:t>预算数</w:t>
      </w:r>
    </w:p>
    <w:p>
      <w:pPr>
        <w:spacing w:line="240" w:lineRule="auto" w:before="3"/>
        <w:rPr>
          <w:rFonts w:ascii="宋体" w:hAnsi="宋体" w:cs="宋体" w:eastAsia="宋体" w:hint="default"/>
          <w:sz w:val="10"/>
          <w:szCs w:val="10"/>
        </w:rPr>
      </w:pPr>
      <w:r>
        <w:rPr/>
        <w:br w:type="column"/>
      </w:r>
      <w:r>
        <w:rPr>
          <w:rFonts w:ascii="宋体"/>
          <w:sz w:val="10"/>
        </w:rPr>
      </w:r>
    </w:p>
    <w:p>
      <w:pPr>
        <w:tabs>
          <w:tab w:pos="2861" w:val="left" w:leader="none"/>
        </w:tabs>
        <w:spacing w:before="0"/>
        <w:ind w:left="2019" w:right="-19" w:firstLine="0"/>
        <w:jc w:val="left"/>
        <w:rPr>
          <w:rFonts w:ascii="宋体" w:hAnsi="宋体" w:cs="宋体" w:eastAsia="宋体" w:hint="default"/>
          <w:sz w:val="15"/>
          <w:szCs w:val="15"/>
        </w:rPr>
      </w:pPr>
      <w:r>
        <w:rPr>
          <w:rFonts w:ascii="宋体" w:hAnsi="宋体" w:cs="宋体" w:eastAsia="宋体" w:hint="default"/>
          <w:sz w:val="15"/>
          <w:szCs w:val="15"/>
        </w:rPr>
        <w:t>本期</w:t>
        <w:tab/>
        <w:t>本期转入</w:t>
      </w:r>
    </w:p>
    <w:p>
      <w:pPr>
        <w:spacing w:line="240" w:lineRule="auto" w:before="3"/>
        <w:rPr>
          <w:rFonts w:ascii="宋体" w:hAnsi="宋体" w:cs="宋体" w:eastAsia="宋体" w:hint="default"/>
          <w:sz w:val="10"/>
          <w:szCs w:val="10"/>
        </w:rPr>
      </w:pPr>
      <w:r>
        <w:rPr/>
        <w:br w:type="column"/>
      </w:r>
      <w:r>
        <w:rPr>
          <w:rFonts w:ascii="宋体"/>
          <w:sz w:val="10"/>
        </w:rPr>
      </w:r>
    </w:p>
    <w:p>
      <w:pPr>
        <w:tabs>
          <w:tab w:pos="1915" w:val="left" w:leader="none"/>
        </w:tabs>
        <w:spacing w:before="0"/>
        <w:ind w:left="1352" w:right="0" w:firstLine="0"/>
        <w:jc w:val="left"/>
        <w:rPr>
          <w:rFonts w:ascii="宋体" w:hAnsi="宋体" w:cs="宋体" w:eastAsia="宋体" w:hint="default"/>
          <w:sz w:val="15"/>
          <w:szCs w:val="15"/>
        </w:rPr>
      </w:pPr>
      <w:r>
        <w:rPr>
          <w:rFonts w:ascii="宋体" w:hAnsi="宋体" w:cs="宋体" w:eastAsia="宋体" w:hint="default"/>
          <w:sz w:val="15"/>
          <w:szCs w:val="15"/>
        </w:rPr>
        <w:t>资金</w:t>
        <w:tab/>
        <w:t>投入占预算</w:t>
      </w:r>
    </w:p>
    <w:p>
      <w:pPr>
        <w:spacing w:after="0"/>
        <w:jc w:val="left"/>
        <w:rPr>
          <w:rFonts w:ascii="宋体" w:hAnsi="宋体" w:cs="宋体" w:eastAsia="宋体" w:hint="default"/>
          <w:sz w:val="15"/>
          <w:szCs w:val="15"/>
        </w:rPr>
        <w:sectPr>
          <w:type w:val="continuous"/>
          <w:pgSz w:w="11900" w:h="16840"/>
          <w:pgMar w:top="1600" w:bottom="1160" w:left="1680" w:right="860"/>
          <w:cols w:num="3" w:equalWidth="0">
            <w:col w:w="2470" w:space="598"/>
            <w:col w:w="3463" w:space="40"/>
            <w:col w:w="2789"/>
          </w:cols>
        </w:sectPr>
      </w:pPr>
    </w:p>
    <w:p>
      <w:pPr>
        <w:spacing w:before="124"/>
        <w:ind w:left="663" w:right="-20" w:firstLine="0"/>
        <w:jc w:val="left"/>
        <w:rPr>
          <w:rFonts w:ascii="宋体" w:hAnsi="宋体" w:cs="宋体" w:eastAsia="宋体" w:hint="default"/>
          <w:sz w:val="15"/>
          <w:szCs w:val="15"/>
        </w:rPr>
      </w:pPr>
      <w:r>
        <w:rPr>
          <w:rFonts w:ascii="宋体" w:hAnsi="宋体" w:cs="宋体" w:eastAsia="宋体" w:hint="default"/>
          <w:sz w:val="15"/>
          <w:szCs w:val="15"/>
        </w:rPr>
        <w:t>工程项目名称</w:t>
      </w:r>
    </w:p>
    <w:p>
      <w:pPr>
        <w:tabs>
          <w:tab w:pos="1276" w:val="left" w:leader="none"/>
          <w:tab w:pos="2304" w:val="left" w:leader="none"/>
        </w:tabs>
        <w:spacing w:before="124"/>
        <w:ind w:left="440" w:right="-20" w:firstLine="0"/>
        <w:jc w:val="left"/>
        <w:rPr>
          <w:rFonts w:ascii="宋体" w:hAnsi="宋体" w:cs="宋体" w:eastAsia="宋体" w:hint="default"/>
          <w:sz w:val="15"/>
          <w:szCs w:val="15"/>
        </w:rPr>
      </w:pPr>
      <w:r>
        <w:rPr/>
        <w:br w:type="column"/>
      </w:r>
      <w:r>
        <w:rPr>
          <w:rFonts w:ascii="Times New Roman" w:hAnsi="Times New Roman" w:cs="Times New Roman" w:eastAsia="Times New Roman" w:hint="default"/>
          <w:sz w:val="15"/>
          <w:szCs w:val="15"/>
        </w:rPr>
        <w:t>(</w:t>
      </w:r>
      <w:r>
        <w:rPr>
          <w:rFonts w:ascii="宋体" w:hAnsi="宋体" w:cs="宋体" w:eastAsia="宋体" w:hint="default"/>
          <w:sz w:val="15"/>
          <w:szCs w:val="15"/>
        </w:rPr>
        <w:t>万元</w:t>
      </w:r>
      <w:r>
        <w:rPr>
          <w:rFonts w:ascii="Times New Roman" w:hAnsi="Times New Roman" w:cs="Times New Roman" w:eastAsia="Times New Roman" w:hint="default"/>
          <w:sz w:val="15"/>
          <w:szCs w:val="15"/>
        </w:rPr>
        <w:t>)</w:t>
        <w:tab/>
      </w:r>
      <w:r>
        <w:rPr>
          <w:rFonts w:ascii="宋体" w:hAnsi="宋体" w:cs="宋体" w:eastAsia="宋体" w:hint="default"/>
          <w:sz w:val="15"/>
          <w:szCs w:val="15"/>
        </w:rPr>
        <w:t>期初余额</w:t>
        <w:tab/>
        <w:t>本期增加</w:t>
      </w:r>
    </w:p>
    <w:p>
      <w:pPr>
        <w:spacing w:before="124"/>
        <w:ind w:left="389"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其他减少</w:t>
      </w:r>
    </w:p>
    <w:p>
      <w:pPr>
        <w:tabs>
          <w:tab w:pos="1417" w:val="left" w:leader="none"/>
          <w:tab w:pos="2344" w:val="left" w:leader="none"/>
          <w:tab w:pos="3132" w:val="left" w:leader="none"/>
        </w:tabs>
        <w:spacing w:before="124"/>
        <w:ind w:left="35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固定资产</w:t>
        <w:tab/>
        <w:t>期末余额</w:t>
        <w:tab/>
        <w:t>来源</w:t>
        <w:tab/>
        <w:t>比例</w:t>
      </w:r>
    </w:p>
    <w:p>
      <w:pPr>
        <w:spacing w:after="0"/>
        <w:jc w:val="left"/>
        <w:rPr>
          <w:rFonts w:ascii="宋体" w:hAnsi="宋体" w:cs="宋体" w:eastAsia="宋体" w:hint="default"/>
          <w:sz w:val="15"/>
          <w:szCs w:val="15"/>
        </w:rPr>
        <w:sectPr>
          <w:type w:val="continuous"/>
          <w:pgSz w:w="11900" w:h="16840"/>
          <w:pgMar w:top="1600" w:bottom="1160" w:left="1680" w:right="860"/>
          <w:cols w:num="4" w:equalWidth="0">
            <w:col w:w="1564" w:space="40"/>
            <w:col w:w="2905" w:space="40"/>
            <w:col w:w="990" w:space="40"/>
            <w:col w:w="3781"/>
          </w:cols>
        </w:sectPr>
      </w:pPr>
    </w:p>
    <w:p>
      <w:pPr>
        <w:spacing w:line="20" w:lineRule="exact"/>
        <w:ind w:left="518"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1275;height:2" coordorigin="5,5" coordsize="1275,2">
              <v:shape style="position:absolute;left:5;top:5;width:1275;height:2" coordorigin="5,5" coordsize="1275,0" path="m5,5l1279,5e" filled="false" stroked="true" strokeweight=".48pt" strokecolor="#000000">
                <v:path arrowok="t"/>
              </v:shape>
            </v:group>
            <v:group style="position:absolute;left:1265;top:5;width:855;height:2" coordorigin="1265,5" coordsize="855,2">
              <v:shape style="position:absolute;left:1265;top:5;width:855;height:2" coordorigin="1265,5" coordsize="855,0" path="m1265,5l2119,5e" filled="false" stroked="true" strokeweight=".48pt" strokecolor="#000000">
                <v:path arrowok="t"/>
              </v:shape>
            </v:group>
            <v:group style="position:absolute;left:2105;top:5;width:1044;height:2" coordorigin="2105,5" coordsize="1044,2">
              <v:shape style="position:absolute;left:2105;top:5;width:1044;height:2" coordorigin="2105,5" coordsize="1044,0" path="m2105,5l3149,5e" filled="false" stroked="true" strokeweight=".48pt" strokecolor="#000000">
                <v:path arrowok="t"/>
              </v:shape>
            </v:group>
            <v:group style="position:absolute;left:3134;top:5;width:1043;height:2" coordorigin="3134,5" coordsize="1043,2">
              <v:shape style="position:absolute;left:3134;top:5;width:1043;height:2" coordorigin="3134,5" coordsize="1043,0" path="m3134,5l4177,5e" filled="false" stroked="true" strokeweight=".48pt" strokecolor="#000000">
                <v:path arrowok="t"/>
              </v:shape>
            </v:group>
            <v:group style="position:absolute;left:4163;top:5;width:10;height:2" coordorigin="4163,5" coordsize="10,2">
              <v:shape style="position:absolute;left:4163;top:5;width:10;height:2" coordorigin="4163,5" coordsize="10,0" path="m4163,5l4172,5e" filled="false" stroked="true" strokeweight=".48pt" strokecolor="#000000">
                <v:path arrowok="t"/>
              </v:shape>
            </v:group>
            <v:group style="position:absolute;left:4172;top:5;width:1035;height:2" coordorigin="4172,5" coordsize="1035,2">
              <v:shape style="position:absolute;left:4172;top:5;width:1035;height:2" coordorigin="4172,5" coordsize="1035,0" path="m4172,5l5207,5e" filled="false" stroked="true" strokeweight=".48pt" strokecolor="#000000">
                <v:path arrowok="t"/>
              </v:shape>
            </v:group>
            <v:group style="position:absolute;left:5192;top:5;width:1043;height:2" coordorigin="5192,5" coordsize="1043,2">
              <v:shape style="position:absolute;left:5192;top:5;width:1043;height:2" coordorigin="5192,5" coordsize="1043,0" path="m5192,5l6235,5e" filled="false" stroked="true" strokeweight=".48pt" strokecolor="#000000">
                <v:path arrowok="t"/>
              </v:shape>
            </v:group>
            <v:group style="position:absolute;left:6221;top:5;width:1044;height:2" coordorigin="6221,5" coordsize="1044,2">
              <v:shape style="position:absolute;left:6221;top:5;width:1044;height:2" coordorigin="6221,5" coordsize="1044,0" path="m6221,5l7265,5e" filled="false" stroked="true" strokeweight=".48pt" strokecolor="#000000">
                <v:path arrowok="t"/>
              </v:shape>
            </v:group>
            <v:group style="position:absolute;left:7250;top:5;width:645;height:2" coordorigin="7250,5" coordsize="645,2">
              <v:shape style="position:absolute;left:7250;top:5;width:645;height:2" coordorigin="7250,5" coordsize="645,0" path="m7250,5l7895,5e" filled="false" stroked="true" strokeweight=".48pt" strokecolor="#000000">
                <v:path arrowok="t"/>
              </v:shape>
            </v:group>
            <v:group style="position:absolute;left:7880;top:5;width:855;height:2" coordorigin="7880,5" coordsize="855,2">
              <v:shape style="position:absolute;left:7880;top:5;width:855;height:2" coordorigin="7880,5" coordsize="855,0" path="m7880,5l8735,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1160" w:left="1680" w:right="860"/>
        </w:sectPr>
      </w:pPr>
    </w:p>
    <w:p>
      <w:pPr>
        <w:spacing w:before="119"/>
        <w:ind w:left="3981" w:right="3451" w:firstLine="0"/>
        <w:jc w:val="center"/>
        <w:rPr>
          <w:rFonts w:ascii="宋体" w:hAnsi="宋体" w:cs="宋体" w:eastAsia="宋体" w:hint="default"/>
          <w:sz w:val="15"/>
          <w:szCs w:val="15"/>
        </w:rPr>
      </w:pPr>
      <w:r>
        <w:rPr>
          <w:rFonts w:ascii="宋体" w:hAnsi="宋体" w:cs="宋体" w:eastAsia="宋体" w:hint="default"/>
          <w:sz w:val="15"/>
          <w:szCs w:val="15"/>
        </w:rPr>
        <w:t>实际投入</w:t>
      </w:r>
    </w:p>
    <w:p>
      <w:pPr>
        <w:spacing w:line="240" w:lineRule="auto" w:before="0"/>
        <w:rPr>
          <w:rFonts w:ascii="宋体" w:hAnsi="宋体" w:cs="宋体" w:eastAsia="宋体" w:hint="default"/>
          <w:sz w:val="2"/>
          <w:szCs w:val="2"/>
        </w:rPr>
      </w:pPr>
    </w:p>
    <w:p>
      <w:pPr>
        <w:spacing w:line="20" w:lineRule="exact"/>
        <w:ind w:left="2625" w:right="0" w:firstLine="0"/>
        <w:rPr>
          <w:rFonts w:ascii="宋体" w:hAnsi="宋体" w:cs="宋体" w:eastAsia="宋体" w:hint="default"/>
          <w:sz w:val="2"/>
          <w:szCs w:val="2"/>
        </w:rPr>
      </w:pPr>
      <w:r>
        <w:rPr>
          <w:rFonts w:ascii="宋体" w:hAnsi="宋体" w:cs="宋体" w:eastAsia="宋体" w:hint="default"/>
          <w:sz w:val="2"/>
          <w:szCs w:val="2"/>
        </w:rPr>
        <w:pict>
          <v:group style="width:257.8pt;height:.5pt;mso-position-horizontal-relative:char;mso-position-vertical-relative:line" coordorigin="0,0" coordsize="5156,10">
            <v:group style="position:absolute;left:5;top:5;width:2068;height:2" coordorigin="5,5" coordsize="2068,2">
              <v:shape style="position:absolute;left:5;top:5;width:2068;height:2" coordorigin="5,5" coordsize="2068,0" path="m5,5l2072,5e" filled="false" stroked="true" strokeweight=".48pt" strokecolor="#000000">
                <v:path arrowok="t"/>
              </v:shape>
            </v:group>
            <v:group style="position:absolute;left:2072;top:5;width:1020;height:2" coordorigin="2072,5" coordsize="1020,2">
              <v:shape style="position:absolute;left:2072;top:5;width:1020;height:2" coordorigin="2072,5" coordsize="1020,0" path="m2072,5l3092,5e" filled="false" stroked="true" strokeweight=".48pt" strokecolor="#000000">
                <v:path arrowok="t"/>
              </v:shape>
            </v:group>
            <v:group style="position:absolute;left:3092;top:5;width:2058;height:2" coordorigin="3092,5" coordsize="2058,2">
              <v:shape style="position:absolute;left:3092;top:5;width:2058;height:2" coordorigin="3092,5" coordsize="2058,0" path="m3092,5l5150,5e" filled="false" stroked="true" strokeweight=".4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
          <w:szCs w:val="2"/>
        </w:rPr>
      </w:pPr>
    </w:p>
    <w:tbl>
      <w:tblPr>
        <w:tblW w:w="0" w:type="auto"/>
        <w:jc w:val="left"/>
        <w:tblInd w:w="537" w:type="dxa"/>
        <w:tblLayout w:type="fixed"/>
        <w:tblCellMar>
          <w:top w:w="0" w:type="dxa"/>
          <w:left w:w="0" w:type="dxa"/>
          <w:bottom w:w="0" w:type="dxa"/>
          <w:right w:w="0" w:type="dxa"/>
        </w:tblCellMar>
        <w:tblLook w:val="01E0"/>
      </w:tblPr>
      <w:tblGrid>
        <w:gridCol w:w="1254"/>
        <w:gridCol w:w="883"/>
        <w:gridCol w:w="1200"/>
        <w:gridCol w:w="888"/>
        <w:gridCol w:w="972"/>
        <w:gridCol w:w="1029"/>
        <w:gridCol w:w="1035"/>
        <w:gridCol w:w="569"/>
        <w:gridCol w:w="879"/>
      </w:tblGrid>
      <w:tr>
        <w:trPr>
          <w:trHeight w:val="599" w:hRule="exact"/>
        </w:trPr>
        <w:tc>
          <w:tcPr>
            <w:tcW w:w="125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6" w:right="0"/>
              <w:jc w:val="left"/>
              <w:rPr>
                <w:rFonts w:ascii="宋体" w:hAnsi="宋体" w:cs="宋体" w:eastAsia="宋体" w:hint="default"/>
                <w:sz w:val="15"/>
                <w:szCs w:val="15"/>
              </w:rPr>
            </w:pPr>
            <w:r>
              <w:rPr>
                <w:rFonts w:ascii="宋体" w:hAnsi="宋体" w:cs="宋体" w:eastAsia="宋体" w:hint="default"/>
                <w:sz w:val="15"/>
                <w:szCs w:val="15"/>
              </w:rPr>
              <w:t>工程项目名称</w:t>
            </w:r>
          </w:p>
        </w:tc>
        <w:tc>
          <w:tcPr>
            <w:tcW w:w="88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51" w:right="0" w:hanging="24"/>
              <w:jc w:val="left"/>
              <w:rPr>
                <w:rFonts w:ascii="宋体" w:hAnsi="宋体" w:cs="宋体" w:eastAsia="宋体" w:hint="default"/>
                <w:sz w:val="15"/>
                <w:szCs w:val="15"/>
              </w:rPr>
            </w:pPr>
            <w:r>
              <w:rPr>
                <w:rFonts w:ascii="宋体" w:hAnsi="宋体" w:cs="宋体" w:eastAsia="宋体" w:hint="default"/>
                <w:sz w:val="15"/>
                <w:szCs w:val="15"/>
              </w:rPr>
              <w:t>预算数</w:t>
            </w:r>
          </w:p>
          <w:p>
            <w:pPr>
              <w:pStyle w:val="TableParagraph"/>
              <w:spacing w:line="240" w:lineRule="auto" w:before="123"/>
              <w:ind w:left="25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万元</w:t>
            </w:r>
            <w:r>
              <w:rPr>
                <w:rFonts w:ascii="Times New Roman" w:hAnsi="Times New Roman" w:cs="Times New Roman" w:eastAsia="Times New Roman" w:hint="default"/>
                <w:sz w:val="15"/>
                <w:szCs w:val="15"/>
              </w:rPr>
              <w:t>)</w:t>
            </w: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88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97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8"/>
              <w:jc w:val="center"/>
              <w:rPr>
                <w:rFonts w:ascii="宋体" w:hAnsi="宋体" w:cs="宋体" w:eastAsia="宋体" w:hint="default"/>
                <w:sz w:val="15"/>
                <w:szCs w:val="15"/>
              </w:rPr>
            </w:pPr>
            <w:r>
              <w:rPr>
                <w:rFonts w:ascii="宋体" w:hAnsi="宋体" w:cs="宋体" w:eastAsia="宋体" w:hint="default"/>
                <w:sz w:val="15"/>
                <w:szCs w:val="15"/>
              </w:rPr>
              <w:t>本期</w:t>
            </w:r>
          </w:p>
          <w:p>
            <w:pPr>
              <w:pStyle w:val="TableParagraph"/>
              <w:spacing w:line="240" w:lineRule="auto" w:before="123"/>
              <w:ind w:right="18"/>
              <w:jc w:val="center"/>
              <w:rPr>
                <w:rFonts w:ascii="宋体" w:hAnsi="宋体" w:cs="宋体" w:eastAsia="宋体" w:hint="default"/>
                <w:sz w:val="15"/>
                <w:szCs w:val="15"/>
              </w:rPr>
            </w:pPr>
            <w:r>
              <w:rPr>
                <w:rFonts w:ascii="宋体" w:hAnsi="宋体" w:cs="宋体" w:eastAsia="宋体" w:hint="default"/>
                <w:sz w:val="15"/>
                <w:szCs w:val="15"/>
              </w:rPr>
              <w:t>其他减少</w:t>
            </w:r>
          </w:p>
        </w:tc>
        <w:tc>
          <w:tcPr>
            <w:tcW w:w="102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96" w:right="0"/>
              <w:jc w:val="left"/>
              <w:rPr>
                <w:rFonts w:ascii="宋体" w:hAnsi="宋体" w:cs="宋体" w:eastAsia="宋体" w:hint="default"/>
                <w:sz w:val="15"/>
                <w:szCs w:val="15"/>
              </w:rPr>
            </w:pPr>
            <w:r>
              <w:rPr>
                <w:rFonts w:ascii="宋体" w:hAnsi="宋体" w:cs="宋体" w:eastAsia="宋体" w:hint="default"/>
                <w:sz w:val="15"/>
                <w:szCs w:val="15"/>
              </w:rPr>
              <w:t>本期转入</w:t>
            </w:r>
          </w:p>
          <w:p>
            <w:pPr>
              <w:pStyle w:val="TableParagraph"/>
              <w:spacing w:line="240" w:lineRule="auto" w:before="123"/>
              <w:ind w:left="196" w:right="0"/>
              <w:jc w:val="left"/>
              <w:rPr>
                <w:rFonts w:ascii="宋体" w:hAnsi="宋体" w:cs="宋体" w:eastAsia="宋体" w:hint="default"/>
                <w:sz w:val="15"/>
                <w:szCs w:val="15"/>
              </w:rPr>
            </w:pPr>
            <w:r>
              <w:rPr>
                <w:rFonts w:ascii="宋体" w:hAnsi="宋体" w:cs="宋体" w:eastAsia="宋体" w:hint="default"/>
                <w:sz w:val="15"/>
                <w:szCs w:val="15"/>
              </w:rPr>
              <w:t>固定资产</w:t>
            </w:r>
          </w:p>
        </w:tc>
        <w:tc>
          <w:tcPr>
            <w:tcW w:w="103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56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24" w:right="0"/>
              <w:jc w:val="left"/>
              <w:rPr>
                <w:rFonts w:ascii="宋体" w:hAnsi="宋体" w:cs="宋体" w:eastAsia="宋体" w:hint="default"/>
                <w:sz w:val="15"/>
                <w:szCs w:val="15"/>
              </w:rPr>
            </w:pPr>
            <w:r>
              <w:rPr>
                <w:rFonts w:ascii="宋体" w:hAnsi="宋体" w:cs="宋体" w:eastAsia="宋体" w:hint="default"/>
                <w:sz w:val="15"/>
                <w:szCs w:val="15"/>
              </w:rPr>
              <w:t>资金</w:t>
            </w:r>
          </w:p>
          <w:p>
            <w:pPr>
              <w:pStyle w:val="TableParagraph"/>
              <w:spacing w:line="240" w:lineRule="auto" w:before="123"/>
              <w:ind w:left="124" w:right="0"/>
              <w:jc w:val="left"/>
              <w:rPr>
                <w:rFonts w:ascii="宋体" w:hAnsi="宋体" w:cs="宋体" w:eastAsia="宋体" w:hint="default"/>
                <w:sz w:val="15"/>
                <w:szCs w:val="15"/>
              </w:rPr>
            </w:pPr>
            <w:r>
              <w:rPr>
                <w:rFonts w:ascii="宋体" w:hAnsi="宋体" w:cs="宋体" w:eastAsia="宋体" w:hint="default"/>
                <w:sz w:val="15"/>
                <w:szCs w:val="15"/>
              </w:rPr>
              <w:t>来源</w:t>
            </w:r>
          </w:p>
        </w:tc>
        <w:tc>
          <w:tcPr>
            <w:tcW w:w="87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9" w:right="0"/>
              <w:jc w:val="center"/>
              <w:rPr>
                <w:rFonts w:ascii="宋体" w:hAnsi="宋体" w:cs="宋体" w:eastAsia="宋体" w:hint="default"/>
                <w:sz w:val="15"/>
                <w:szCs w:val="15"/>
              </w:rPr>
            </w:pPr>
            <w:r>
              <w:rPr>
                <w:rFonts w:ascii="宋体" w:hAnsi="宋体" w:cs="宋体" w:eastAsia="宋体" w:hint="default"/>
                <w:sz w:val="15"/>
                <w:szCs w:val="15"/>
              </w:rPr>
              <w:t>投入占预算</w:t>
            </w:r>
          </w:p>
          <w:p>
            <w:pPr>
              <w:pStyle w:val="TableParagraph"/>
              <w:spacing w:line="240" w:lineRule="auto" w:before="123"/>
              <w:ind w:left="108" w:right="0"/>
              <w:jc w:val="center"/>
              <w:rPr>
                <w:rFonts w:ascii="宋体" w:hAnsi="宋体" w:cs="宋体" w:eastAsia="宋体" w:hint="default"/>
                <w:sz w:val="15"/>
                <w:szCs w:val="15"/>
              </w:rPr>
            </w:pPr>
            <w:r>
              <w:rPr>
                <w:rFonts w:ascii="宋体" w:hAnsi="宋体" w:cs="宋体" w:eastAsia="宋体" w:hint="default"/>
                <w:sz w:val="15"/>
                <w:szCs w:val="15"/>
              </w:rPr>
              <w:t>比例</w:t>
            </w:r>
          </w:p>
        </w:tc>
      </w:tr>
      <w:tr>
        <w:trPr>
          <w:trHeight w:val="760" w:hRule="exact"/>
        </w:trPr>
        <w:tc>
          <w:tcPr>
            <w:tcW w:w="422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tabs>
                <w:tab w:pos="1735" w:val="left" w:leader="none"/>
                <w:tab w:pos="2419" w:val="left" w:leader="none"/>
                <w:tab w:pos="3447" w:val="left" w:leader="none"/>
              </w:tabs>
              <w:spacing w:line="196" w:lineRule="exact"/>
              <w:ind w:left="108" w:right="0"/>
              <w:jc w:val="left"/>
              <w:rPr>
                <w:rFonts w:ascii="Times New Roman" w:hAnsi="Times New Roman" w:cs="Times New Roman" w:eastAsia="Times New Roman" w:hint="default"/>
                <w:sz w:val="15"/>
                <w:szCs w:val="15"/>
              </w:rPr>
            </w:pPr>
            <w:r>
              <w:rPr>
                <w:rFonts w:ascii="宋体" w:hAnsi="宋体" w:cs="宋体" w:eastAsia="宋体" w:hint="default"/>
                <w:spacing w:val="23"/>
                <w:sz w:val="15"/>
                <w:szCs w:val="15"/>
              </w:rPr>
              <w:t>北山大道综合</w:t>
              <w:tab/>
            </w:r>
            <w:r>
              <w:rPr>
                <w:rFonts w:ascii="Times New Roman" w:hAnsi="Times New Roman" w:cs="Times New Roman" w:eastAsia="Times New Roman" w:hint="default"/>
                <w:position w:val="1"/>
                <w:sz w:val="15"/>
                <w:szCs w:val="15"/>
              </w:rPr>
              <w:t>-</w:t>
              <w:tab/>
            </w:r>
            <w:r>
              <w:rPr>
                <w:rFonts w:ascii="Times New Roman" w:hAnsi="Times New Roman" w:cs="Times New Roman" w:eastAsia="Times New Roman" w:hint="default"/>
                <w:spacing w:val="-1"/>
                <w:position w:val="1"/>
                <w:sz w:val="15"/>
                <w:szCs w:val="15"/>
              </w:rPr>
              <w:t>80,000.00</w:t>
              <w:tab/>
              <w:t>50,000.00</w:t>
            </w:r>
            <w:r>
              <w:rPr>
                <w:rFonts w:ascii="Times New Roman" w:hAnsi="Times New Roman" w:cs="Times New Roman" w:eastAsia="Times New Roman" w:hint="default"/>
                <w:spacing w:val="-1"/>
                <w:sz w:val="15"/>
                <w:szCs w:val="15"/>
              </w:rPr>
            </w:r>
          </w:p>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用地</w:t>
            </w:r>
          </w:p>
        </w:tc>
        <w:tc>
          <w:tcPr>
            <w:tcW w:w="3036"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tabs>
                <w:tab w:pos="1648" w:val="left" w:leader="none"/>
                <w:tab w:pos="2236" w:val="left" w:leader="none"/>
              </w:tabs>
              <w:spacing w:line="240" w:lineRule="auto"/>
              <w:ind w:left="618" w:right="0"/>
              <w:jc w:val="left"/>
              <w:rPr>
                <w:rFonts w:ascii="Times New Roman" w:hAnsi="Times New Roman" w:cs="Times New Roman" w:eastAsia="Times New Roman" w:hint="default"/>
                <w:sz w:val="15"/>
                <w:szCs w:val="15"/>
              </w:rPr>
            </w:pPr>
            <w:r>
              <w:rPr>
                <w:rFonts w:ascii="Times New Roman"/>
                <w:sz w:val="15"/>
              </w:rPr>
              <w:t>-</w:t>
              <w:tab/>
              <w:t>-</w:t>
              <w:tab/>
              <w:t>130,000.00</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30" w:right="0"/>
              <w:jc w:val="center"/>
              <w:rPr>
                <w:rFonts w:ascii="宋体" w:hAnsi="宋体" w:cs="宋体" w:eastAsia="宋体" w:hint="default"/>
                <w:sz w:val="15"/>
                <w:szCs w:val="15"/>
              </w:rPr>
            </w:pPr>
            <w:r>
              <w:rPr>
                <w:rFonts w:ascii="宋体" w:hAnsi="宋体" w:cs="宋体" w:eastAsia="宋体" w:hint="default"/>
                <w:sz w:val="15"/>
                <w:szCs w:val="15"/>
              </w:rPr>
              <w:t>自筹</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w:t>
            </w:r>
          </w:p>
        </w:tc>
      </w:tr>
      <w:tr>
        <w:trPr>
          <w:trHeight w:val="606" w:hRule="exact"/>
        </w:trPr>
        <w:tc>
          <w:tcPr>
            <w:tcW w:w="422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tabs>
                <w:tab w:pos="1735" w:val="left" w:leader="none"/>
                <w:tab w:pos="2785" w:val="left" w:leader="none"/>
                <w:tab w:pos="3447" w:val="left" w:leader="none"/>
              </w:tabs>
              <w:spacing w:line="240" w:lineRule="auto"/>
              <w:ind w:left="10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1"/>
                <w:sz w:val="15"/>
                <w:szCs w:val="15"/>
              </w:rPr>
              <w:t>23 </w:t>
            </w:r>
            <w:r>
              <w:rPr>
                <w:rFonts w:ascii="宋体" w:hAnsi="宋体" w:cs="宋体" w:eastAsia="宋体" w:hint="default"/>
                <w:position w:val="1"/>
                <w:sz w:val="15"/>
                <w:szCs w:val="15"/>
              </w:rPr>
              <w:t>号地二期仓库</w:t>
              <w:tab/>
            </w:r>
            <w:r>
              <w:rPr>
                <w:rFonts w:ascii="Times New Roman" w:hAnsi="Times New Roman" w:cs="Times New Roman" w:eastAsia="Times New Roman" w:hint="default"/>
                <w:sz w:val="15"/>
                <w:szCs w:val="15"/>
              </w:rPr>
              <w:t>-</w:t>
              <w:tab/>
              <w:t>-</w:t>
              <w:tab/>
              <w:t>35,800.00</w:t>
            </w:r>
          </w:p>
        </w:tc>
        <w:tc>
          <w:tcPr>
            <w:tcW w:w="303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tabs>
                <w:tab w:pos="1648" w:val="left" w:leader="none"/>
                <w:tab w:pos="2310" w:val="left" w:leader="none"/>
              </w:tabs>
              <w:spacing w:line="240" w:lineRule="auto"/>
              <w:ind w:left="618" w:right="0"/>
              <w:jc w:val="left"/>
              <w:rPr>
                <w:rFonts w:ascii="Times New Roman" w:hAnsi="Times New Roman" w:cs="Times New Roman" w:eastAsia="Times New Roman" w:hint="default"/>
                <w:sz w:val="15"/>
                <w:szCs w:val="15"/>
              </w:rPr>
            </w:pPr>
            <w:r>
              <w:rPr>
                <w:rFonts w:ascii="Times New Roman"/>
                <w:sz w:val="15"/>
              </w:rPr>
              <w:t>-</w:t>
              <w:tab/>
              <w:t>-</w:t>
              <w:tab/>
              <w:t>35,800.00</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 w:right="0"/>
              <w:jc w:val="center"/>
              <w:rPr>
                <w:rFonts w:ascii="宋体" w:hAnsi="宋体" w:cs="宋体" w:eastAsia="宋体" w:hint="default"/>
                <w:sz w:val="15"/>
                <w:szCs w:val="15"/>
              </w:rPr>
            </w:pPr>
            <w:r>
              <w:rPr>
                <w:rFonts w:ascii="宋体" w:hAnsi="宋体" w:cs="宋体" w:eastAsia="宋体" w:hint="default"/>
                <w:sz w:val="15"/>
                <w:szCs w:val="15"/>
              </w:rPr>
              <w:t>自筹</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w:t>
            </w:r>
          </w:p>
        </w:tc>
      </w:tr>
      <w:tr>
        <w:trPr>
          <w:trHeight w:val="342" w:hRule="exact"/>
        </w:trPr>
        <w:tc>
          <w:tcPr>
            <w:tcW w:w="4225" w:type="dxa"/>
            <w:gridSpan w:val="4"/>
            <w:tcBorders>
              <w:top w:val="nil" w:sz="6" w:space="0" w:color="auto"/>
              <w:left w:val="nil" w:sz="6" w:space="0" w:color="auto"/>
              <w:bottom w:val="nil" w:sz="6" w:space="0" w:color="auto"/>
              <w:right w:val="nil" w:sz="6" w:space="0" w:color="auto"/>
            </w:tcBorders>
          </w:tcPr>
          <w:p>
            <w:pPr>
              <w:pStyle w:val="TableParagraph"/>
              <w:tabs>
                <w:tab w:pos="1634" w:val="left" w:leader="none"/>
                <w:tab w:pos="2785" w:val="left" w:leader="none"/>
                <w:tab w:pos="3373" w:val="left" w:leader="none"/>
              </w:tabs>
              <w:spacing w:line="240" w:lineRule="auto" w:before="127"/>
              <w:ind w:left="107" w:right="0"/>
              <w:jc w:val="left"/>
              <w:rPr>
                <w:rFonts w:ascii="Times New Roman" w:hAnsi="Times New Roman" w:cs="Times New Roman" w:eastAsia="Times New Roman" w:hint="default"/>
                <w:sz w:val="15"/>
                <w:szCs w:val="15"/>
              </w:rPr>
            </w:pPr>
            <w:r>
              <w:rPr>
                <w:rFonts w:ascii="宋体" w:hAnsi="宋体" w:cs="宋体" w:eastAsia="宋体" w:hint="default"/>
                <w:spacing w:val="23"/>
                <w:sz w:val="15"/>
                <w:szCs w:val="15"/>
              </w:rPr>
              <w:t>售楼部空调及</w:t>
              <w:tab/>
            </w:r>
            <w:r>
              <w:rPr>
                <w:rFonts w:ascii="Times New Roman" w:hAnsi="Times New Roman" w:cs="Times New Roman" w:eastAsia="Times New Roman" w:hint="default"/>
                <w:spacing w:val="-1"/>
                <w:position w:val="1"/>
                <w:sz w:val="15"/>
                <w:szCs w:val="15"/>
              </w:rPr>
              <w:t>70.00</w:t>
              <w:tab/>
            </w:r>
            <w:r>
              <w:rPr>
                <w:rFonts w:ascii="Times New Roman" w:hAnsi="Times New Roman" w:cs="Times New Roman" w:eastAsia="Times New Roman" w:hint="default"/>
                <w:position w:val="1"/>
                <w:sz w:val="15"/>
                <w:szCs w:val="15"/>
              </w:rPr>
              <w:t>-</w:t>
              <w:tab/>
            </w:r>
            <w:r>
              <w:rPr>
                <w:rFonts w:ascii="Times New Roman" w:hAnsi="Times New Roman" w:cs="Times New Roman" w:eastAsia="Times New Roman" w:hint="default"/>
                <w:spacing w:val="-1"/>
                <w:position w:val="1"/>
                <w:sz w:val="15"/>
                <w:szCs w:val="15"/>
              </w:rPr>
              <w:t>164,029.80</w:t>
            </w:r>
            <w:r>
              <w:rPr>
                <w:rFonts w:ascii="Times New Roman" w:hAnsi="Times New Roman" w:cs="Times New Roman" w:eastAsia="Times New Roman" w:hint="default"/>
                <w:spacing w:val="-1"/>
                <w:sz w:val="15"/>
                <w:szCs w:val="15"/>
              </w:rPr>
            </w:r>
          </w:p>
        </w:tc>
        <w:tc>
          <w:tcPr>
            <w:tcW w:w="303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tabs>
                <w:tab w:pos="1648" w:val="left" w:leader="none"/>
                <w:tab w:pos="2236" w:val="left" w:leader="none"/>
              </w:tabs>
              <w:spacing w:line="240" w:lineRule="auto"/>
              <w:ind w:left="618" w:right="0"/>
              <w:jc w:val="left"/>
              <w:rPr>
                <w:rFonts w:ascii="Times New Roman" w:hAnsi="Times New Roman" w:cs="Times New Roman" w:eastAsia="Times New Roman" w:hint="default"/>
                <w:sz w:val="15"/>
                <w:szCs w:val="15"/>
              </w:rPr>
            </w:pPr>
            <w:r>
              <w:rPr>
                <w:rFonts w:ascii="Times New Roman"/>
                <w:sz w:val="15"/>
              </w:rPr>
              <w:t>-</w:t>
              <w:tab/>
              <w:t>-</w:t>
              <w:tab/>
              <w:t>164,029.80</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30" w:right="0"/>
              <w:jc w:val="center"/>
              <w:rPr>
                <w:rFonts w:ascii="宋体" w:hAnsi="宋体" w:cs="宋体" w:eastAsia="宋体" w:hint="default"/>
                <w:sz w:val="15"/>
                <w:szCs w:val="15"/>
              </w:rPr>
            </w:pPr>
            <w:r>
              <w:rPr>
                <w:rFonts w:ascii="宋体" w:hAnsi="宋体" w:cs="宋体" w:eastAsia="宋体" w:hint="default"/>
                <w:sz w:val="15"/>
                <w:szCs w:val="15"/>
              </w:rPr>
              <w:t>自筹</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53" w:right="0"/>
              <w:jc w:val="center"/>
              <w:rPr>
                <w:rFonts w:ascii="Times New Roman" w:hAnsi="Times New Roman" w:cs="Times New Roman" w:eastAsia="Times New Roman" w:hint="default"/>
                <w:sz w:val="15"/>
                <w:szCs w:val="15"/>
              </w:rPr>
            </w:pPr>
            <w:r>
              <w:rPr>
                <w:rFonts w:ascii="Times New Roman"/>
                <w:sz w:val="15"/>
              </w:rPr>
              <w:t>23%</w:t>
            </w:r>
          </w:p>
        </w:tc>
      </w:tr>
    </w:tbl>
    <w:p>
      <w:pPr>
        <w:spacing w:line="176" w:lineRule="exact" w:before="0"/>
        <w:ind w:left="645" w:right="211" w:firstLine="0"/>
        <w:jc w:val="left"/>
        <w:rPr>
          <w:rFonts w:ascii="宋体" w:hAnsi="宋体" w:cs="宋体" w:eastAsia="宋体" w:hint="default"/>
          <w:sz w:val="15"/>
          <w:szCs w:val="15"/>
        </w:rPr>
      </w:pPr>
      <w:r>
        <w:rPr>
          <w:rFonts w:ascii="宋体" w:hAnsi="宋体" w:cs="宋体" w:eastAsia="宋体" w:hint="default"/>
          <w:sz w:val="15"/>
          <w:szCs w:val="15"/>
        </w:rPr>
        <w:t>配套设施</w:t>
      </w:r>
    </w:p>
    <w:p>
      <w:pPr>
        <w:spacing w:line="240" w:lineRule="auto" w:before="1"/>
        <w:rPr>
          <w:rFonts w:ascii="宋体" w:hAnsi="宋体" w:cs="宋体" w:eastAsia="宋体" w:hint="default"/>
          <w:sz w:val="19"/>
          <w:szCs w:val="19"/>
        </w:rPr>
      </w:pPr>
    </w:p>
    <w:p>
      <w:pPr>
        <w:tabs>
          <w:tab w:pos="2171" w:val="left" w:leader="none"/>
          <w:tab w:pos="3322" w:val="left" w:leader="none"/>
          <w:tab w:pos="3910" w:val="left" w:leader="none"/>
          <w:tab w:pos="5380" w:val="left" w:leader="none"/>
          <w:tab w:pos="6410" w:val="left" w:leader="none"/>
          <w:tab w:pos="6998" w:val="left" w:leader="none"/>
          <w:tab w:pos="8695" w:val="left" w:leader="none"/>
        </w:tabs>
        <w:spacing w:before="52"/>
        <w:ind w:left="645" w:right="211"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简易办公室工程</w:t>
        <w:tab/>
      </w:r>
      <w:r>
        <w:rPr>
          <w:rFonts w:ascii="Times New Roman" w:hAnsi="Times New Roman" w:cs="Times New Roman" w:eastAsia="Times New Roman" w:hint="default"/>
          <w:spacing w:val="-1"/>
          <w:sz w:val="15"/>
          <w:szCs w:val="15"/>
        </w:rPr>
        <w:t>51.80</w:t>
      </w:r>
      <w:r>
        <w:rPr>
          <w:rFonts w:ascii="Times New Roman" w:hAnsi="Times New Roman" w:cs="Times New Roman" w:eastAsia="Times New Roman" w:hint="default"/>
          <w:spacing w:val="-1"/>
          <w:sz w:val="15"/>
          <w:szCs w:val="15"/>
          <w:u w:val="single" w:color="000000"/>
        </w:rPr>
        <w:t> </w:t>
        <w:tab/>
      </w:r>
      <w:r>
        <w:rPr>
          <w:rFonts w:ascii="Times New Roman" w:hAnsi="Times New Roman" w:cs="Times New Roman" w:eastAsia="Times New Roman" w:hint="default"/>
          <w:sz w:val="15"/>
          <w:szCs w:val="15"/>
          <w:u w:val="single" w:color="000000"/>
        </w:rPr>
        <w:t>-</w:t>
        <w:tab/>
      </w:r>
      <w:r>
        <w:rPr>
          <w:rFonts w:ascii="Times New Roman" w:hAnsi="Times New Roman" w:cs="Times New Roman" w:eastAsia="Times New Roman" w:hint="default"/>
          <w:spacing w:val="-1"/>
          <w:sz w:val="15"/>
          <w:szCs w:val="15"/>
          <w:u w:val="single" w:color="000000"/>
        </w:rPr>
        <w:t>327,712.00</w:t>
        <w:tab/>
      </w:r>
      <w:r>
        <w:rPr>
          <w:rFonts w:ascii="Times New Roman" w:hAnsi="Times New Roman" w:cs="Times New Roman" w:eastAsia="Times New Roman" w:hint="default"/>
          <w:sz w:val="15"/>
          <w:szCs w:val="15"/>
          <w:u w:val="single" w:color="000000"/>
        </w:rPr>
        <w:t>-</w:t>
        <w:tab/>
        <w:t>-</w:t>
        <w:tab/>
      </w:r>
      <w:r>
        <w:rPr>
          <w:rFonts w:ascii="Times New Roman" w:hAnsi="Times New Roman" w:cs="Times New Roman" w:eastAsia="Times New Roman" w:hint="default"/>
          <w:spacing w:val="-1"/>
          <w:sz w:val="15"/>
          <w:szCs w:val="15"/>
          <w:u w:val="single" w:color="000000"/>
        </w:rPr>
        <w:t>327,712.00</w:t>
      </w:r>
      <w:r>
        <w:rPr>
          <w:rFonts w:ascii="Times New Roman" w:hAnsi="Times New Roman" w:cs="Times New Roman" w:eastAsia="Times New Roman" w:hint="default"/>
          <w:sz w:val="15"/>
          <w:szCs w:val="15"/>
          <w:u w:val="single" w:color="000000"/>
        </w:rPr>
        <w:t>      </w:t>
      </w:r>
      <w:r>
        <w:rPr>
          <w:rFonts w:ascii="Times New Roman" w:hAnsi="Times New Roman" w:cs="Times New Roman" w:eastAsia="Times New Roman" w:hint="default"/>
          <w:spacing w:val="16"/>
          <w:sz w:val="15"/>
          <w:szCs w:val="15"/>
          <w:u w:val="single" w:color="000000"/>
        </w:rPr>
        <w:t> </w:t>
      </w:r>
      <w:r>
        <w:rPr>
          <w:rFonts w:ascii="Times New Roman" w:hAnsi="Times New Roman" w:cs="Times New Roman" w:eastAsia="Times New Roman" w:hint="default"/>
          <w:spacing w:val="16"/>
          <w:sz w:val="15"/>
          <w:szCs w:val="15"/>
        </w:rPr>
      </w:r>
      <w:r>
        <w:rPr>
          <w:rFonts w:ascii="宋体" w:hAnsi="宋体" w:cs="宋体" w:eastAsia="宋体" w:hint="default"/>
          <w:position w:val="1"/>
          <w:sz w:val="15"/>
          <w:szCs w:val="15"/>
        </w:rPr>
        <w:t>自筹</w:t>
        <w:tab/>
      </w:r>
      <w:r>
        <w:rPr>
          <w:rFonts w:ascii="Times New Roman" w:hAnsi="Times New Roman" w:cs="Times New Roman" w:eastAsia="Times New Roman" w:hint="default"/>
          <w:sz w:val="15"/>
          <w:szCs w:val="15"/>
        </w:rPr>
        <w:t>63%</w:t>
      </w:r>
    </w:p>
    <w:p>
      <w:pPr>
        <w:spacing w:line="240" w:lineRule="auto" w:before="0"/>
        <w:rPr>
          <w:rFonts w:ascii="Times New Roman" w:hAnsi="Times New Roman" w:cs="Times New Roman" w:eastAsia="Times New Roman" w:hint="default"/>
          <w:sz w:val="16"/>
          <w:szCs w:val="16"/>
        </w:rPr>
      </w:pPr>
    </w:p>
    <w:p>
      <w:pPr>
        <w:tabs>
          <w:tab w:pos="2956" w:val="left" w:leader="none"/>
          <w:tab w:pos="3910" w:val="left" w:leader="none"/>
          <w:tab w:pos="5380" w:val="left" w:leader="none"/>
          <w:tab w:pos="6410" w:val="left" w:leader="none"/>
          <w:tab w:pos="6998" w:val="left" w:leader="none"/>
        </w:tabs>
        <w:spacing w:before="107"/>
        <w:ind w:left="943" w:right="211"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合</w:t>
      </w:r>
      <w:r>
        <w:rPr>
          <w:rFonts w:ascii="宋体" w:hAnsi="宋体" w:cs="宋体" w:eastAsia="宋体" w:hint="default"/>
          <w:spacing w:val="73"/>
          <w:position w:val="1"/>
          <w:sz w:val="15"/>
          <w:szCs w:val="15"/>
        </w:rPr>
        <w:t> </w:t>
      </w:r>
      <w:r>
        <w:rPr>
          <w:rFonts w:ascii="宋体" w:hAnsi="宋体" w:cs="宋体" w:eastAsia="宋体" w:hint="default"/>
          <w:position w:val="1"/>
          <w:sz w:val="15"/>
          <w:szCs w:val="15"/>
        </w:rPr>
        <w:t>计</w:t>
        <w:tab/>
      </w:r>
      <w:r>
        <w:rPr>
          <w:rFonts w:ascii="Times New Roman" w:hAnsi="Times New Roman" w:cs="Times New Roman" w:eastAsia="Times New Roman" w:hint="default"/>
          <w:spacing w:val="-1"/>
          <w:sz w:val="15"/>
          <w:szCs w:val="15"/>
        </w:rPr>
        <w:t>80,000.00</w:t>
        <w:tab/>
        <w:t>577,541.80</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657,541.80</w:t>
      </w:r>
    </w:p>
    <w:p>
      <w:pPr>
        <w:spacing w:line="28" w:lineRule="exact"/>
        <w:ind w:left="261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258.5pt;height:1.45pt;mso-position-horizontal-relative:char;mso-position-vertical-relative:line" coordorigin="0,0" coordsize="5170,29">
            <v:group style="position:absolute;left:5;top:24;width:1044;height:2" coordorigin="5,24" coordsize="1044,2">
              <v:shape style="position:absolute;left:5;top:24;width:1044;height:2" coordorigin="5,24" coordsize="1044,0" path="m5,24l1049,24e" filled="false" stroked="true" strokeweight=".48pt" strokecolor="#000000">
                <v:path arrowok="t"/>
              </v:shape>
            </v:group>
            <v:group style="position:absolute;left:5;top:5;width:1044;height:2" coordorigin="5,5" coordsize="1044,2">
              <v:shape style="position:absolute;left:5;top:5;width:1044;height:2" coordorigin="5,5" coordsize="1044,0" path="m5,5l1049,5e" filled="false" stroked="true" strokeweight=".48pt" strokecolor="#000000">
                <v:path arrowok="t"/>
              </v:shape>
            </v:group>
            <v:group style="position:absolute;left:1034;top:5;width:29;height:2" coordorigin="1034,5" coordsize="29,2">
              <v:shape style="position:absolute;left:1034;top:5;width:29;height:2" coordorigin="1034,5" coordsize="29,0" path="m1034,5l1063,5e" filled="false" stroked="true" strokeweight=".48pt" strokecolor="#000000">
                <v:path arrowok="t"/>
              </v:shape>
            </v:group>
            <v:group style="position:absolute;left:1034;top:24;width:1043;height:2" coordorigin="1034,24" coordsize="1043,2">
              <v:shape style="position:absolute;left:1034;top:24;width:1043;height:2" coordorigin="1034,24" coordsize="1043,0" path="m1034,24l2077,24e" filled="false" stroked="true" strokeweight=".48pt" strokecolor="#000000">
                <v:path arrowok="t"/>
              </v:shape>
            </v:group>
            <v:group style="position:absolute;left:1063;top:5;width:1014;height:2" coordorigin="1063,5" coordsize="1014,2">
              <v:shape style="position:absolute;left:1063;top:5;width:1014;height:2" coordorigin="1063,5" coordsize="1014,0" path="m1063,5l2077,5e" filled="false" stroked="true" strokeweight=".48pt" strokecolor="#000000">
                <v:path arrowok="t"/>
              </v:shape>
            </v:group>
            <v:group style="position:absolute;left:2063;top:5;width:29;height:2" coordorigin="2063,5" coordsize="29,2">
              <v:shape style="position:absolute;left:2063;top:5;width:29;height:2" coordorigin="2063,5" coordsize="29,0" path="m2063,5l2092,5e" filled="false" stroked="true" strokeweight=".48pt" strokecolor="#000000">
                <v:path arrowok="t"/>
              </v:shape>
            </v:group>
            <v:group style="position:absolute;left:2063;top:24;width:29;height:2" coordorigin="2063,24" coordsize="29,2">
              <v:shape style="position:absolute;left:2063;top:24;width:29;height:2" coordorigin="2063,24" coordsize="29,0" path="m2063,24l2092,24e" filled="false" stroked="true" strokeweight=".48pt" strokecolor="#000000">
                <v:path arrowok="t"/>
              </v:shape>
            </v:group>
            <v:group style="position:absolute;left:2092;top:24;width:1016;height:2" coordorigin="2092,24" coordsize="1016,2">
              <v:shape style="position:absolute;left:2092;top:24;width:1016;height:2" coordorigin="2092,24" coordsize="1016,0" path="m2092,24l3107,24e" filled="false" stroked="true" strokeweight=".48pt" strokecolor="#000000">
                <v:path arrowok="t"/>
              </v:shape>
            </v:group>
            <v:group style="position:absolute;left:2092;top:5;width:1016;height:2" coordorigin="2092,5" coordsize="1016,2">
              <v:shape style="position:absolute;left:2092;top:5;width:1016;height:2" coordorigin="2092,5" coordsize="1016,0" path="m2092,5l3107,5e" filled="false" stroked="true" strokeweight=".48pt" strokecolor="#000000">
                <v:path arrowok="t"/>
              </v:shape>
            </v:group>
            <v:group style="position:absolute;left:3092;top:5;width:29;height:2" coordorigin="3092,5" coordsize="29,2">
              <v:shape style="position:absolute;left:3092;top:5;width:29;height:2" coordorigin="3092,5" coordsize="29,0" path="m3092,5l3121,5e" filled="false" stroked="true" strokeweight=".48pt" strokecolor="#000000">
                <v:path arrowok="t"/>
              </v:shape>
            </v:group>
            <v:group style="position:absolute;left:3092;top:24;width:1043;height:2" coordorigin="3092,24" coordsize="1043,2">
              <v:shape style="position:absolute;left:3092;top:24;width:1043;height:2" coordorigin="3092,24" coordsize="1043,0" path="m3092,24l4135,24e" filled="false" stroked="true" strokeweight=".48pt" strokecolor="#000000">
                <v:path arrowok="t"/>
              </v:shape>
            </v:group>
            <v:group style="position:absolute;left:3121;top:5;width:1014;height:2" coordorigin="3121,5" coordsize="1014,2">
              <v:shape style="position:absolute;left:3121;top:5;width:1014;height:2" coordorigin="3121,5" coordsize="1014,0" path="m3121,5l4135,5e" filled="false" stroked="true" strokeweight=".48pt" strokecolor="#000000">
                <v:path arrowok="t"/>
              </v:shape>
            </v:group>
            <v:group style="position:absolute;left:4121;top:5;width:29;height:2" coordorigin="4121,5" coordsize="29,2">
              <v:shape style="position:absolute;left:4121;top:5;width:29;height:2" coordorigin="4121,5" coordsize="29,0" path="m4121,5l4150,5e" filled="false" stroked="true" strokeweight=".48pt" strokecolor="#000000">
                <v:path arrowok="t"/>
              </v:shape>
            </v:group>
            <v:group style="position:absolute;left:4121;top:24;width:1044;height:2" coordorigin="4121,24" coordsize="1044,2">
              <v:shape style="position:absolute;left:4121;top:24;width:1044;height:2" coordorigin="4121,24" coordsize="1044,0" path="m4121,24l5165,24e" filled="false" stroked="true" strokeweight=".48pt" strokecolor="#000000">
                <v:path arrowok="t"/>
              </v:shape>
            </v:group>
            <v:group style="position:absolute;left:4150;top:5;width:1016;height:2" coordorigin="4150,5" coordsize="1016,2">
              <v:shape style="position:absolute;left:4150;top:5;width:1016;height:2" coordorigin="4150,5" coordsize="1016,0" path="m4150,5l5165,5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3"/>
        <w:rPr>
          <w:rFonts w:ascii="Times New Roman" w:hAnsi="Times New Roman" w:cs="Times New Roman" w:eastAsia="Times New Roman" w:hint="default"/>
          <w:sz w:val="14"/>
          <w:szCs w:val="14"/>
        </w:rPr>
      </w:pPr>
    </w:p>
    <w:p>
      <w:pPr>
        <w:pStyle w:val="BodyText"/>
        <w:spacing w:line="240" w:lineRule="auto" w:before="35"/>
        <w:ind w:right="211"/>
        <w:jc w:val="left"/>
      </w:pPr>
      <w:r>
        <w:rPr/>
        <w:t>截至</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日，本公司在建工程不存在减值情况，上述在建工程无借款利息资本</w:t>
      </w:r>
    </w:p>
    <w:p>
      <w:pPr>
        <w:spacing w:line="240" w:lineRule="auto" w:before="0"/>
        <w:rPr>
          <w:rFonts w:ascii="宋体" w:hAnsi="宋体" w:cs="宋体" w:eastAsia="宋体" w:hint="default"/>
          <w:sz w:val="16"/>
          <w:szCs w:val="16"/>
        </w:rPr>
      </w:pPr>
    </w:p>
    <w:p>
      <w:pPr>
        <w:pStyle w:val="BodyText"/>
        <w:spacing w:line="412" w:lineRule="auto"/>
        <w:ind w:left="117" w:right="588"/>
        <w:jc w:val="left"/>
      </w:pPr>
      <w:r>
        <w:rPr>
          <w:spacing w:val="-4"/>
        </w:rPr>
        <w:t>化。其中，北山大道综合用地工程和</w:t>
      </w:r>
      <w:r>
        <w:rPr>
          <w:spacing w:val="-61"/>
        </w:rPr>
        <w:t> </w:t>
      </w:r>
      <w:r>
        <w:rPr>
          <w:rFonts w:ascii="Times New Roman" w:hAnsi="Times New Roman" w:cs="Times New Roman" w:eastAsia="Times New Roman" w:hint="default"/>
        </w:rPr>
        <w:t>23</w:t>
      </w:r>
      <w:r>
        <w:rPr>
          <w:rFonts w:ascii="Times New Roman" w:hAnsi="Times New Roman" w:cs="Times New Roman" w:eastAsia="Times New Roman" w:hint="default"/>
          <w:spacing w:val="-8"/>
        </w:rPr>
        <w:t> </w:t>
      </w:r>
      <w:r>
        <w:rPr/>
        <w:t>号地二期仓库工程系前期费用，该等工程尚未取得建筑 许可。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tbl>
      <w:tblPr>
        <w:tblW w:w="0" w:type="auto"/>
        <w:jc w:val="left"/>
        <w:tblInd w:w="502" w:type="dxa"/>
        <w:tblLayout w:type="fixed"/>
        <w:tblCellMar>
          <w:top w:w="0" w:type="dxa"/>
          <w:left w:w="0" w:type="dxa"/>
          <w:bottom w:w="0" w:type="dxa"/>
          <w:right w:w="0" w:type="dxa"/>
        </w:tblCellMar>
        <w:tblLook w:val="01E0"/>
      </w:tblPr>
      <w:tblGrid>
        <w:gridCol w:w="1813"/>
        <w:gridCol w:w="233"/>
        <w:gridCol w:w="1454"/>
        <w:gridCol w:w="228"/>
        <w:gridCol w:w="1445"/>
        <w:gridCol w:w="235"/>
        <w:gridCol w:w="3236"/>
      </w:tblGrid>
      <w:tr>
        <w:trPr>
          <w:trHeight w:val="836" w:hRule="exact"/>
        </w:trPr>
        <w:tc>
          <w:tcPr>
            <w:tcW w:w="181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无形资产</w:t>
            </w:r>
          </w:p>
          <w:p>
            <w:pPr>
              <w:pStyle w:val="TableParagraph"/>
              <w:spacing w:line="240" w:lineRule="auto" w:before="7"/>
              <w:ind w:right="0"/>
              <w:jc w:val="left"/>
              <w:rPr>
                <w:rFonts w:ascii="宋体" w:hAnsi="宋体" w:cs="宋体" w:eastAsia="宋体" w:hint="default"/>
                <w:sz w:val="18"/>
                <w:szCs w:val="18"/>
              </w:rPr>
            </w:pPr>
          </w:p>
          <w:p>
            <w:pPr>
              <w:pStyle w:val="TableParagraph"/>
              <w:tabs>
                <w:tab w:pos="1062" w:val="left" w:leader="none"/>
              </w:tabs>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5"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tabs>
                <w:tab w:pos="2090" w:val="left" w:leader="none"/>
              </w:tabs>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本期减少</w:t>
              <w:tab/>
              <w:t>期末余额</w:t>
            </w:r>
          </w:p>
        </w:tc>
      </w:tr>
      <w:tr>
        <w:trPr>
          <w:trHeight w:val="622" w:hRule="exact"/>
        </w:trPr>
        <w:tc>
          <w:tcPr>
            <w:tcW w:w="181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原值：</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323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2.75pt;height:.5pt;mso-position-horizontal-relative:char;mso-position-vertical-relative:line" coordorigin="0,0" coordsize="1455,10">
                  <v:group style="position:absolute;left:5;top:5;width:1445;height:2" coordorigin="5,5" coordsize="1445,2">
                    <v:shape style="position:absolute;left:5;top:5;width:1445;height:2" coordorigin="5,5" coordsize="1445,0" path="m5,5l145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tc>
      </w:tr>
      <w:tr>
        <w:trPr>
          <w:trHeight w:val="500" w:hRule="exact"/>
        </w:trPr>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10" w:right="0"/>
              <w:jc w:val="left"/>
              <w:rPr>
                <w:rFonts w:ascii="Times New Roman" w:hAnsi="Times New Roman" w:cs="Times New Roman" w:eastAsia="Times New Roman" w:hint="default"/>
                <w:sz w:val="18"/>
                <w:szCs w:val="18"/>
              </w:rPr>
            </w:pPr>
            <w:r>
              <w:rPr>
                <w:rFonts w:ascii="Times New Roman"/>
                <w:sz w:val="18"/>
              </w:rPr>
              <w:t>21,372,403.23</w:t>
            </w:r>
          </w:p>
        </w:tc>
        <w:tc>
          <w:tcPr>
            <w:tcW w:w="22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06" w:right="0"/>
              <w:jc w:val="left"/>
              <w:rPr>
                <w:rFonts w:ascii="Times New Roman" w:hAnsi="Times New Roman" w:cs="Times New Roman" w:eastAsia="Times New Roman" w:hint="default"/>
                <w:sz w:val="18"/>
                <w:szCs w:val="18"/>
              </w:rPr>
            </w:pPr>
            <w:r>
              <w:rPr>
                <w:rFonts w:ascii="Times New Roman"/>
                <w:sz w:val="18"/>
              </w:rPr>
              <w:t>20,396,807.06</w:t>
            </w:r>
          </w:p>
        </w:tc>
        <w:tc>
          <w:tcPr>
            <w:tcW w:w="235"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tabs>
                <w:tab w:pos="2020" w:val="left" w:leader="none"/>
              </w:tabs>
              <w:spacing w:line="240" w:lineRule="auto" w:before="151"/>
              <w:ind w:left="1090" w:right="0"/>
              <w:jc w:val="left"/>
              <w:rPr>
                <w:rFonts w:ascii="Times New Roman" w:hAnsi="Times New Roman" w:cs="Times New Roman" w:eastAsia="Times New Roman" w:hint="default"/>
                <w:sz w:val="18"/>
                <w:szCs w:val="18"/>
              </w:rPr>
            </w:pPr>
            <w:r>
              <w:rPr>
                <w:rFonts w:ascii="Times New Roman"/>
                <w:sz w:val="18"/>
              </w:rPr>
              <w:t>-</w:t>
              <w:tab/>
              <w:t>41,769,210.29</w:t>
            </w:r>
          </w:p>
        </w:tc>
      </w:tr>
      <w:tr>
        <w:trPr>
          <w:trHeight w:val="490" w:hRule="exact"/>
        </w:trPr>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6" w:right="0"/>
              <w:jc w:val="left"/>
              <w:rPr>
                <w:rFonts w:ascii="宋体" w:hAnsi="宋体" w:cs="宋体" w:eastAsia="宋体" w:hint="default"/>
                <w:sz w:val="18"/>
                <w:szCs w:val="18"/>
              </w:rPr>
            </w:pPr>
            <w:r>
              <w:rPr>
                <w:rFonts w:ascii="宋体" w:hAnsi="宋体" w:cs="宋体" w:eastAsia="宋体" w:hint="default"/>
                <w:sz w:val="18"/>
                <w:szCs w:val="18"/>
              </w:rPr>
              <w:t>出租汽车营运车牌</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22" w:right="0"/>
              <w:jc w:val="left"/>
              <w:rPr>
                <w:rFonts w:ascii="Times New Roman" w:hAnsi="Times New Roman" w:cs="Times New Roman" w:eastAsia="Times New Roman" w:hint="default"/>
                <w:sz w:val="18"/>
                <w:szCs w:val="18"/>
              </w:rPr>
            </w:pPr>
            <w:r>
              <w:rPr>
                <w:rFonts w:ascii="Times New Roman"/>
                <w:sz w:val="18"/>
              </w:rPr>
              <w:t>150,675,257.70</w:t>
            </w:r>
          </w:p>
        </w:tc>
        <w:tc>
          <w:tcPr>
            <w:tcW w:w="22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07" w:right="0"/>
              <w:jc w:val="left"/>
              <w:rPr>
                <w:rFonts w:ascii="Times New Roman" w:hAnsi="Times New Roman" w:cs="Times New Roman" w:eastAsia="Times New Roman" w:hint="default"/>
                <w:sz w:val="18"/>
                <w:szCs w:val="18"/>
              </w:rPr>
            </w:pPr>
            <w:r>
              <w:rPr>
                <w:rFonts w:ascii="Times New Roman"/>
                <w:sz w:val="18"/>
              </w:rPr>
              <w:t>56,257,619.00</w:t>
            </w:r>
          </w:p>
        </w:tc>
        <w:tc>
          <w:tcPr>
            <w:tcW w:w="235"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tabs>
                <w:tab w:pos="1930" w:val="left" w:leader="none"/>
              </w:tabs>
              <w:spacing w:line="240" w:lineRule="auto" w:before="141"/>
              <w:ind w:left="1090" w:right="0"/>
              <w:jc w:val="left"/>
              <w:rPr>
                <w:rFonts w:ascii="Times New Roman" w:hAnsi="Times New Roman" w:cs="Times New Roman" w:eastAsia="Times New Roman" w:hint="default"/>
                <w:sz w:val="18"/>
                <w:szCs w:val="18"/>
              </w:rPr>
            </w:pPr>
            <w:r>
              <w:rPr>
                <w:rFonts w:ascii="Times New Roman"/>
                <w:sz w:val="18"/>
              </w:rPr>
              <w:t>-</w:t>
              <w:tab/>
              <w:t>206,932,876.70</w:t>
            </w:r>
          </w:p>
        </w:tc>
      </w:tr>
      <w:tr>
        <w:trPr>
          <w:trHeight w:val="495" w:hRule="exact"/>
        </w:trPr>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tabs>
                <w:tab w:pos="535" w:val="left" w:leader="none"/>
                <w:tab w:pos="1447" w:val="left" w:leader="none"/>
              </w:tabs>
              <w:spacing w:line="240" w:lineRule="auto" w:before="142"/>
              <w:ind w:left="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427,273.00</w:t>
              <w:tab/>
            </w:r>
            <w:r>
              <w:rPr>
                <w:rFonts w:ascii="Times New Roman"/>
                <w:sz w:val="18"/>
              </w:rPr>
            </w:r>
          </w:p>
        </w:tc>
        <w:tc>
          <w:tcPr>
            <w:tcW w:w="22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tabs>
                <w:tab w:pos="621" w:val="left" w:leader="none"/>
                <w:tab w:pos="1444" w:val="left" w:leader="none"/>
              </w:tabs>
              <w:spacing w:line="240" w:lineRule="auto" w:before="142"/>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46,800.00</w:t>
              <w:tab/>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tabs>
                <w:tab w:pos="1090" w:val="left" w:leader="none"/>
                <w:tab w:pos="1444" w:val="left" w:leader="none"/>
                <w:tab w:pos="1679" w:val="left" w:leader="none"/>
                <w:tab w:pos="2244" w:val="left" w:leader="none"/>
                <w:tab w:pos="3229" w:val="left" w:leader="none"/>
              </w:tabs>
              <w:spacing w:line="240" w:lineRule="auto" w:before="142"/>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tab/>
            </w:r>
            <w:r>
              <w:rPr>
                <w:rFonts w:ascii="Times New Roman"/>
                <w:sz w:val="18"/>
                <w:u w:val="single" w:color="000000"/>
              </w:rPr>
              <w:t> </w:t>
              <w:tab/>
              <w:t>474,073.00</w:t>
              <w:tab/>
            </w:r>
            <w:r>
              <w:rPr>
                <w:rFonts w:ascii="Times New Roman"/>
                <w:sz w:val="18"/>
              </w:rPr>
            </w:r>
          </w:p>
        </w:tc>
      </w:tr>
      <w:tr>
        <w:trPr>
          <w:trHeight w:val="500" w:hRule="exact"/>
        </w:trPr>
        <w:tc>
          <w:tcPr>
            <w:tcW w:w="1813" w:type="dxa"/>
            <w:tcBorders>
              <w:top w:val="nil" w:sz="6" w:space="0" w:color="auto"/>
              <w:left w:val="nil" w:sz="6" w:space="0" w:color="auto"/>
              <w:bottom w:val="nil" w:sz="6" w:space="0" w:color="auto"/>
              <w:right w:val="nil" w:sz="6" w:space="0" w:color="auto"/>
            </w:tcBorders>
          </w:tcPr>
          <w:p>
            <w:pPr>
              <w:pStyle w:val="TableParagraph"/>
              <w:tabs>
                <w:tab w:pos="1009" w:val="left" w:leader="none"/>
              </w:tabs>
              <w:spacing w:line="240" w:lineRule="auto" w:before="94"/>
              <w:ind w:left="55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tabs>
                <w:tab w:pos="1447" w:val="left" w:leader="none"/>
              </w:tabs>
              <w:spacing w:line="240" w:lineRule="auto" w:before="146"/>
              <w:ind w:left="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7"/>
                <w:sz w:val="18"/>
                <w:u w:val="single" w:color="000000"/>
              </w:rPr>
              <w:t> </w:t>
            </w:r>
            <w:r>
              <w:rPr>
                <w:rFonts w:ascii="Times New Roman"/>
                <w:sz w:val="18"/>
                <w:u w:val="single" w:color="000000"/>
              </w:rPr>
              <w:t>172,474,933.93</w:t>
              <w:tab/>
            </w:r>
            <w:r>
              <w:rPr>
                <w:rFonts w:ascii="Times New Roman"/>
                <w:sz w:val="18"/>
              </w:rPr>
            </w:r>
          </w:p>
        </w:tc>
        <w:tc>
          <w:tcPr>
            <w:tcW w:w="22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tabs>
                <w:tab w:pos="307" w:val="left" w:leader="none"/>
                <w:tab w:pos="1444" w:val="left" w:leader="none"/>
              </w:tabs>
              <w:spacing w:line="240" w:lineRule="auto" w:before="146"/>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76,701,226.06</w:t>
              <w:tab/>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tabs>
                <w:tab w:pos="1090" w:val="left" w:leader="none"/>
                <w:tab w:pos="1444" w:val="left" w:leader="none"/>
                <w:tab w:pos="1679" w:val="left" w:leader="none"/>
                <w:tab w:pos="1930" w:val="left" w:leader="none"/>
                <w:tab w:pos="3229" w:val="left" w:leader="none"/>
              </w:tabs>
              <w:spacing w:line="240" w:lineRule="auto" w:before="146"/>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tab/>
            </w:r>
            <w:r>
              <w:rPr>
                <w:rFonts w:ascii="Times New Roman"/>
                <w:sz w:val="18"/>
                <w:u w:val="single" w:color="000000"/>
              </w:rPr>
              <w:t> </w:t>
              <w:tab/>
            </w:r>
            <w:r>
              <w:rPr>
                <w:rFonts w:ascii="Times New Roman"/>
                <w:spacing w:val="-1"/>
                <w:sz w:val="18"/>
                <w:u w:val="single" w:color="000000"/>
              </w:rPr>
              <w:t>249,176,159.99</w:t>
              <w:tab/>
            </w:r>
            <w:r>
              <w:rPr>
                <w:rFonts w:ascii="Times New Roman"/>
                <w:spacing w:val="-1"/>
                <w:sz w:val="18"/>
              </w:rPr>
            </w:r>
          </w:p>
        </w:tc>
      </w:tr>
      <w:tr>
        <w:trPr>
          <w:trHeight w:val="485" w:hRule="exact"/>
        </w:trPr>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
        </w:tc>
      </w:tr>
      <w:tr>
        <w:trPr>
          <w:trHeight w:val="500" w:hRule="exact"/>
        </w:trPr>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400" w:right="0"/>
              <w:jc w:val="left"/>
              <w:rPr>
                <w:rFonts w:ascii="Times New Roman" w:hAnsi="Times New Roman" w:cs="Times New Roman" w:eastAsia="Times New Roman" w:hint="default"/>
                <w:sz w:val="18"/>
                <w:szCs w:val="18"/>
              </w:rPr>
            </w:pPr>
            <w:r>
              <w:rPr>
                <w:rFonts w:ascii="Times New Roman"/>
                <w:sz w:val="18"/>
              </w:rPr>
              <w:t>5,542,446.93</w:t>
            </w:r>
          </w:p>
        </w:tc>
        <w:tc>
          <w:tcPr>
            <w:tcW w:w="22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97" w:right="0"/>
              <w:jc w:val="left"/>
              <w:rPr>
                <w:rFonts w:ascii="Times New Roman" w:hAnsi="Times New Roman" w:cs="Times New Roman" w:eastAsia="Times New Roman" w:hint="default"/>
                <w:sz w:val="18"/>
                <w:szCs w:val="18"/>
              </w:rPr>
            </w:pPr>
            <w:r>
              <w:rPr>
                <w:rFonts w:ascii="Times New Roman"/>
                <w:sz w:val="18"/>
              </w:rPr>
              <w:t>1,542,825.70</w:t>
            </w:r>
          </w:p>
        </w:tc>
        <w:tc>
          <w:tcPr>
            <w:tcW w:w="235"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tabs>
                <w:tab w:pos="2110" w:val="left" w:leader="none"/>
              </w:tabs>
              <w:spacing w:line="240" w:lineRule="auto" w:before="151"/>
              <w:ind w:left="1090" w:right="0"/>
              <w:jc w:val="left"/>
              <w:rPr>
                <w:rFonts w:ascii="Times New Roman" w:hAnsi="Times New Roman" w:cs="Times New Roman" w:eastAsia="Times New Roman" w:hint="default"/>
                <w:sz w:val="18"/>
                <w:szCs w:val="18"/>
              </w:rPr>
            </w:pPr>
            <w:r>
              <w:rPr>
                <w:rFonts w:ascii="Times New Roman"/>
                <w:sz w:val="18"/>
              </w:rPr>
              <w:t>-</w:t>
              <w:tab/>
              <w:t>7,085,272.63</w:t>
            </w:r>
          </w:p>
        </w:tc>
      </w:tr>
      <w:tr>
        <w:trPr>
          <w:trHeight w:val="490" w:hRule="exact"/>
        </w:trPr>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6" w:right="0"/>
              <w:jc w:val="left"/>
              <w:rPr>
                <w:rFonts w:ascii="宋体" w:hAnsi="宋体" w:cs="宋体" w:eastAsia="宋体" w:hint="default"/>
                <w:sz w:val="18"/>
                <w:szCs w:val="18"/>
              </w:rPr>
            </w:pPr>
            <w:r>
              <w:rPr>
                <w:rFonts w:ascii="宋体" w:hAnsi="宋体" w:cs="宋体" w:eastAsia="宋体" w:hint="default"/>
                <w:sz w:val="18"/>
                <w:szCs w:val="18"/>
              </w:rPr>
              <w:t>出租汽车营运车牌</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10" w:right="0"/>
              <w:jc w:val="left"/>
              <w:rPr>
                <w:rFonts w:ascii="Times New Roman" w:hAnsi="Times New Roman" w:cs="Times New Roman" w:eastAsia="Times New Roman" w:hint="default"/>
                <w:sz w:val="18"/>
                <w:szCs w:val="18"/>
              </w:rPr>
            </w:pPr>
            <w:r>
              <w:rPr>
                <w:rFonts w:ascii="Times New Roman"/>
                <w:sz w:val="18"/>
              </w:rPr>
              <w:t>52,206,980.88</w:t>
            </w:r>
          </w:p>
        </w:tc>
        <w:tc>
          <w:tcPr>
            <w:tcW w:w="22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96" w:right="0"/>
              <w:jc w:val="left"/>
              <w:rPr>
                <w:rFonts w:ascii="Times New Roman" w:hAnsi="Times New Roman" w:cs="Times New Roman" w:eastAsia="Times New Roman" w:hint="default"/>
                <w:sz w:val="18"/>
                <w:szCs w:val="18"/>
              </w:rPr>
            </w:pPr>
            <w:r>
              <w:rPr>
                <w:rFonts w:ascii="Times New Roman"/>
                <w:sz w:val="18"/>
              </w:rPr>
              <w:t>8,275,069.90</w:t>
            </w:r>
          </w:p>
        </w:tc>
        <w:tc>
          <w:tcPr>
            <w:tcW w:w="235"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tabs>
                <w:tab w:pos="2019" w:val="left" w:leader="none"/>
              </w:tabs>
              <w:spacing w:line="240" w:lineRule="auto" w:before="142"/>
              <w:ind w:left="1090" w:right="0"/>
              <w:jc w:val="left"/>
              <w:rPr>
                <w:rFonts w:ascii="Times New Roman" w:hAnsi="Times New Roman" w:cs="Times New Roman" w:eastAsia="Times New Roman" w:hint="default"/>
                <w:sz w:val="18"/>
                <w:szCs w:val="18"/>
              </w:rPr>
            </w:pPr>
            <w:r>
              <w:rPr>
                <w:rFonts w:ascii="Times New Roman"/>
                <w:sz w:val="18"/>
              </w:rPr>
              <w:t>-</w:t>
              <w:tab/>
              <w:t>60,482,050.78</w:t>
            </w:r>
          </w:p>
        </w:tc>
      </w:tr>
      <w:tr>
        <w:trPr>
          <w:trHeight w:val="494" w:hRule="exact"/>
        </w:trPr>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tabs>
                <w:tab w:pos="535" w:val="left" w:leader="none"/>
                <w:tab w:pos="1447" w:val="left" w:leader="none"/>
              </w:tabs>
              <w:spacing w:line="240" w:lineRule="auto" w:before="141"/>
              <w:ind w:left="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159,052.40</w:t>
              <w:tab/>
            </w:r>
            <w:r>
              <w:rPr>
                <w:rFonts w:ascii="Times New Roman"/>
                <w:sz w:val="18"/>
              </w:rPr>
            </w:r>
          </w:p>
        </w:tc>
        <w:tc>
          <w:tcPr>
            <w:tcW w:w="22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tabs>
                <w:tab w:pos="531" w:val="left" w:leader="none"/>
                <w:tab w:pos="1444" w:val="left" w:leader="none"/>
              </w:tabs>
              <w:spacing w:line="240" w:lineRule="auto" w:before="141"/>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125,364.94</w:t>
              <w:tab/>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tabs>
                <w:tab w:pos="1090" w:val="left" w:leader="none"/>
                <w:tab w:pos="1444" w:val="left" w:leader="none"/>
                <w:tab w:pos="1679" w:val="left" w:leader="none"/>
                <w:tab w:pos="2244" w:val="left" w:leader="none"/>
                <w:tab w:pos="3229" w:val="left" w:leader="none"/>
              </w:tabs>
              <w:spacing w:line="240" w:lineRule="auto" w:before="141"/>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tab/>
            </w:r>
            <w:r>
              <w:rPr>
                <w:rFonts w:ascii="Times New Roman"/>
                <w:sz w:val="18"/>
                <w:u w:val="single" w:color="000000"/>
              </w:rPr>
              <w:t> </w:t>
              <w:tab/>
              <w:t>284,417.34</w:t>
              <w:tab/>
            </w:r>
            <w:r>
              <w:rPr>
                <w:rFonts w:ascii="Times New Roman"/>
                <w:sz w:val="18"/>
              </w:rPr>
            </w:r>
          </w:p>
        </w:tc>
      </w:tr>
      <w:tr>
        <w:trPr>
          <w:trHeight w:val="500" w:hRule="exact"/>
        </w:trPr>
        <w:tc>
          <w:tcPr>
            <w:tcW w:w="1813" w:type="dxa"/>
            <w:tcBorders>
              <w:top w:val="nil" w:sz="6" w:space="0" w:color="auto"/>
              <w:left w:val="nil" w:sz="6" w:space="0" w:color="auto"/>
              <w:bottom w:val="nil" w:sz="6" w:space="0" w:color="auto"/>
              <w:right w:val="nil" w:sz="6" w:space="0" w:color="auto"/>
            </w:tcBorders>
          </w:tcPr>
          <w:p>
            <w:pPr>
              <w:pStyle w:val="TableParagraph"/>
              <w:tabs>
                <w:tab w:pos="1062" w:val="left" w:leader="none"/>
              </w:tabs>
              <w:spacing w:line="240" w:lineRule="auto" w:before="94"/>
              <w:ind w:left="61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tabs>
                <w:tab w:pos="310" w:val="left" w:leader="none"/>
                <w:tab w:pos="1447" w:val="left" w:leader="none"/>
              </w:tabs>
              <w:spacing w:line="240" w:lineRule="auto" w:before="146"/>
              <w:ind w:left="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57,908,480.21</w:t>
              <w:tab/>
            </w:r>
            <w:r>
              <w:rPr>
                <w:rFonts w:ascii="Times New Roman"/>
                <w:sz w:val="18"/>
              </w:rPr>
            </w:r>
          </w:p>
        </w:tc>
        <w:tc>
          <w:tcPr>
            <w:tcW w:w="22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tabs>
                <w:tab w:pos="396" w:val="left" w:leader="none"/>
                <w:tab w:pos="1444" w:val="left" w:leader="none"/>
              </w:tabs>
              <w:spacing w:line="240" w:lineRule="auto" w:before="146"/>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9,943,260.54</w:t>
              <w:tab/>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tabs>
                <w:tab w:pos="1089" w:val="left" w:leader="none"/>
                <w:tab w:pos="1444" w:val="left" w:leader="none"/>
                <w:tab w:pos="1679" w:val="left" w:leader="none"/>
                <w:tab w:pos="2019" w:val="left" w:leader="none"/>
                <w:tab w:pos="3229" w:val="left" w:leader="none"/>
              </w:tabs>
              <w:spacing w:line="240" w:lineRule="auto" w:before="146"/>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tab/>
            </w:r>
            <w:r>
              <w:rPr>
                <w:rFonts w:ascii="Times New Roman"/>
                <w:sz w:val="18"/>
                <w:u w:val="single" w:color="000000"/>
              </w:rPr>
              <w:t> </w:t>
              <w:tab/>
            </w:r>
            <w:r>
              <w:rPr>
                <w:rFonts w:ascii="Times New Roman"/>
                <w:spacing w:val="-1"/>
                <w:sz w:val="18"/>
                <w:u w:val="single" w:color="000000"/>
              </w:rPr>
              <w:t>67,851,740.75</w:t>
              <w:tab/>
            </w:r>
            <w:r>
              <w:rPr>
                <w:rFonts w:ascii="Times New Roman"/>
                <w:spacing w:val="-1"/>
                <w:sz w:val="18"/>
              </w:rPr>
            </w:r>
          </w:p>
        </w:tc>
      </w:tr>
      <w:tr>
        <w:trPr>
          <w:trHeight w:val="500" w:hRule="exact"/>
        </w:trPr>
        <w:tc>
          <w:tcPr>
            <w:tcW w:w="1813" w:type="dxa"/>
            <w:tcBorders>
              <w:top w:val="nil" w:sz="6" w:space="0" w:color="auto"/>
              <w:left w:val="nil" w:sz="6" w:space="0" w:color="auto"/>
              <w:bottom w:val="nil" w:sz="6" w:space="0" w:color="auto"/>
              <w:right w:val="nil" w:sz="6" w:space="0" w:color="auto"/>
            </w:tcBorders>
          </w:tcPr>
          <w:p>
            <w:pPr>
              <w:pStyle w:val="TableParagraph"/>
              <w:tabs>
                <w:tab w:pos="1062" w:val="left" w:leader="none"/>
              </w:tabs>
              <w:spacing w:line="240" w:lineRule="auto" w:before="95"/>
              <w:ind w:left="612" w:right="0"/>
              <w:jc w:val="left"/>
              <w:rPr>
                <w:rFonts w:ascii="宋体" w:hAnsi="宋体" w:cs="宋体" w:eastAsia="宋体" w:hint="default"/>
                <w:sz w:val="18"/>
                <w:szCs w:val="18"/>
              </w:rPr>
            </w:pPr>
            <w:r>
              <w:rPr>
                <w:rFonts w:ascii="宋体" w:hAnsi="宋体" w:cs="宋体" w:eastAsia="宋体" w:hint="default"/>
                <w:sz w:val="18"/>
                <w:szCs w:val="18"/>
              </w:rPr>
              <w:t>净</w:t>
              <w:tab/>
              <w:t>值</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tabs>
                <w:tab w:pos="1447" w:val="left" w:leader="none"/>
              </w:tabs>
              <w:spacing w:line="240" w:lineRule="auto" w:before="146"/>
              <w:ind w:left="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 </w:t>
            </w:r>
            <w:r>
              <w:rPr>
                <w:rFonts w:ascii="Times New Roman"/>
                <w:sz w:val="18"/>
                <w:u w:val="single" w:color="000000"/>
              </w:rPr>
              <w:t>114,566,453.72</w:t>
              <w:tab/>
            </w:r>
            <w:r>
              <w:rPr>
                <w:rFonts w:ascii="Times New Roman"/>
                <w:sz w:val="18"/>
              </w:rPr>
            </w:r>
          </w:p>
        </w:tc>
        <w:tc>
          <w:tcPr>
            <w:tcW w:w="22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tabs>
                <w:tab w:pos="250" w:val="left" w:leader="none"/>
                <w:tab w:pos="1549" w:val="left" w:leader="none"/>
              </w:tabs>
              <w:spacing w:line="240" w:lineRule="auto" w:before="146"/>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181,324,419.24</w:t>
              <w:tab/>
            </w:r>
            <w:r>
              <w:rPr>
                <w:rFonts w:ascii="Times New Roman"/>
                <w:spacing w:val="-1"/>
                <w:sz w:val="18"/>
              </w:rPr>
            </w:r>
          </w:p>
        </w:tc>
      </w:tr>
      <w:tr>
        <w:trPr>
          <w:trHeight w:val="500" w:hRule="exact"/>
        </w:trPr>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tabs>
                <w:tab w:pos="1094" w:val="left" w:leader="none"/>
                <w:tab w:pos="1447" w:val="left" w:leader="none"/>
              </w:tabs>
              <w:spacing w:line="240" w:lineRule="auto" w:before="146"/>
              <w:ind w:left="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22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tabs>
                <w:tab w:pos="1090" w:val="left" w:leader="none"/>
                <w:tab w:pos="1549" w:val="left" w:leader="none"/>
              </w:tabs>
              <w:spacing w:line="240" w:lineRule="auto" w:before="146"/>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r>
      <w:tr>
        <w:trPr>
          <w:trHeight w:val="374" w:hRule="exact"/>
        </w:trPr>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6"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12" w:space="0" w:color="000000"/>
              <w:right w:val="nil" w:sz="6" w:space="0" w:color="auto"/>
            </w:tcBorders>
          </w:tcPr>
          <w:p>
            <w:pPr>
              <w:pStyle w:val="TableParagraph"/>
              <w:spacing w:line="240" w:lineRule="auto" w:before="146"/>
              <w:ind w:left="228" w:right="0"/>
              <w:jc w:val="left"/>
              <w:rPr>
                <w:rFonts w:ascii="Times New Roman" w:hAnsi="Times New Roman" w:cs="Times New Roman" w:eastAsia="Times New Roman" w:hint="default"/>
                <w:sz w:val="18"/>
                <w:szCs w:val="18"/>
              </w:rPr>
            </w:pPr>
            <w:r>
              <w:rPr>
                <w:rFonts w:ascii="Times New Roman"/>
                <w:sz w:val="18"/>
              </w:rPr>
              <w:t>114,566,453.72</w:t>
            </w:r>
          </w:p>
        </w:tc>
        <w:tc>
          <w:tcPr>
            <w:tcW w:w="22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single" w:sz="12" w:space="0" w:color="000000"/>
              <w:right w:val="nil" w:sz="6" w:space="0" w:color="auto"/>
            </w:tcBorders>
          </w:tcPr>
          <w:p>
            <w:pPr>
              <w:pStyle w:val="TableParagraph"/>
              <w:spacing w:line="240" w:lineRule="auto" w:before="146"/>
              <w:ind w:left="1930" w:right="0"/>
              <w:jc w:val="left"/>
              <w:rPr>
                <w:rFonts w:ascii="Times New Roman" w:hAnsi="Times New Roman" w:cs="Times New Roman" w:eastAsia="Times New Roman" w:hint="default"/>
                <w:sz w:val="18"/>
                <w:szCs w:val="18"/>
              </w:rPr>
            </w:pPr>
            <w:r>
              <w:rPr>
                <w:rFonts w:ascii="Times New Roman"/>
                <w:sz w:val="18"/>
              </w:rPr>
              <w:t>181,324,419.24</w:t>
            </w:r>
          </w:p>
        </w:tc>
      </w:tr>
    </w:tbl>
    <w:p>
      <w:pPr>
        <w:spacing w:after="0" w:line="240" w:lineRule="auto"/>
        <w:jc w:val="left"/>
        <w:rPr>
          <w:rFonts w:ascii="Times New Roman" w:hAnsi="Times New Roman" w:cs="Times New Roman" w:eastAsia="Times New Roman" w:hint="default"/>
          <w:sz w:val="18"/>
          <w:szCs w:val="18"/>
        </w:rPr>
        <w:sectPr>
          <w:pgSz w:w="11900" w:h="16840"/>
          <w:pgMar w:header="0" w:footer="556" w:top="1600" w:bottom="740" w:left="1680" w:right="860"/>
        </w:sectPr>
      </w:pPr>
    </w:p>
    <w:p>
      <w:pPr>
        <w:pStyle w:val="BodyText"/>
        <w:spacing w:line="240" w:lineRule="auto" w:before="23"/>
        <w:ind w:right="278"/>
        <w:jc w:val="left"/>
      </w:pPr>
      <w:r>
        <w:rPr/>
        <w:t>本期新增出租汽车营运车牌主要是本公司之子公司深圳市迅达汽车运输企业公司本年购入</w:t>
      </w:r>
    </w:p>
    <w:p>
      <w:pPr>
        <w:spacing w:line="240" w:lineRule="auto" w:before="5"/>
        <w:rPr>
          <w:rFonts w:ascii="宋体" w:hAnsi="宋体" w:cs="宋体" w:eastAsia="宋体" w:hint="default"/>
          <w:sz w:val="16"/>
          <w:szCs w:val="16"/>
        </w:rPr>
      </w:pPr>
    </w:p>
    <w:p>
      <w:pPr>
        <w:pStyle w:val="BodyText"/>
        <w:spacing w:line="240" w:lineRule="auto"/>
        <w:ind w:left="117" w:right="278"/>
        <w:jc w:val="left"/>
      </w:pPr>
      <w:r>
        <w:rPr>
          <w:rFonts w:ascii="Times New Roman" w:hAnsi="Times New Roman" w:cs="Times New Roman" w:eastAsia="Times New Roman" w:hint="default"/>
        </w:rPr>
        <w:t>102</w:t>
      </w:r>
      <w:r>
        <w:rPr>
          <w:rFonts w:ascii="Times New Roman" w:hAnsi="Times New Roman" w:cs="Times New Roman" w:eastAsia="Times New Roman" w:hint="default"/>
          <w:spacing w:val="-3"/>
        </w:rPr>
        <w:t> </w:t>
      </w:r>
      <w:r>
        <w:rPr/>
        <w:t>辆出租汽车经营权。</w:t>
      </w:r>
    </w:p>
    <w:p>
      <w:pPr>
        <w:spacing w:line="240" w:lineRule="auto" w:before="4"/>
        <w:rPr>
          <w:rFonts w:ascii="宋体" w:hAnsi="宋体" w:cs="宋体" w:eastAsia="宋体" w:hint="default"/>
          <w:sz w:val="15"/>
          <w:szCs w:val="15"/>
        </w:rPr>
      </w:pPr>
    </w:p>
    <w:p>
      <w:pPr>
        <w:pStyle w:val="BodyText"/>
        <w:spacing w:line="403" w:lineRule="auto"/>
        <w:ind w:right="460"/>
        <w:jc w:val="left"/>
      </w:pPr>
      <w:r>
        <w:rPr/>
        <w:t>截至</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日，本集团以自有出租汽车营运车牌中的</w:t>
      </w:r>
      <w:r>
        <w:rPr>
          <w:spacing w:val="-54"/>
        </w:rPr>
        <w:t> </w:t>
      </w:r>
      <w:r>
        <w:rPr>
          <w:rFonts w:ascii="Times New Roman" w:hAnsi="Times New Roman" w:cs="Times New Roman" w:eastAsia="Times New Roman" w:hint="default"/>
        </w:rPr>
        <w:t>169</w:t>
      </w:r>
      <w:r>
        <w:rPr>
          <w:rFonts w:ascii="Times New Roman" w:hAnsi="Times New Roman" w:cs="Times New Roman" w:eastAsia="Times New Roman" w:hint="default"/>
          <w:spacing w:val="-1"/>
        </w:rPr>
        <w:t> </w:t>
      </w:r>
      <w:r>
        <w:rPr/>
        <w:t>个车牌用于借款质押。 本期新增土地使用权是子公司深圳市鸿基房地产有限公司梅林土地由存货转入无形资产核</w:t>
      </w:r>
    </w:p>
    <w:p>
      <w:pPr>
        <w:pStyle w:val="BodyText"/>
        <w:spacing w:line="240" w:lineRule="auto" w:before="72"/>
        <w:ind w:left="117" w:right="278"/>
        <w:jc w:val="left"/>
      </w:pPr>
      <w:r>
        <w:rPr/>
        <w:t>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278"/>
        <w:jc w:val="left"/>
      </w:pPr>
      <w:r>
        <w:rPr>
          <w:rFonts w:ascii="Times New Roman" w:hAnsi="Times New Roman" w:cs="Times New Roman" w:eastAsia="Times New Roman" w:hint="default"/>
        </w:rPr>
        <w:t>14.</w:t>
      </w:r>
      <w:r>
        <w:rPr>
          <w:rFonts w:ascii="Times New Roman" w:hAnsi="Times New Roman" w:cs="Times New Roman" w:eastAsia="Times New Roman" w:hint="default"/>
          <w:spacing w:val="43"/>
        </w:rPr>
        <w:t> </w:t>
      </w:r>
      <w:r>
        <w:rPr/>
        <w:t>长期待摊费用</w:t>
      </w:r>
    </w:p>
    <w:p>
      <w:pPr>
        <w:spacing w:line="240" w:lineRule="auto" w:before="7"/>
        <w:rPr>
          <w:rFonts w:ascii="宋体" w:hAnsi="宋体" w:cs="宋体" w:eastAsia="宋体" w:hint="default"/>
          <w:sz w:val="12"/>
          <w:szCs w:val="12"/>
        </w:rPr>
      </w:pPr>
    </w:p>
    <w:tbl>
      <w:tblPr>
        <w:tblW w:w="0" w:type="auto"/>
        <w:jc w:val="left"/>
        <w:tblInd w:w="477" w:type="dxa"/>
        <w:tblLayout w:type="fixed"/>
        <w:tblCellMar>
          <w:top w:w="0" w:type="dxa"/>
          <w:left w:w="0" w:type="dxa"/>
          <w:bottom w:w="0" w:type="dxa"/>
          <w:right w:w="0" w:type="dxa"/>
        </w:tblCellMar>
        <w:tblLook w:val="01E0"/>
      </w:tblPr>
      <w:tblGrid>
        <w:gridCol w:w="2844"/>
        <w:gridCol w:w="586"/>
        <w:gridCol w:w="2245"/>
        <w:gridCol w:w="468"/>
        <w:gridCol w:w="2280"/>
      </w:tblGrid>
      <w:tr>
        <w:trPr>
          <w:trHeight w:val="348" w:hRule="exact"/>
        </w:trPr>
        <w:tc>
          <w:tcPr>
            <w:tcW w:w="2844" w:type="dxa"/>
            <w:tcBorders>
              <w:top w:val="nil" w:sz="6" w:space="0" w:color="auto"/>
              <w:left w:val="nil" w:sz="6" w:space="0" w:color="auto"/>
              <w:bottom w:val="single" w:sz="4" w:space="0" w:color="000000"/>
              <w:right w:val="nil" w:sz="6" w:space="0" w:color="auto"/>
            </w:tcBorders>
          </w:tcPr>
          <w:p>
            <w:pPr>
              <w:pStyle w:val="TableParagraph"/>
              <w:tabs>
                <w:tab w:pos="531" w:val="left" w:leader="none"/>
              </w:tabs>
              <w:spacing w:line="240" w:lineRule="auto" w:before="35"/>
              <w:ind w:left="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586"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0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68"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09"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615" w:hRule="exact"/>
        </w:trPr>
        <w:tc>
          <w:tcPr>
            <w:tcW w:w="284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租入固定资产改良支出</w:t>
            </w:r>
          </w:p>
        </w:tc>
        <w:tc>
          <w:tcPr>
            <w:tcW w:w="586" w:type="dxa"/>
            <w:tcBorders>
              <w:top w:val="nil" w:sz="6" w:space="0" w:color="auto"/>
              <w:left w:val="nil" w:sz="6" w:space="0" w:color="auto"/>
              <w:bottom w:val="nil" w:sz="6" w:space="0" w:color="auto"/>
              <w:right w:val="nil" w:sz="6" w:space="0" w:color="auto"/>
            </w:tcBorders>
          </w:tcPr>
          <w:p>
            <w:pPr/>
          </w:p>
        </w:tc>
        <w:tc>
          <w:tcPr>
            <w:tcW w:w="224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12,158,222.64</w:t>
            </w:r>
          </w:p>
        </w:tc>
        <w:tc>
          <w:tcPr>
            <w:tcW w:w="468" w:type="dxa"/>
            <w:tcBorders>
              <w:top w:val="nil" w:sz="6" w:space="0" w:color="auto"/>
              <w:left w:val="nil" w:sz="6" w:space="0" w:color="auto"/>
              <w:bottom w:val="nil" w:sz="6" w:space="0" w:color="auto"/>
              <w:right w:val="nil" w:sz="6" w:space="0" w:color="auto"/>
            </w:tcBorders>
          </w:tcPr>
          <w:p>
            <w:pPr/>
          </w:p>
        </w:tc>
        <w:tc>
          <w:tcPr>
            <w:tcW w:w="228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28" w:right="0"/>
              <w:jc w:val="left"/>
              <w:rPr>
                <w:rFonts w:ascii="Times New Roman" w:hAnsi="Times New Roman" w:cs="Times New Roman" w:eastAsia="Times New Roman" w:hint="default"/>
                <w:sz w:val="21"/>
                <w:szCs w:val="21"/>
              </w:rPr>
            </w:pPr>
            <w:r>
              <w:rPr>
                <w:rFonts w:ascii="Times New Roman"/>
                <w:sz w:val="21"/>
              </w:rPr>
              <w:t>15,457,132.26</w:t>
            </w:r>
          </w:p>
        </w:tc>
      </w:tr>
      <w:tr>
        <w:trPr>
          <w:trHeight w:val="495"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86"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Style w:val="TableParagraph"/>
              <w:tabs>
                <w:tab w:pos="1184" w:val="left" w:leader="none"/>
                <w:tab w:pos="2230" w:val="left" w:leader="none"/>
              </w:tabs>
              <w:spacing w:line="240" w:lineRule="auto" w:before="125"/>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619,448.24</w:t>
              <w:tab/>
            </w:r>
            <w:r>
              <w:rPr>
                <w:rFonts w:ascii="Times New Roman"/>
                <w:spacing w:val="-1"/>
                <w:sz w:val="21"/>
              </w:rPr>
            </w:r>
          </w:p>
        </w:tc>
        <w:tc>
          <w:tcPr>
            <w:tcW w:w="468"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tabs>
                <w:tab w:pos="1191" w:val="left" w:leader="none"/>
                <w:tab w:pos="2237" w:val="left" w:leader="none"/>
              </w:tabs>
              <w:spacing w:line="240" w:lineRule="auto" w:before="125"/>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158,850.80</w:t>
              <w:tab/>
            </w:r>
            <w:r>
              <w:rPr>
                <w:rFonts w:ascii="Times New Roman"/>
                <w:sz w:val="21"/>
              </w:rPr>
            </w:r>
          </w:p>
        </w:tc>
      </w:tr>
      <w:tr>
        <w:trPr>
          <w:trHeight w:val="983" w:hRule="exact"/>
        </w:trPr>
        <w:tc>
          <w:tcPr>
            <w:tcW w:w="5675" w:type="dxa"/>
            <w:gridSpan w:val="3"/>
            <w:tcBorders>
              <w:top w:val="nil" w:sz="6" w:space="0" w:color="auto"/>
              <w:left w:val="nil" w:sz="6" w:space="0" w:color="auto"/>
              <w:bottom w:val="nil" w:sz="6" w:space="0" w:color="auto"/>
              <w:right w:val="nil" w:sz="6" w:space="0" w:color="auto"/>
            </w:tcBorders>
          </w:tcPr>
          <w:p>
            <w:pPr>
              <w:pStyle w:val="TableParagraph"/>
              <w:tabs>
                <w:tab w:pos="1582" w:val="left" w:leader="none"/>
                <w:tab w:pos="3429" w:val="left" w:leader="none"/>
                <w:tab w:pos="4358" w:val="left" w:leader="none"/>
                <w:tab w:pos="5674" w:val="left" w:leader="none"/>
              </w:tabs>
              <w:spacing w:line="240" w:lineRule="auto" w:before="72"/>
              <w:ind w:left="1057" w:right="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合</w:t>
              <w:tab/>
              <w:t>计</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thick" w:color="000000"/>
              </w:rPr>
              <w:t> </w:t>
              <w:tab/>
              <w:t>12,777,670.88</w:t>
              <w:tab/>
            </w:r>
            <w:r>
              <w:rPr>
                <w:rFonts w:ascii="Times New Roman" w:hAnsi="Times New Roman" w:cs="Times New Roman" w:eastAsia="Times New Roman" w:hint="default"/>
                <w:sz w:val="21"/>
                <w:szCs w:val="21"/>
              </w:rPr>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递延所得税资产及递延所得税负债</w:t>
            </w:r>
          </w:p>
        </w:tc>
        <w:tc>
          <w:tcPr>
            <w:tcW w:w="468"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tabs>
                <w:tab w:pos="928" w:val="left" w:leader="none"/>
                <w:tab w:pos="2245" w:val="left" w:leader="none"/>
              </w:tabs>
              <w:spacing w:line="240" w:lineRule="auto" w:before="131"/>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15,615,983.06</w:t>
              <w:tab/>
            </w:r>
            <w:r>
              <w:rPr>
                <w:rFonts w:ascii="Times New Roman"/>
                <w:sz w:val="21"/>
              </w:rPr>
            </w:r>
          </w:p>
        </w:tc>
      </w:tr>
    </w:tbl>
    <w:p>
      <w:pPr>
        <w:spacing w:line="240" w:lineRule="auto" w:before="0"/>
        <w:rPr>
          <w:rFonts w:ascii="宋体" w:hAnsi="宋体" w:cs="宋体" w:eastAsia="宋体" w:hint="default"/>
          <w:sz w:val="6"/>
          <w:szCs w:val="6"/>
        </w:rPr>
      </w:pPr>
    </w:p>
    <w:tbl>
      <w:tblPr>
        <w:tblW w:w="0" w:type="auto"/>
        <w:jc w:val="left"/>
        <w:tblInd w:w="433" w:type="dxa"/>
        <w:tblLayout w:type="fixed"/>
        <w:tblCellMar>
          <w:top w:w="0" w:type="dxa"/>
          <w:left w:w="0" w:type="dxa"/>
          <w:bottom w:w="0" w:type="dxa"/>
          <w:right w:w="0" w:type="dxa"/>
        </w:tblCellMar>
        <w:tblLook w:val="01E0"/>
      </w:tblPr>
      <w:tblGrid>
        <w:gridCol w:w="3457"/>
        <w:gridCol w:w="623"/>
        <w:gridCol w:w="2010"/>
        <w:gridCol w:w="616"/>
        <w:gridCol w:w="1939"/>
      </w:tblGrid>
      <w:tr>
        <w:trPr>
          <w:trHeight w:val="348" w:hRule="exact"/>
        </w:trPr>
        <w:tc>
          <w:tcPr>
            <w:tcW w:w="3457" w:type="dxa"/>
            <w:tcBorders>
              <w:top w:val="nil" w:sz="6" w:space="0" w:color="auto"/>
              <w:left w:val="nil" w:sz="6" w:space="0" w:color="auto"/>
              <w:bottom w:val="single" w:sz="4" w:space="0" w:color="000000"/>
              <w:right w:val="nil" w:sz="6" w:space="0" w:color="auto"/>
            </w:tcBorders>
          </w:tcPr>
          <w:p>
            <w:pPr>
              <w:pStyle w:val="TableParagraph"/>
              <w:tabs>
                <w:tab w:pos="741" w:val="left" w:leader="none"/>
              </w:tabs>
              <w:spacing w:line="240" w:lineRule="auto" w:before="35"/>
              <w:ind w:left="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23"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9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1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38"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618" w:hRule="exact"/>
        </w:trPr>
        <w:tc>
          <w:tcPr>
            <w:tcW w:w="345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623" w:type="dxa"/>
            <w:tcBorders>
              <w:top w:val="nil" w:sz="6" w:space="0" w:color="auto"/>
              <w:left w:val="nil" w:sz="6" w:space="0" w:color="auto"/>
              <w:bottom w:val="nil" w:sz="6" w:space="0" w:color="auto"/>
              <w:right w:val="nil" w:sz="6" w:space="0" w:color="auto"/>
            </w:tcBorders>
          </w:tcPr>
          <w:p>
            <w:pPr/>
          </w:p>
        </w:tc>
        <w:tc>
          <w:tcPr>
            <w:tcW w:w="2010" w:type="dxa"/>
            <w:tcBorders>
              <w:top w:val="single" w:sz="4" w:space="0" w:color="000000"/>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939" w:type="dxa"/>
            <w:tcBorders>
              <w:top w:val="single" w:sz="4" w:space="0" w:color="000000"/>
              <w:left w:val="nil" w:sz="6" w:space="0" w:color="auto"/>
              <w:bottom w:val="nil" w:sz="6" w:space="0" w:color="auto"/>
              <w:right w:val="nil" w:sz="6" w:space="0" w:color="auto"/>
            </w:tcBorders>
          </w:tcPr>
          <w:p>
            <w:pPr/>
          </w:p>
        </w:tc>
      </w:tr>
      <w:tr>
        <w:trPr>
          <w:trHeight w:val="513"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 w:right="0"/>
              <w:jc w:val="left"/>
              <w:rPr>
                <w:rFonts w:ascii="宋体" w:hAnsi="宋体" w:cs="宋体" w:eastAsia="宋体" w:hint="default"/>
                <w:sz w:val="21"/>
                <w:szCs w:val="21"/>
              </w:rPr>
            </w:pPr>
            <w:r>
              <w:rPr>
                <w:rFonts w:ascii="宋体" w:hAnsi="宋体" w:cs="宋体" w:eastAsia="宋体" w:hint="default"/>
                <w:sz w:val="21"/>
                <w:szCs w:val="21"/>
              </w:rPr>
              <w:t>计提减值准备的资产</w:t>
            </w:r>
          </w:p>
        </w:tc>
        <w:tc>
          <w:tcPr>
            <w:tcW w:w="623"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42"/>
              <w:jc w:val="right"/>
              <w:rPr>
                <w:rFonts w:ascii="Times New Roman" w:hAnsi="Times New Roman" w:cs="Times New Roman" w:eastAsia="Times New Roman" w:hint="default"/>
                <w:sz w:val="21"/>
                <w:szCs w:val="21"/>
              </w:rPr>
            </w:pPr>
            <w:r>
              <w:rPr>
                <w:rFonts w:ascii="Times New Roman"/>
                <w:spacing w:val="-1"/>
                <w:sz w:val="21"/>
              </w:rPr>
              <w:t>159,089,533.27</w:t>
            </w:r>
          </w:p>
        </w:tc>
        <w:tc>
          <w:tcPr>
            <w:tcW w:w="61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40"/>
              <w:jc w:val="right"/>
              <w:rPr>
                <w:rFonts w:ascii="Times New Roman" w:hAnsi="Times New Roman" w:cs="Times New Roman" w:eastAsia="Times New Roman" w:hint="default"/>
                <w:sz w:val="21"/>
                <w:szCs w:val="21"/>
              </w:rPr>
            </w:pPr>
            <w:r>
              <w:rPr>
                <w:rFonts w:ascii="Times New Roman"/>
                <w:spacing w:val="-1"/>
                <w:sz w:val="21"/>
              </w:rPr>
              <w:t>64,764,596.08</w:t>
            </w:r>
          </w:p>
        </w:tc>
      </w:tr>
      <w:tr>
        <w:trPr>
          <w:trHeight w:val="505"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 w:right="0"/>
              <w:jc w:val="left"/>
              <w:rPr>
                <w:rFonts w:ascii="宋体" w:hAnsi="宋体" w:cs="宋体" w:eastAsia="宋体" w:hint="default"/>
                <w:sz w:val="21"/>
                <w:szCs w:val="21"/>
              </w:rPr>
            </w:pPr>
            <w:r>
              <w:rPr>
                <w:rFonts w:ascii="宋体" w:hAnsi="宋体" w:cs="宋体" w:eastAsia="宋体" w:hint="default"/>
                <w:sz w:val="21"/>
                <w:szCs w:val="21"/>
              </w:rPr>
              <w:t>可弥补亏损</w:t>
            </w:r>
          </w:p>
        </w:tc>
        <w:tc>
          <w:tcPr>
            <w:tcW w:w="623"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Style w:val="TableParagraph"/>
              <w:tabs>
                <w:tab w:pos="651" w:val="left" w:leader="none"/>
                <w:tab w:pos="1995" w:val="left" w:leader="none"/>
              </w:tabs>
              <w:spacing w:line="240" w:lineRule="auto" w:before="130"/>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27,586,320.77</w:t>
              <w:tab/>
            </w:r>
            <w:r>
              <w:rPr>
                <w:rFonts w:ascii="Times New Roman"/>
                <w:spacing w:val="-1"/>
                <w:sz w:val="21"/>
              </w:rPr>
            </w:r>
          </w:p>
        </w:tc>
        <w:tc>
          <w:tcPr>
            <w:tcW w:w="61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tabs>
                <w:tab w:pos="476" w:val="left" w:leader="none"/>
                <w:tab w:pos="1889" w:val="left" w:leader="none"/>
              </w:tabs>
              <w:spacing w:line="240" w:lineRule="auto" w:before="130"/>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240,243,609.98</w:t>
              <w:tab/>
            </w:r>
            <w:r>
              <w:rPr>
                <w:rFonts w:ascii="Times New Roman"/>
                <w:spacing w:val="-1"/>
                <w:sz w:val="21"/>
              </w:rPr>
            </w:r>
          </w:p>
        </w:tc>
      </w:tr>
      <w:tr>
        <w:trPr>
          <w:trHeight w:val="510"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 w:right="0"/>
              <w:jc w:val="left"/>
              <w:rPr>
                <w:rFonts w:ascii="宋体" w:hAnsi="宋体" w:cs="宋体" w:eastAsia="宋体" w:hint="default"/>
                <w:sz w:val="21"/>
                <w:szCs w:val="21"/>
              </w:rPr>
            </w:pPr>
            <w:r>
              <w:rPr>
                <w:rFonts w:ascii="宋体" w:hAnsi="宋体" w:cs="宋体" w:eastAsia="宋体" w:hint="default"/>
                <w:sz w:val="21"/>
                <w:szCs w:val="21"/>
              </w:rPr>
              <w:t>可抵扣暂时性差异合计</w:t>
            </w:r>
          </w:p>
        </w:tc>
        <w:tc>
          <w:tcPr>
            <w:tcW w:w="623"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Style w:val="TableParagraph"/>
              <w:tabs>
                <w:tab w:pos="545" w:val="left" w:leader="none"/>
                <w:tab w:pos="1995" w:val="left" w:leader="none"/>
              </w:tabs>
              <w:spacing w:line="240" w:lineRule="auto" w:before="136"/>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186,675,854.04</w:t>
              <w:tab/>
            </w:r>
            <w:r>
              <w:rPr>
                <w:rFonts w:ascii="Times New Roman"/>
                <w:spacing w:val="-1"/>
                <w:sz w:val="21"/>
              </w:rPr>
            </w:r>
          </w:p>
        </w:tc>
        <w:tc>
          <w:tcPr>
            <w:tcW w:w="61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tabs>
                <w:tab w:pos="476" w:val="left" w:leader="none"/>
                <w:tab w:pos="1889" w:val="left" w:leader="none"/>
              </w:tabs>
              <w:spacing w:line="240" w:lineRule="auto" w:before="136"/>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305,008,206.06</w:t>
              <w:tab/>
            </w:r>
            <w:r>
              <w:rPr>
                <w:rFonts w:ascii="Times New Roman"/>
                <w:spacing w:val="-1"/>
                <w:sz w:val="21"/>
              </w:rPr>
            </w:r>
          </w:p>
        </w:tc>
      </w:tr>
      <w:tr>
        <w:trPr>
          <w:trHeight w:val="520"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623"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Style w:val="TableParagraph"/>
              <w:tabs>
                <w:tab w:pos="651" w:val="left" w:leader="none"/>
                <w:tab w:pos="1995" w:val="left" w:leader="none"/>
              </w:tabs>
              <w:spacing w:line="240" w:lineRule="auto" w:before="136"/>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41,659,483.87</w:t>
              <w:tab/>
            </w:r>
            <w:r>
              <w:rPr>
                <w:rFonts w:ascii="Times New Roman"/>
                <w:spacing w:val="-1"/>
                <w:sz w:val="21"/>
              </w:rPr>
            </w:r>
          </w:p>
        </w:tc>
        <w:tc>
          <w:tcPr>
            <w:tcW w:w="61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tabs>
                <w:tab w:pos="589" w:val="left" w:leader="none"/>
                <w:tab w:pos="1889" w:val="left" w:leader="none"/>
              </w:tabs>
              <w:spacing w:line="240" w:lineRule="auto" w:before="136"/>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51,203,569.11</w:t>
              <w:tab/>
            </w:r>
            <w:r>
              <w:rPr>
                <w:rFonts w:ascii="Times New Roman"/>
                <w:spacing w:val="-1"/>
                <w:sz w:val="21"/>
              </w:rPr>
            </w:r>
          </w:p>
        </w:tc>
      </w:tr>
      <w:tr>
        <w:trPr>
          <w:trHeight w:val="502"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623"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r>
      <w:tr>
        <w:trPr>
          <w:trHeight w:val="518"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 w:right="0"/>
              <w:jc w:val="left"/>
              <w:rPr>
                <w:rFonts w:ascii="宋体" w:hAnsi="宋体" w:cs="宋体" w:eastAsia="宋体" w:hint="default"/>
                <w:sz w:val="21"/>
                <w:szCs w:val="21"/>
              </w:rPr>
            </w:pPr>
            <w:r>
              <w:rPr>
                <w:rFonts w:ascii="宋体" w:hAnsi="宋体" w:cs="宋体" w:eastAsia="宋体" w:hint="default"/>
                <w:sz w:val="21"/>
                <w:szCs w:val="21"/>
              </w:rPr>
              <w:t>按公允价值或摊余成本计量的负债</w:t>
            </w:r>
          </w:p>
        </w:tc>
        <w:tc>
          <w:tcPr>
            <w:tcW w:w="623"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Style w:val="TableParagraph"/>
              <w:tabs>
                <w:tab w:pos="651" w:val="left" w:leader="none"/>
                <w:tab w:pos="1995" w:val="left" w:leader="none"/>
              </w:tabs>
              <w:spacing w:line="240" w:lineRule="auto" w:before="144"/>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96,404,000.00</w:t>
              <w:tab/>
            </w:r>
            <w:r>
              <w:rPr>
                <w:rFonts w:ascii="Times New Roman"/>
                <w:spacing w:val="-1"/>
                <w:sz w:val="21"/>
              </w:rPr>
            </w:r>
          </w:p>
        </w:tc>
        <w:tc>
          <w:tcPr>
            <w:tcW w:w="61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tabs>
                <w:tab w:pos="476" w:val="left" w:leader="none"/>
                <w:tab w:pos="1889" w:val="left" w:leader="none"/>
              </w:tabs>
              <w:spacing w:line="240" w:lineRule="auto" w:before="144"/>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191,881,034.91</w:t>
              <w:tab/>
            </w:r>
            <w:r>
              <w:rPr>
                <w:rFonts w:ascii="Times New Roman"/>
                <w:spacing w:val="-1"/>
                <w:sz w:val="21"/>
              </w:rPr>
            </w:r>
          </w:p>
        </w:tc>
      </w:tr>
      <w:tr>
        <w:trPr>
          <w:trHeight w:val="472"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623"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Style w:val="TableParagraph"/>
              <w:tabs>
                <w:tab w:pos="658" w:val="left" w:leader="none"/>
                <w:tab w:pos="2009" w:val="left" w:leader="none"/>
              </w:tabs>
              <w:spacing w:line="240" w:lineRule="auto" w:before="135"/>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17,352,720.00</w:t>
              <w:tab/>
            </w:r>
            <w:r>
              <w:rPr>
                <w:rFonts w:ascii="Times New Roman"/>
                <w:spacing w:val="-1"/>
                <w:sz w:val="21"/>
              </w:rPr>
            </w:r>
          </w:p>
        </w:tc>
        <w:tc>
          <w:tcPr>
            <w:tcW w:w="61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tabs>
                <w:tab w:pos="589" w:val="left" w:leader="none"/>
                <w:tab w:pos="1904" w:val="left" w:leader="none"/>
              </w:tabs>
              <w:spacing w:line="240" w:lineRule="auto" w:before="135"/>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28,782,155.24</w:t>
              <w:tab/>
            </w:r>
            <w:r>
              <w:rPr>
                <w:rFonts w:ascii="Times New Roman"/>
                <w:spacing w:val="-1"/>
                <w:sz w:val="21"/>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5"/>
        <w:ind w:right="278"/>
        <w:jc w:val="left"/>
      </w:pPr>
      <w:r>
        <w:rPr>
          <w:rFonts w:ascii="Times New Roman" w:hAnsi="Times New Roman" w:cs="Times New Roman" w:eastAsia="Times New Roman" w:hint="default"/>
        </w:rPr>
        <w:t>16.</w:t>
      </w:r>
      <w:r>
        <w:rPr>
          <w:rFonts w:ascii="Times New Roman" w:hAnsi="Times New Roman" w:cs="Times New Roman" w:eastAsia="Times New Roman" w:hint="default"/>
          <w:spacing w:val="43"/>
        </w:rPr>
        <w:t> </w:t>
      </w:r>
      <w:r>
        <w:rPr/>
        <w:t>其他非流动资产</w:t>
      </w:r>
    </w:p>
    <w:p>
      <w:pPr>
        <w:spacing w:line="240" w:lineRule="auto" w:before="4"/>
        <w:rPr>
          <w:rFonts w:ascii="宋体" w:hAnsi="宋体" w:cs="宋体" w:eastAsia="宋体" w:hint="default"/>
          <w:sz w:val="13"/>
          <w:szCs w:val="13"/>
        </w:rPr>
      </w:pPr>
    </w:p>
    <w:tbl>
      <w:tblPr>
        <w:tblW w:w="0" w:type="auto"/>
        <w:jc w:val="left"/>
        <w:tblInd w:w="537" w:type="dxa"/>
        <w:tblLayout w:type="fixed"/>
        <w:tblCellMar>
          <w:top w:w="0" w:type="dxa"/>
          <w:left w:w="0" w:type="dxa"/>
          <w:bottom w:w="0" w:type="dxa"/>
          <w:right w:w="0" w:type="dxa"/>
        </w:tblCellMar>
        <w:tblLook w:val="01E0"/>
      </w:tblPr>
      <w:tblGrid>
        <w:gridCol w:w="3458"/>
        <w:gridCol w:w="623"/>
        <w:gridCol w:w="2009"/>
        <w:gridCol w:w="616"/>
        <w:gridCol w:w="1939"/>
      </w:tblGrid>
      <w:tr>
        <w:trPr>
          <w:trHeight w:val="346" w:hRule="exact"/>
        </w:trPr>
        <w:tc>
          <w:tcPr>
            <w:tcW w:w="3458" w:type="dxa"/>
            <w:tcBorders>
              <w:top w:val="nil" w:sz="6" w:space="0" w:color="auto"/>
              <w:left w:val="nil" w:sz="6" w:space="0" w:color="auto"/>
              <w:bottom w:val="single" w:sz="4" w:space="0" w:color="000000"/>
              <w:right w:val="nil" w:sz="6" w:space="0" w:color="auto"/>
            </w:tcBorders>
          </w:tcPr>
          <w:p>
            <w:pPr>
              <w:pStyle w:val="TableParagraph"/>
              <w:tabs>
                <w:tab w:pos="637" w:val="left" w:leader="none"/>
              </w:tabs>
              <w:spacing w:line="240" w:lineRule="auto" w:before="35"/>
              <w:ind w:left="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2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9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1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38"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0" w:hRule="exact"/>
        </w:trPr>
        <w:tc>
          <w:tcPr>
            <w:tcW w:w="345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原制度下长期股权投资差额转入</w:t>
            </w:r>
          </w:p>
        </w:tc>
        <w:tc>
          <w:tcPr>
            <w:tcW w:w="623" w:type="dxa"/>
            <w:tcBorders>
              <w:top w:val="nil" w:sz="6" w:space="0" w:color="auto"/>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63" w:right="0"/>
              <w:jc w:val="left"/>
              <w:rPr>
                <w:rFonts w:ascii="Times New Roman" w:hAnsi="Times New Roman" w:cs="Times New Roman" w:eastAsia="Times New Roman" w:hint="default"/>
                <w:sz w:val="21"/>
                <w:szCs w:val="21"/>
              </w:rPr>
            </w:pPr>
            <w:r>
              <w:rPr>
                <w:rFonts w:ascii="Times New Roman"/>
                <w:sz w:val="21"/>
              </w:rPr>
              <w:t>4,209,076.63</w:t>
            </w:r>
          </w:p>
        </w:tc>
        <w:tc>
          <w:tcPr>
            <w:tcW w:w="616" w:type="dxa"/>
            <w:tcBorders>
              <w:top w:val="nil" w:sz="6" w:space="0" w:color="auto"/>
              <w:left w:val="nil" w:sz="6" w:space="0" w:color="auto"/>
              <w:bottom w:val="nil" w:sz="6" w:space="0" w:color="auto"/>
              <w:right w:val="nil" w:sz="6" w:space="0" w:color="auto"/>
            </w:tcBorders>
          </w:tcPr>
          <w:p>
            <w:pPr/>
          </w:p>
        </w:tc>
        <w:tc>
          <w:tcPr>
            <w:tcW w:w="193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39"/>
              <w:jc w:val="right"/>
              <w:rPr>
                <w:rFonts w:ascii="Times New Roman" w:hAnsi="Times New Roman" w:cs="Times New Roman" w:eastAsia="Times New Roman" w:hint="default"/>
                <w:sz w:val="21"/>
                <w:szCs w:val="21"/>
              </w:rPr>
            </w:pPr>
            <w:r>
              <w:rPr>
                <w:rFonts w:ascii="Times New Roman"/>
                <w:spacing w:val="-1"/>
                <w:sz w:val="21"/>
              </w:rPr>
              <w:t>5,089,801.07</w:t>
            </w:r>
          </w:p>
        </w:tc>
      </w:tr>
      <w:tr>
        <w:trPr>
          <w:trHeight w:val="505"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62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tabs>
                <w:tab w:pos="658" w:val="left" w:leader="none"/>
                <w:tab w:pos="2001" w:val="left" w:leader="none"/>
              </w:tabs>
              <w:spacing w:line="240" w:lineRule="auto" w:before="13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31,838,360.93</w:t>
              <w:tab/>
            </w:r>
            <w:r>
              <w:rPr>
                <w:rFonts w:ascii="Times New Roman"/>
                <w:sz w:val="21"/>
              </w:rPr>
            </w:r>
          </w:p>
        </w:tc>
        <w:tc>
          <w:tcPr>
            <w:tcW w:w="61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tabs>
                <w:tab w:pos="1526" w:val="left" w:leader="none"/>
                <w:tab w:pos="1889" w:val="left" w:leader="none"/>
              </w:tabs>
              <w:spacing w:line="240" w:lineRule="auto" w:before="131"/>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r>
      <w:tr>
        <w:trPr>
          <w:trHeight w:val="473" w:hRule="exact"/>
        </w:trPr>
        <w:tc>
          <w:tcPr>
            <w:tcW w:w="3458"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40" w:lineRule="auto" w:before="72"/>
              <w:ind w:right="10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62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tabs>
                <w:tab w:pos="658" w:val="left" w:leader="none"/>
                <w:tab w:pos="2008" w:val="left" w:leader="none"/>
              </w:tabs>
              <w:spacing w:line="240" w:lineRule="auto" w:before="136"/>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36,047,437.56</w:t>
              <w:tab/>
            </w:r>
            <w:r>
              <w:rPr>
                <w:rFonts w:ascii="Times New Roman"/>
                <w:sz w:val="21"/>
              </w:rPr>
            </w:r>
          </w:p>
        </w:tc>
        <w:tc>
          <w:tcPr>
            <w:tcW w:w="61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tabs>
                <w:tab w:pos="693" w:val="left" w:leader="none"/>
                <w:tab w:pos="1904" w:val="left" w:leader="none"/>
              </w:tabs>
              <w:spacing w:line="240" w:lineRule="auto" w:before="136"/>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5,089,801.07</w:t>
              <w:tab/>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00" w:h="16840"/>
          <w:pgMar w:header="0" w:footer="556" w:top="1600" w:bottom="740" w:left="1680" w:right="920"/>
        </w:sectPr>
      </w:pPr>
    </w:p>
    <w:p>
      <w:pPr>
        <w:pStyle w:val="BodyText"/>
        <w:spacing w:line="436" w:lineRule="auto" w:before="32"/>
        <w:ind w:left="117" w:right="600" w:firstLine="420"/>
        <w:jc w:val="both"/>
      </w:pPr>
      <w:r>
        <w:rPr/>
        <w:pict>
          <v:group style="position:absolute;margin-left:384.899994pt;margin-top:741.539978pt;width:72.75pt;height:1.45pt;mso-position-horizontal-relative:page;mso-position-vertical-relative:page;z-index:-576712" coordorigin="7698,14831" coordsize="1455,29">
            <v:group style="position:absolute;left:7703;top:14855;width:1445;height:2" coordorigin="7703,14855" coordsize="1445,2">
              <v:shape style="position:absolute;left:7703;top:14855;width:1445;height:2" coordorigin="7703,14855" coordsize="1445,0" path="m7703,14855l9148,14855e" filled="false" stroked="true" strokeweight=".48pt" strokecolor="#000000">
                <v:path arrowok="t"/>
              </v:shape>
            </v:group>
            <v:group style="position:absolute;left:7703;top:14836;width:1445;height:2" coordorigin="7703,14836" coordsize="1445,2">
              <v:shape style="position:absolute;left:7703;top:14836;width:1445;height:2" coordorigin="7703,14836" coordsize="1445,0" path="m7703,14836l9148,14836e" filled="false" stroked="true" strokeweight=".48pt" strokecolor="#000000">
                <v:path arrowok="t"/>
              </v:shape>
            </v:group>
            <w10:wrap type="none"/>
          </v:group>
        </w:pict>
      </w:r>
      <w:r>
        <w:rPr/>
        <w:t>原制度下长期股权投资差额转入系本公司上期末对子公司投资溢价的摊余价值。该等子公 司可辨认净资产公允价值难于分摊至各项资产负债，因此转入本项目反映，按原剩余摊销期限</w:t>
      </w:r>
      <w:r>
        <w:rPr>
          <w:spacing w:val="-82"/>
        </w:rPr>
        <w:t> </w:t>
      </w:r>
      <w:r>
        <w:rPr>
          <w:spacing w:val="-82"/>
        </w:rPr>
      </w:r>
      <w:r>
        <w:rPr/>
        <w:t>逐年分摊。</w:t>
      </w:r>
    </w:p>
    <w:p>
      <w:pPr>
        <w:pStyle w:val="BodyText"/>
        <w:spacing w:line="424" w:lineRule="auto" w:before="53"/>
        <w:ind w:left="117" w:right="600" w:firstLine="420"/>
        <w:jc w:val="both"/>
      </w:pPr>
      <w:r>
        <w:rPr/>
        <w:t>本公司上期持有子公司深圳市鸿基物流有限公司（物流公司）</w:t>
      </w:r>
      <w:r>
        <w:rPr>
          <w:rFonts w:ascii="Times New Roman" w:hAnsi="Times New Roman" w:cs="Times New Roman" w:eastAsia="Times New Roman" w:hint="default"/>
        </w:rPr>
        <w:t>55</w:t>
      </w:r>
      <w:r>
        <w:rPr/>
        <w:t>％股权，本期本公司进一 步收购物流公司 </w:t>
      </w:r>
      <w:r>
        <w:rPr>
          <w:rFonts w:ascii="Times New Roman" w:hAnsi="Times New Roman" w:cs="Times New Roman" w:eastAsia="Times New Roman" w:hint="default"/>
        </w:rPr>
        <w:t>45</w:t>
      </w:r>
      <w:r>
        <w:rPr/>
        <w:t>％股权，收购完成后本公司持物流公司股权比例</w:t>
      </w:r>
      <w:r>
        <w:rPr>
          <w:spacing w:val="-79"/>
        </w:rPr>
        <w:t> </w:t>
      </w:r>
      <w:r>
        <w:rPr>
          <w:rFonts w:ascii="Times New Roman" w:hAnsi="Times New Roman" w:cs="Times New Roman" w:eastAsia="Times New Roman" w:hint="default"/>
        </w:rPr>
        <w:t>100</w:t>
      </w:r>
      <w:r>
        <w:rPr/>
        <w:t>％。由于无法可靠确定 物流公司可辨认净资产公允价值，因此，收购价与取得的账面净资产间差额列示为商誉反映。</w:t>
      </w:r>
      <w:r>
        <w:rPr>
          <w:spacing w:val="-82"/>
        </w:rPr>
        <w:t> </w:t>
      </w:r>
      <w:r>
        <w:rPr>
          <w:spacing w:val="-82"/>
        </w:rPr>
      </w:r>
      <w:r>
        <w:rPr/>
        <w:t>本公司期末对该商誉资产进行了减值测试分析，认为港口土地存在稀缺性，盐田港口物流业将</w:t>
      </w:r>
      <w:r>
        <w:rPr>
          <w:spacing w:val="-82"/>
        </w:rPr>
        <w:t> </w:t>
      </w:r>
      <w:r>
        <w:rPr>
          <w:spacing w:val="-82"/>
        </w:rPr>
      </w:r>
      <w:r>
        <w:rPr/>
        <w:t>进一步发展，该商誉不会出现减值。</w:t>
      </w:r>
    </w:p>
    <w:p>
      <w:pPr>
        <w:pStyle w:val="BodyText"/>
        <w:spacing w:line="240" w:lineRule="auto" w:before="62"/>
        <w:ind w:right="211"/>
        <w:jc w:val="left"/>
      </w:pPr>
      <w:r>
        <w:rPr>
          <w:rFonts w:ascii="Times New Roman" w:hAnsi="Times New Roman" w:cs="Times New Roman" w:eastAsia="Times New Roman" w:hint="default"/>
        </w:rPr>
        <w:t>17.</w:t>
      </w:r>
      <w:r>
        <w:rPr>
          <w:rFonts w:ascii="Times New Roman" w:hAnsi="Times New Roman" w:cs="Times New Roman" w:eastAsia="Times New Roman" w:hint="default"/>
          <w:spacing w:val="49"/>
        </w:rPr>
        <w:t> </w:t>
      </w:r>
      <w:r>
        <w:rPr/>
        <w:t>资产减值准备明细表</w:t>
      </w:r>
    </w:p>
    <w:p>
      <w:pPr>
        <w:spacing w:line="240" w:lineRule="auto" w:before="12"/>
        <w:rPr>
          <w:rFonts w:ascii="宋体" w:hAnsi="宋体" w:cs="宋体" w:eastAsia="宋体" w:hint="default"/>
          <w:sz w:val="21"/>
          <w:szCs w:val="21"/>
        </w:rPr>
      </w:pPr>
    </w:p>
    <w:p>
      <w:pPr>
        <w:tabs>
          <w:tab w:pos="2535" w:val="left" w:leader="none"/>
          <w:tab w:pos="2665" w:val="left" w:leader="none"/>
          <w:tab w:pos="4005" w:val="left" w:leader="none"/>
          <w:tab w:pos="5552" w:val="left" w:leader="none"/>
          <w:tab w:pos="6261" w:val="left" w:leader="none"/>
          <w:tab w:pos="6860" w:val="left" w:leader="none"/>
          <w:tab w:pos="8206" w:val="left" w:leader="none"/>
        </w:tabs>
        <w:spacing w:line="609" w:lineRule="auto" w:before="0"/>
        <w:ind w:left="225" w:right="213" w:firstLine="664"/>
        <w:jc w:val="left"/>
        <w:rPr>
          <w:rFonts w:ascii="Times New Roman" w:hAnsi="Times New Roman" w:cs="Times New Roman" w:eastAsia="Times New Roman" w:hint="default"/>
          <w:sz w:val="15"/>
          <w:szCs w:val="15"/>
        </w:rPr>
      </w:pPr>
      <w:r>
        <w:rPr/>
        <w:pict>
          <v:group style="position:absolute;margin-left:89.879997pt;margin-top:11.220183pt;width:99.45pt;height:.1pt;mso-position-horizontal-relative:page;mso-position-vertical-relative:paragraph;z-index:-576856" coordorigin="1798,224" coordsize="1989,2">
            <v:shape style="position:absolute;left:1798;top:224;width:1989;height:2" coordorigin="1798,224" coordsize="1989,0" path="m1798,224l3786,224e" filled="false" stroked="true" strokeweight=".48pt" strokecolor="#000000">
              <v:path arrowok="t"/>
            </v:shape>
            <w10:wrap type="none"/>
          </v:group>
        </w:pict>
      </w:r>
      <w:r>
        <w:rPr/>
        <w:pict>
          <v:group style="position:absolute;margin-left:201.059998pt;margin-top:11.220183pt;width:61.75pt;height:.1pt;mso-position-horizontal-relative:page;mso-position-vertical-relative:paragraph;z-index:-576832" coordorigin="4021,224" coordsize="1235,2">
            <v:shape style="position:absolute;left:4021;top:224;width:1235;height:2" coordorigin="4021,224" coordsize="1235,0" path="m4021,224l5256,224e" filled="false" stroked="true" strokeweight=".48pt" strokecolor="#000000">
              <v:path arrowok="t"/>
            </v:shape>
            <w10:wrap type="none"/>
          </v:group>
        </w:pict>
      </w:r>
      <w:r>
        <w:rPr/>
        <w:pict>
          <v:group style="position:absolute;margin-left:274.559998pt;margin-top:11.220183pt;width:61.75pt;height:.1pt;mso-position-horizontal-relative:page;mso-position-vertical-relative:paragraph;z-index:-576808" coordorigin="5491,224" coordsize="1235,2">
            <v:shape style="position:absolute;left:5491;top:224;width:1235;height:2" coordorigin="5491,224" coordsize="1235,0" path="m5491,224l6726,224e" filled="false" stroked="true" strokeweight=".48pt" strokecolor="#000000">
              <v:path arrowok="t"/>
            </v:shape>
            <w10:wrap type="none"/>
          </v:group>
        </w:pict>
      </w:r>
      <w:r>
        <w:rPr/>
        <w:pict>
          <v:group style="position:absolute;margin-left:348.059998pt;margin-top:11.220183pt;width:56.5pt;height:.1pt;mso-position-horizontal-relative:page;mso-position-vertical-relative:paragraph;z-index:-576784" coordorigin="6961,224" coordsize="1130,2">
            <v:shape style="position:absolute;left:6961;top:224;width:1130;height:2" coordorigin="6961,224" coordsize="1130,0" path="m6961,224l8090,224e" filled="false" stroked="true" strokeweight=".48pt" strokecolor="#000000">
              <v:path arrowok="t"/>
            </v:shape>
            <w10:wrap type="none"/>
          </v:group>
        </w:pict>
      </w:r>
      <w:r>
        <w:rPr/>
        <w:pict>
          <v:group style="position:absolute;margin-left:416.339996pt;margin-top:11.220183pt;width:55.15pt;height:.1pt;mso-position-horizontal-relative:page;mso-position-vertical-relative:paragraph;z-index:-576760" coordorigin="8327,224" coordsize="1103,2">
            <v:shape style="position:absolute;left:8327;top:224;width:1103;height:2" coordorigin="8327,224" coordsize="1103,0" path="m8327,224l9430,224e" filled="false" stroked="true" strokeweight=".48pt" strokecolor="#000000">
              <v:path arrowok="t"/>
            </v:shape>
            <w10:wrap type="none"/>
          </v:group>
        </w:pict>
      </w:r>
      <w:r>
        <w:rPr/>
        <w:pict>
          <v:group style="position:absolute;margin-left:483.299988pt;margin-top:11.220183pt;width:63pt;height:.1pt;mso-position-horizontal-relative:page;mso-position-vertical-relative:paragraph;z-index:-576736" coordorigin="9666,224" coordsize="1260,2">
            <v:shape style="position:absolute;left:9666;top:224;width:1260;height:2" coordorigin="9666,224" coordsize="1260,0" path="m9666,224l10926,224e" filled="false" stroked="true" strokeweight=".48pt" strokecolor="#000000">
              <v:path arrowok="t"/>
            </v:shape>
            <w10:wrap type="none"/>
          </v:group>
        </w:pict>
      </w:r>
      <w:r>
        <w:rPr>
          <w:rFonts w:ascii="宋体" w:hAnsi="宋体" w:cs="宋体" w:eastAsia="宋体" w:hint="default"/>
          <w:sz w:val="15"/>
          <w:szCs w:val="15"/>
        </w:rPr>
        <w:t>项</w:t>
      </w:r>
      <w:r>
        <w:rPr>
          <w:rFonts w:ascii="宋体" w:hAnsi="宋体" w:cs="宋体" w:eastAsia="宋体" w:hint="default"/>
          <w:spacing w:val="73"/>
          <w:sz w:val="15"/>
          <w:szCs w:val="15"/>
        </w:rPr>
        <w:t> </w:t>
      </w:r>
      <w:r>
        <w:rPr>
          <w:rFonts w:ascii="宋体" w:hAnsi="宋体" w:cs="宋体" w:eastAsia="宋体" w:hint="default"/>
          <w:sz w:val="15"/>
          <w:szCs w:val="15"/>
        </w:rPr>
        <w:t>目</w:t>
        <w:tab/>
        <w:tab/>
        <w:t>期初余额</w:t>
        <w:tab/>
        <w:t>本期计提</w:t>
        <w:tab/>
        <w:t>本期转入</w:t>
        <w:tab/>
        <w:tab/>
        <w:t>本期转销</w:t>
        <w:tab/>
        <w:t>期末余额</w:t>
      </w:r>
      <w:r>
        <w:rPr>
          <w:rFonts w:ascii="宋体" w:hAnsi="宋体" w:cs="宋体" w:eastAsia="宋体" w:hint="default"/>
          <w:sz w:val="15"/>
          <w:szCs w:val="15"/>
        </w:rPr>
        <w:t> </w:t>
      </w:r>
      <w:r>
        <w:rPr>
          <w:rFonts w:ascii="宋体" w:hAnsi="宋体" w:cs="宋体" w:eastAsia="宋体" w:hint="default"/>
          <w:position w:val="1"/>
          <w:sz w:val="15"/>
          <w:szCs w:val="15"/>
        </w:rPr>
        <w:t>一、坏账准备</w:t>
        <w:tab/>
      </w:r>
      <w:r>
        <w:rPr>
          <w:rFonts w:ascii="Times New Roman" w:hAnsi="Times New Roman" w:cs="Times New Roman" w:eastAsia="Times New Roman" w:hint="default"/>
          <w:spacing w:val="-1"/>
          <w:sz w:val="15"/>
          <w:szCs w:val="15"/>
        </w:rPr>
        <w:t>168,212,715.53</w:t>
        <w:tab/>
        <w:t>108,801,454.46</w:t>
        <w:tab/>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6,589,765.21</w:t>
        <w:tab/>
        <w:t>270,424,404.78</w:t>
      </w:r>
    </w:p>
    <w:p>
      <w:pPr>
        <w:tabs>
          <w:tab w:pos="2685" w:val="left" w:leader="none"/>
          <w:tab w:pos="4791" w:val="left" w:leader="none"/>
          <w:tab w:pos="6261" w:val="left" w:leader="none"/>
          <w:tab w:pos="7047" w:val="left" w:leader="none"/>
          <w:tab w:pos="8356" w:val="left" w:leader="none"/>
        </w:tabs>
        <w:spacing w:before="9"/>
        <w:ind w:left="225" w:right="0"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二、存货跌价准备</w:t>
        <w:tab/>
      </w:r>
      <w:r>
        <w:rPr>
          <w:rFonts w:ascii="Times New Roman" w:hAnsi="Times New Roman" w:cs="Times New Roman" w:eastAsia="Times New Roman" w:hint="default"/>
          <w:spacing w:val="-1"/>
          <w:sz w:val="15"/>
          <w:szCs w:val="15"/>
        </w:rPr>
        <w:t>4,503,178.93</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25,303.00</w:t>
        <w:tab/>
        <w:t>4,477,875.93</w:t>
      </w:r>
    </w:p>
    <w:p>
      <w:pPr>
        <w:spacing w:line="240" w:lineRule="auto" w:before="7"/>
        <w:rPr>
          <w:rFonts w:ascii="Times New Roman" w:hAnsi="Times New Roman" w:cs="Times New Roman" w:eastAsia="Times New Roman" w:hint="default"/>
          <w:sz w:val="23"/>
          <w:szCs w:val="23"/>
        </w:rPr>
      </w:pPr>
    </w:p>
    <w:p>
      <w:pPr>
        <w:tabs>
          <w:tab w:pos="2609" w:val="left" w:leader="none"/>
          <w:tab w:pos="4155" w:val="left" w:leader="none"/>
          <w:tab w:pos="6261" w:val="left" w:leader="none"/>
          <w:tab w:pos="6860" w:val="left" w:leader="none"/>
          <w:tab w:pos="8281" w:val="left" w:leader="none"/>
        </w:tabs>
        <w:spacing w:before="0"/>
        <w:ind w:left="225" w:right="0" w:firstLine="0"/>
        <w:jc w:val="left"/>
        <w:rPr>
          <w:rFonts w:ascii="Times New Roman" w:hAnsi="Times New Roman" w:cs="Times New Roman" w:eastAsia="Times New Roman" w:hint="default"/>
          <w:sz w:val="15"/>
          <w:szCs w:val="15"/>
        </w:rPr>
      </w:pPr>
      <w:r>
        <w:rPr>
          <w:rFonts w:ascii="宋体" w:hAnsi="宋体" w:cs="宋体" w:eastAsia="宋体" w:hint="default"/>
          <w:spacing w:val="-2"/>
          <w:position w:val="1"/>
          <w:sz w:val="15"/>
          <w:szCs w:val="15"/>
        </w:rPr>
        <w:t>三、长期股权投资减值准备</w:t>
        <w:tab/>
      </w:r>
      <w:r>
        <w:rPr>
          <w:rFonts w:ascii="Times New Roman" w:hAnsi="Times New Roman" w:cs="Times New Roman" w:eastAsia="Times New Roman" w:hint="default"/>
          <w:spacing w:val="-1"/>
          <w:sz w:val="15"/>
          <w:szCs w:val="15"/>
        </w:rPr>
        <w:t>41,107,930.87</w:t>
        <w:tab/>
        <w:t>1,151,754.24</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8,290,650.45</w:t>
        <w:tab/>
        <w:t>33,969,034.66</w:t>
      </w:r>
    </w:p>
    <w:p>
      <w:pPr>
        <w:spacing w:line="240" w:lineRule="auto" w:before="9"/>
        <w:rPr>
          <w:rFonts w:ascii="Times New Roman" w:hAnsi="Times New Roman" w:cs="Times New Roman" w:eastAsia="Times New Roman" w:hint="default"/>
          <w:sz w:val="23"/>
          <w:szCs w:val="23"/>
        </w:rPr>
      </w:pPr>
    </w:p>
    <w:p>
      <w:pPr>
        <w:tabs>
          <w:tab w:pos="2609" w:val="left" w:leader="none"/>
          <w:tab w:pos="4791" w:val="left" w:leader="none"/>
          <w:tab w:pos="6261" w:val="left" w:leader="none"/>
          <w:tab w:pos="7522" w:val="left" w:leader="none"/>
          <w:tab w:pos="8281" w:val="left" w:leader="none"/>
        </w:tabs>
        <w:spacing w:before="0"/>
        <w:ind w:left="225" w:right="0" w:firstLine="0"/>
        <w:jc w:val="left"/>
        <w:rPr>
          <w:rFonts w:ascii="Times New Roman" w:hAnsi="Times New Roman" w:cs="Times New Roman" w:eastAsia="Times New Roman" w:hint="default"/>
          <w:sz w:val="15"/>
          <w:szCs w:val="15"/>
        </w:rPr>
      </w:pPr>
      <w:r>
        <w:rPr>
          <w:rFonts w:ascii="宋体" w:hAnsi="宋体" w:cs="宋体" w:eastAsia="宋体" w:hint="default"/>
          <w:spacing w:val="-2"/>
          <w:position w:val="1"/>
          <w:sz w:val="15"/>
          <w:szCs w:val="15"/>
        </w:rPr>
        <w:t>四、投资性房地产减值准备</w:t>
        <w:tab/>
      </w:r>
      <w:r>
        <w:rPr>
          <w:rFonts w:ascii="Times New Roman" w:hAnsi="Times New Roman" w:cs="Times New Roman" w:eastAsia="Times New Roman" w:hint="default"/>
          <w:spacing w:val="-1"/>
          <w:sz w:val="15"/>
          <w:szCs w:val="15"/>
        </w:rPr>
        <w:t>21,480,000.00</w:t>
        <w:tab/>
      </w:r>
      <w:r>
        <w:rPr>
          <w:rFonts w:ascii="Times New Roman" w:hAnsi="Times New Roman" w:cs="Times New Roman" w:eastAsia="Times New Roman" w:hint="default"/>
          <w:sz w:val="15"/>
          <w:szCs w:val="15"/>
        </w:rPr>
        <w:t>-</w:t>
        <w:tab/>
        <w:t>-</w:t>
        <w:tab/>
        <w:t>-</w:t>
        <w:tab/>
      </w:r>
      <w:r>
        <w:rPr>
          <w:rFonts w:ascii="Times New Roman" w:hAnsi="Times New Roman" w:cs="Times New Roman" w:eastAsia="Times New Roman" w:hint="default"/>
          <w:spacing w:val="-1"/>
          <w:sz w:val="15"/>
          <w:szCs w:val="15"/>
        </w:rPr>
        <w:t>21,480,000.00</w:t>
      </w:r>
    </w:p>
    <w:p>
      <w:pPr>
        <w:spacing w:line="240" w:lineRule="auto" w:before="7"/>
        <w:rPr>
          <w:rFonts w:ascii="Times New Roman" w:hAnsi="Times New Roman" w:cs="Times New Roman" w:eastAsia="Times New Roman" w:hint="default"/>
          <w:sz w:val="23"/>
          <w:szCs w:val="23"/>
        </w:rPr>
      </w:pPr>
    </w:p>
    <w:p>
      <w:pPr>
        <w:tabs>
          <w:tab w:pos="2341" w:val="left" w:leader="none"/>
          <w:tab w:pos="2609" w:val="left" w:leader="none"/>
          <w:tab w:pos="3811" w:val="left" w:leader="none"/>
          <w:tab w:pos="4155" w:val="left" w:leader="none"/>
          <w:tab w:pos="5281" w:val="left" w:leader="none"/>
          <w:tab w:pos="6261" w:val="left" w:leader="none"/>
          <w:tab w:pos="6646" w:val="left" w:leader="none"/>
          <w:tab w:pos="7985" w:val="left" w:leader="none"/>
          <w:tab w:pos="8281" w:val="left" w:leader="none"/>
          <w:tab w:pos="9245" w:val="left" w:leader="none"/>
        </w:tabs>
        <w:spacing w:before="0"/>
        <w:ind w:left="225" w:right="0"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五、固定资产减值准备</w:t>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Times New Roman" w:hAnsi="Times New Roman" w:cs="Times New Roman" w:eastAsia="Times New Roman" w:hint="default"/>
          <w:spacing w:val="-1"/>
          <w:sz w:val="15"/>
          <w:szCs w:val="15"/>
          <w:u w:val="single" w:color="000000"/>
        </w:rPr>
        <w:t>15,879,447.00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 </w:t>
        <w:tab/>
        <w:t>4,263,830.53</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 </w:t>
        <w:tab/>
      </w:r>
      <w:r>
        <w:rPr>
          <w:rFonts w:ascii="Times New Roman" w:hAnsi="Times New Roman" w:cs="Times New Roman" w:eastAsia="Times New Roman" w:hint="default"/>
          <w:sz w:val="15"/>
          <w:szCs w:val="15"/>
          <w:u w:val="single" w:color="000000"/>
        </w:rPr>
        <w:t>-</w:t>
      </w:r>
      <w:r>
        <w:rPr>
          <w:rFonts w:ascii="Times New Roman" w:hAnsi="Times New Roman" w:cs="Times New Roman" w:eastAsia="Times New Roman" w:hint="default"/>
          <w:sz w:val="15"/>
          <w:szCs w:val="15"/>
        </w:rPr>
        <w:tab/>
      </w:r>
      <w:r>
        <w:rPr>
          <w:rFonts w:ascii="Times New Roman" w:hAnsi="Times New Roman" w:cs="Times New Roman" w:eastAsia="Times New Roman" w:hint="default"/>
          <w:sz w:val="15"/>
          <w:szCs w:val="15"/>
          <w:u w:val="single" w:color="000000"/>
        </w:rPr>
        <w:t> </w:t>
      </w:r>
      <w:r>
        <w:rPr>
          <w:rFonts w:ascii="Times New Roman" w:hAnsi="Times New Roman" w:cs="Times New Roman" w:eastAsia="Times New Roman" w:hint="default"/>
          <w:spacing w:val="-1"/>
          <w:sz w:val="15"/>
          <w:szCs w:val="15"/>
          <w:u w:val="single" w:color="000000"/>
        </w:rPr>
        <w:t>1,191,511.00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 </w:t>
        <w:tab/>
        <w:t>18,951,766.53</w:t>
        <w:tab/>
      </w:r>
      <w:r>
        <w:rPr>
          <w:rFonts w:ascii="Times New Roman" w:hAnsi="Times New Roman" w:cs="Times New Roman" w:eastAsia="Times New Roman" w:hint="default"/>
          <w:spacing w:val="-1"/>
          <w:sz w:val="15"/>
          <w:szCs w:val="15"/>
        </w:rPr>
      </w:r>
    </w:p>
    <w:p>
      <w:pPr>
        <w:spacing w:line="240" w:lineRule="auto" w:before="0"/>
        <w:rPr>
          <w:rFonts w:ascii="Times New Roman" w:hAnsi="Times New Roman" w:cs="Times New Roman" w:eastAsia="Times New Roman" w:hint="default"/>
          <w:sz w:val="16"/>
          <w:szCs w:val="16"/>
        </w:rPr>
      </w:pPr>
    </w:p>
    <w:p>
      <w:pPr>
        <w:tabs>
          <w:tab w:pos="1300" w:val="left" w:leader="none"/>
          <w:tab w:pos="2535" w:val="left" w:leader="none"/>
          <w:tab w:pos="4010" w:val="left" w:leader="none"/>
          <w:tab w:pos="6261" w:val="left" w:leader="none"/>
          <w:tab w:pos="6784" w:val="left" w:leader="none"/>
          <w:tab w:pos="8206" w:val="left" w:leader="none"/>
        </w:tabs>
        <w:spacing w:before="97"/>
        <w:ind w:left="777" w:right="0"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合</w:t>
        <w:tab/>
        <w:t>计</w:t>
        <w:tab/>
      </w:r>
      <w:r>
        <w:rPr>
          <w:rFonts w:ascii="Times New Roman" w:hAnsi="Times New Roman" w:cs="Times New Roman" w:eastAsia="Times New Roman" w:hint="default"/>
          <w:spacing w:val="-1"/>
          <w:sz w:val="15"/>
          <w:szCs w:val="15"/>
        </w:rPr>
        <w:t>251,183,272.33</w:t>
        <w:tab/>
        <w:t>114,217,039.23</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16,097,229.66</w:t>
        <w:tab/>
        <w:t>349,303,081.90</w:t>
      </w:r>
    </w:p>
    <w:p>
      <w:pPr>
        <w:tabs>
          <w:tab w:pos="3799" w:val="left" w:leader="none"/>
          <w:tab w:pos="5269" w:val="left" w:leader="none"/>
          <w:tab w:pos="6634" w:val="left" w:leader="none"/>
          <w:tab w:pos="7974" w:val="left" w:leader="none"/>
        </w:tabs>
        <w:spacing w:line="28" w:lineRule="exact"/>
        <w:ind w:left="2329" w:right="0" w:firstLine="0"/>
        <w:rPr>
          <w:rFonts w:ascii="Times New Roman" w:hAnsi="Times New Roman" w:cs="Times New Roman" w:eastAsia="Times New Roman" w:hint="default"/>
          <w:sz w:val="2"/>
          <w:szCs w:val="2"/>
        </w:rPr>
      </w:pPr>
      <w:r>
        <w:rPr>
          <w:rFonts w:ascii="Times New Roman"/>
          <w:position w:val="0"/>
          <w:sz w:val="2"/>
        </w:rPr>
        <w:pict>
          <v:group style="width:62.95pt;height:1.45pt;mso-position-horizontal-relative:char;mso-position-vertical-relative:line" coordorigin="0,0" coordsize="1259,29">
            <v:group style="position:absolute;left:5;top:24;width:1250;height:2" coordorigin="5,24" coordsize="1250,2">
              <v:shape style="position:absolute;left:5;top:24;width:1250;height:2" coordorigin="5,24" coordsize="1250,0" path="m5,24l1254,24e" filled="false" stroked="true" strokeweight=".48pt" strokecolor="#000000">
                <v:path arrowok="t"/>
              </v:shape>
            </v:group>
            <v:group style="position:absolute;left:5;top:5;width:1250;height:2" coordorigin="5,5" coordsize="1250,2">
              <v:shape style="position:absolute;left:5;top:5;width:1250;height:2" coordorigin="5,5" coordsize="1250,0" path="m5,5l1254,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2.95pt;height:1.45pt;mso-position-horizontal-relative:char;mso-position-vertical-relative:line" coordorigin="0,0" coordsize="1259,29">
            <v:group style="position:absolute;left:5;top:24;width:1250;height:2" coordorigin="5,24" coordsize="1250,2">
              <v:shape style="position:absolute;left:5;top:24;width:1250;height:2" coordorigin="5,24" coordsize="1250,0" path="m5,24l1254,24e" filled="false" stroked="true" strokeweight=".48pt" strokecolor="#000000">
                <v:path arrowok="t"/>
              </v:shape>
            </v:group>
            <v:group style="position:absolute;left:5;top:5;width:1250;height:2" coordorigin="5,5" coordsize="1250,2">
              <v:shape style="position:absolute;left:5;top:5;width:1250;height:2" coordorigin="5,5" coordsize="1250,0" path="m5,5l1254,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7pt;height:1.45pt;mso-position-horizontal-relative:char;mso-position-vertical-relative:line" coordorigin="0,0" coordsize="1154,29">
            <v:group style="position:absolute;left:5;top:24;width:1144;height:2" coordorigin="5,24" coordsize="1144,2">
              <v:shape style="position:absolute;left:5;top:24;width:1144;height:2" coordorigin="5,24" coordsize="1144,0" path="m5,24l1148,24e" filled="false" stroked="true" strokeweight=".48pt" strokecolor="#000000">
                <v:path arrowok="t"/>
              </v:shape>
            </v:group>
            <v:group style="position:absolute;left:5;top:5;width:1144;height:2" coordorigin="5,5" coordsize="1144,2">
              <v:shape style="position:absolute;left:5;top:5;width:1144;height:2" coordorigin="5,5" coordsize="1144,0" path="m5,5l1148,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6.35pt;height:1.45pt;mso-position-horizontal-relative:char;mso-position-vertical-relative:line" coordorigin="0,0" coordsize="1127,29">
            <v:group style="position:absolute;left:5;top:24;width:1118;height:2" coordorigin="5,24" coordsize="1118,2">
              <v:shape style="position:absolute;left:5;top:24;width:1118;height:2" coordorigin="5,24" coordsize="1118,0" path="m5,24l1122,24e" filled="false" stroked="true" strokeweight=".48pt" strokecolor="#000000">
                <v:path arrowok="t"/>
              </v:shape>
            </v:group>
            <v:group style="position:absolute;left:5;top:5;width:1118;height:2" coordorigin="5,5" coordsize="1118,2">
              <v:shape style="position:absolute;left:5;top:5;width:1118;height:2" coordorigin="5,5" coordsize="1118,0" path="m5,5l1122,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4.2pt;height:1.45pt;mso-position-horizontal-relative:char;mso-position-vertical-relative:line" coordorigin="0,0" coordsize="1284,29">
            <v:group style="position:absolute;left:5;top:24;width:1275;height:2" coordorigin="5,24" coordsize="1275,2">
              <v:shape style="position:absolute;left:5;top:24;width:1275;height:2" coordorigin="5,24" coordsize="1275,0" path="m5,24l1279,24e" filled="false" stroked="true" strokeweight=".48pt" strokecolor="#000000">
                <v:path arrowok="t"/>
              </v:shape>
            </v:group>
            <v:group style="position:absolute;left:5;top:5;width:1275;height:2" coordorigin="5,5" coordsize="1275,2">
              <v:shape style="position:absolute;left:5;top:5;width:1275;height:2" coordorigin="5,5" coordsize="1275,0" path="m5,5l1279,5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6"/>
          <w:szCs w:val="16"/>
        </w:rPr>
      </w:pPr>
    </w:p>
    <w:p>
      <w:pPr>
        <w:pStyle w:val="BodyText"/>
        <w:spacing w:line="240" w:lineRule="auto" w:before="35"/>
        <w:ind w:right="211"/>
        <w:jc w:val="left"/>
      </w:pPr>
      <w:r>
        <w:rPr>
          <w:rFonts w:ascii="Times New Roman" w:hAnsi="Times New Roman" w:cs="Times New Roman" w:eastAsia="Times New Roman" w:hint="default"/>
        </w:rPr>
        <w:t>18.</w:t>
      </w:r>
      <w:r>
        <w:rPr>
          <w:rFonts w:ascii="Times New Roman" w:hAnsi="Times New Roman" w:cs="Times New Roman" w:eastAsia="Times New Roman" w:hint="default"/>
          <w:spacing w:val="43"/>
        </w:rPr>
        <w:t> </w:t>
      </w:r>
      <w:r>
        <w:rPr/>
        <w:t>所有权受到限制的资产</w:t>
      </w:r>
    </w:p>
    <w:p>
      <w:pPr>
        <w:spacing w:line="240" w:lineRule="auto" w:before="11"/>
        <w:rPr>
          <w:rFonts w:ascii="宋体" w:hAnsi="宋体" w:cs="宋体" w:eastAsia="宋体" w:hint="default"/>
          <w:sz w:val="17"/>
          <w:szCs w:val="17"/>
        </w:rPr>
      </w:pPr>
    </w:p>
    <w:tbl>
      <w:tblPr>
        <w:tblW w:w="0" w:type="auto"/>
        <w:jc w:val="left"/>
        <w:tblInd w:w="117" w:type="dxa"/>
        <w:tblLayout w:type="fixed"/>
        <w:tblCellMar>
          <w:top w:w="0" w:type="dxa"/>
          <w:left w:w="0" w:type="dxa"/>
          <w:bottom w:w="0" w:type="dxa"/>
          <w:right w:w="0" w:type="dxa"/>
        </w:tblCellMar>
        <w:tblLook w:val="01E0"/>
      </w:tblPr>
      <w:tblGrid>
        <w:gridCol w:w="2303"/>
        <w:gridCol w:w="233"/>
        <w:gridCol w:w="1454"/>
        <w:gridCol w:w="226"/>
        <w:gridCol w:w="4920"/>
      </w:tblGrid>
      <w:tr>
        <w:trPr>
          <w:trHeight w:val="278" w:hRule="exact"/>
        </w:trPr>
        <w:tc>
          <w:tcPr>
            <w:tcW w:w="230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803"/>
              <w:jc w:val="right"/>
              <w:rPr>
                <w:rFonts w:ascii="宋体" w:hAnsi="宋体" w:cs="宋体" w:eastAsia="宋体" w:hint="default"/>
                <w:sz w:val="15"/>
                <w:szCs w:val="15"/>
              </w:rPr>
            </w:pPr>
            <w:r>
              <w:rPr>
                <w:rFonts w:ascii="宋体" w:hAnsi="宋体" w:cs="宋体" w:eastAsia="宋体" w:hint="default"/>
                <w:sz w:val="15"/>
                <w:szCs w:val="15"/>
              </w:rPr>
              <w:t>资产类别</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319"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226" w:type="dxa"/>
            <w:tcBorders>
              <w:top w:val="nil" w:sz="6" w:space="0" w:color="auto"/>
              <w:left w:val="nil" w:sz="6" w:space="0" w:color="auto"/>
              <w:bottom w:val="nil" w:sz="6" w:space="0" w:color="auto"/>
              <w:right w:val="nil" w:sz="6" w:space="0" w:color="auto"/>
            </w:tcBorders>
          </w:tcPr>
          <w:p>
            <w:pPr/>
          </w:p>
        </w:tc>
        <w:tc>
          <w:tcPr>
            <w:tcW w:w="4920" w:type="dxa"/>
            <w:tcBorders>
              <w:top w:val="nil" w:sz="6" w:space="0" w:color="auto"/>
              <w:left w:val="nil" w:sz="6" w:space="0" w:color="auto"/>
              <w:bottom w:val="single" w:sz="4" w:space="0" w:color="000000"/>
              <w:right w:val="nil" w:sz="6" w:space="0" w:color="auto"/>
            </w:tcBorders>
          </w:tcPr>
          <w:p>
            <w:pPr>
              <w:pStyle w:val="TableParagraph"/>
              <w:tabs>
                <w:tab w:pos="2117" w:val="left" w:leader="none"/>
                <w:tab w:pos="3679" w:val="left" w:leader="none"/>
              </w:tabs>
              <w:spacing w:line="240" w:lineRule="auto" w:before="53"/>
              <w:ind w:left="319" w:right="0"/>
              <w:jc w:val="left"/>
              <w:rPr>
                <w:rFonts w:ascii="宋体" w:hAnsi="宋体" w:cs="宋体" w:eastAsia="宋体" w:hint="default"/>
                <w:sz w:val="15"/>
                <w:szCs w:val="15"/>
              </w:rPr>
            </w:pPr>
            <w:r>
              <w:rPr>
                <w:rFonts w:ascii="宋体" w:hAnsi="宋体" w:cs="宋体" w:eastAsia="宋体" w:hint="default"/>
                <w:sz w:val="15"/>
                <w:szCs w:val="15"/>
              </w:rPr>
              <w:t>本期增加</w:t>
              <w:tab/>
              <w:t>本期减少</w:t>
              <w:tab/>
              <w:t>期末余额</w:t>
            </w:r>
          </w:p>
        </w:tc>
      </w:tr>
      <w:tr>
        <w:trPr>
          <w:trHeight w:val="641" w:hRule="exact"/>
        </w:trPr>
        <w:tc>
          <w:tcPr>
            <w:tcW w:w="230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用于贷款担保资产：</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single" w:sz="4" w:space="0" w:color="000000"/>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4920" w:type="dxa"/>
            <w:tcBorders>
              <w:top w:val="single" w:sz="4" w:space="0" w:color="000000"/>
              <w:left w:val="nil" w:sz="6" w:space="0" w:color="auto"/>
              <w:bottom w:val="nil" w:sz="6" w:space="0" w:color="auto"/>
              <w:right w:val="nil" w:sz="6" w:space="0" w:color="auto"/>
            </w:tcBorders>
          </w:tcPr>
          <w:p>
            <w:pPr>
              <w:pStyle w:val="TableParagraph"/>
              <w:tabs>
                <w:tab w:pos="1692" w:val="left" w:leader="none"/>
              </w:tabs>
              <w:spacing w:line="20" w:lineRule="exact"/>
              <w:ind w:left="-2" w:right="0"/>
              <w:jc w:val="left"/>
              <w:rPr>
                <w:rFonts w:ascii="宋体" w:hAnsi="宋体" w:cs="宋体" w:eastAsia="宋体" w:hint="default"/>
                <w:sz w:val="2"/>
                <w:szCs w:val="2"/>
              </w:rPr>
            </w:pPr>
            <w:r>
              <w:rPr>
                <w:rFonts w:ascii="宋体"/>
                <w:sz w:val="2"/>
              </w:rPr>
              <w:pict>
                <v:group style="width:72.7pt;height:.5pt;mso-position-horizontal-relative:char;mso-position-vertical-relative:line" coordorigin="0,0" coordsize="1454,10">
                  <v:group style="position:absolute;left:5;top:5;width:1444;height:2" coordorigin="5,5" coordsize="1444,2">
                    <v:shape style="position:absolute;left:5;top:5;width:1444;height:2" coordorigin="5,5" coordsize="1444,0" path="m5,5l1448,5e" filled="false" stroked="true" strokeweight=".48pt" strokecolor="#000000">
                      <v:path arrowok="t"/>
                    </v:shape>
                  </v:group>
                </v:group>
              </w:pict>
            </w:r>
            <w:r>
              <w:rPr>
                <w:rFonts w:ascii="宋体"/>
                <w:sz w:val="2"/>
              </w:rPr>
            </w:r>
            <w:r>
              <w:rPr>
                <w:rFonts w:ascii="宋体"/>
                <w:sz w:val="2"/>
              </w:rPr>
              <w:tab/>
            </w:r>
            <w:r>
              <w:rPr>
                <w:rFonts w:ascii="宋体"/>
                <w:sz w:val="2"/>
              </w:rPr>
              <w:pict>
                <v:group style="width:72pt;height:.5pt;mso-position-horizontal-relative:char;mso-position-vertical-relative:line" coordorigin="0,0" coordsize="1440,10">
                  <v:group style="position:absolute;left:5;top:5;width:1431;height:2" coordorigin="5,5" coordsize="1431,2">
                    <v:shape style="position:absolute;left:5;top:5;width:1431;height:2" coordorigin="5,5" coordsize="1431,0" path="m5,5l1435,5e" filled="false" stroked="true" strokeweight=".48pt" strokecolor="#000000">
                      <v:path arrowok="t"/>
                    </v:shape>
                  </v:group>
                </v:group>
              </w:pict>
            </w:r>
            <w:r>
              <w:rPr>
                <w:rFonts w:ascii="宋体"/>
                <w:sz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tc>
      </w:tr>
      <w:tr>
        <w:trPr>
          <w:trHeight w:val="499"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 w:right="0"/>
              <w:jc w:val="left"/>
              <w:rPr>
                <w:rFonts w:ascii="宋体" w:hAnsi="宋体" w:cs="宋体" w:eastAsia="宋体" w:hint="default"/>
                <w:sz w:val="15"/>
                <w:szCs w:val="15"/>
              </w:rPr>
            </w:pPr>
            <w:r>
              <w:rPr>
                <w:rFonts w:ascii="宋体" w:hAnsi="宋体" w:cs="宋体" w:eastAsia="宋体" w:hint="default"/>
                <w:sz w:val="15"/>
                <w:szCs w:val="15"/>
              </w:rPr>
              <w:t>固定资产抵押</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89,509,127.76</w:t>
            </w:r>
          </w:p>
        </w:tc>
        <w:tc>
          <w:tcPr>
            <w:tcW w:w="226" w:type="dxa"/>
            <w:tcBorders>
              <w:top w:val="nil" w:sz="6" w:space="0" w:color="auto"/>
              <w:left w:val="nil" w:sz="6" w:space="0" w:color="auto"/>
              <w:bottom w:val="nil" w:sz="6" w:space="0" w:color="auto"/>
              <w:right w:val="nil" w:sz="6" w:space="0" w:color="auto"/>
            </w:tcBorders>
          </w:tcPr>
          <w:p>
            <w:pPr/>
          </w:p>
        </w:tc>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tabs>
                <w:tab w:pos="2161" w:val="left" w:leader="none"/>
                <w:tab w:pos="3928" w:val="left" w:leader="none"/>
              </w:tabs>
              <w:spacing w:line="240" w:lineRule="auto"/>
              <w:ind w:left="1119" w:right="0"/>
              <w:jc w:val="lef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66,435,890.00</w:t>
              <w:tab/>
              <w:t>23,073,237.76</w:t>
            </w:r>
          </w:p>
        </w:tc>
      </w:tr>
      <w:tr>
        <w:trPr>
          <w:trHeight w:val="490"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253,971,149.71</w:t>
            </w:r>
          </w:p>
        </w:tc>
        <w:tc>
          <w:tcPr>
            <w:tcW w:w="226" w:type="dxa"/>
            <w:tcBorders>
              <w:top w:val="nil" w:sz="6" w:space="0" w:color="auto"/>
              <w:left w:val="nil" w:sz="6" w:space="0" w:color="auto"/>
              <w:bottom w:val="nil" w:sz="6" w:space="0" w:color="auto"/>
              <w:right w:val="nil" w:sz="6" w:space="0" w:color="auto"/>
            </w:tcBorders>
          </w:tcPr>
          <w:p>
            <w:pPr/>
          </w:p>
        </w:tc>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tabs>
                <w:tab w:pos="2161" w:val="left" w:leader="none"/>
                <w:tab w:pos="3853" w:val="left" w:leader="none"/>
              </w:tabs>
              <w:spacing w:line="240" w:lineRule="auto"/>
              <w:ind w:left="408" w:right="0"/>
              <w:jc w:val="left"/>
              <w:rPr>
                <w:rFonts w:ascii="Times New Roman" w:hAnsi="Times New Roman" w:cs="Times New Roman" w:eastAsia="Times New Roman" w:hint="default"/>
                <w:sz w:val="15"/>
                <w:szCs w:val="15"/>
              </w:rPr>
            </w:pPr>
            <w:r>
              <w:rPr>
                <w:rFonts w:ascii="Times New Roman"/>
                <w:spacing w:val="-1"/>
                <w:sz w:val="15"/>
              </w:rPr>
              <w:t>175,771,709.77</w:t>
              <w:tab/>
              <w:t>71,703,461.15</w:t>
              <w:tab/>
              <w:t>358,039,398.33</w:t>
            </w:r>
          </w:p>
        </w:tc>
      </w:tr>
      <w:tr>
        <w:trPr>
          <w:trHeight w:val="490"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 w:right="0"/>
              <w:jc w:val="left"/>
              <w:rPr>
                <w:rFonts w:ascii="宋体" w:hAnsi="宋体" w:cs="宋体" w:eastAsia="宋体" w:hint="default"/>
                <w:sz w:val="15"/>
                <w:szCs w:val="15"/>
              </w:rPr>
            </w:pPr>
            <w:r>
              <w:rPr>
                <w:rFonts w:ascii="宋体" w:hAnsi="宋体" w:cs="宋体" w:eastAsia="宋体" w:hint="default"/>
                <w:sz w:val="15"/>
                <w:szCs w:val="15"/>
              </w:rPr>
              <w:t>无形资产抵押</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33,997,806.90</w:t>
            </w:r>
          </w:p>
        </w:tc>
        <w:tc>
          <w:tcPr>
            <w:tcW w:w="226" w:type="dxa"/>
            <w:tcBorders>
              <w:top w:val="nil" w:sz="6" w:space="0" w:color="auto"/>
              <w:left w:val="nil" w:sz="6" w:space="0" w:color="auto"/>
              <w:bottom w:val="nil" w:sz="6" w:space="0" w:color="auto"/>
              <w:right w:val="nil" w:sz="6" w:space="0" w:color="auto"/>
            </w:tcBorders>
          </w:tcPr>
          <w:p>
            <w:pPr/>
          </w:p>
        </w:tc>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tabs>
                <w:tab w:pos="2811" w:val="left" w:leader="none"/>
                <w:tab w:pos="3928" w:val="left" w:leader="none"/>
              </w:tabs>
              <w:spacing w:line="240" w:lineRule="auto"/>
              <w:ind w:left="482" w:right="0"/>
              <w:jc w:val="left"/>
              <w:rPr>
                <w:rFonts w:ascii="Times New Roman" w:hAnsi="Times New Roman" w:cs="Times New Roman" w:eastAsia="Times New Roman" w:hint="default"/>
                <w:sz w:val="15"/>
                <w:szCs w:val="15"/>
              </w:rPr>
            </w:pPr>
            <w:r>
              <w:rPr>
                <w:rFonts w:ascii="Times New Roman"/>
                <w:spacing w:val="-1"/>
                <w:sz w:val="15"/>
              </w:rPr>
              <w:t>14,380,222.00</w:t>
              <w:tab/>
            </w:r>
            <w:r>
              <w:rPr>
                <w:rFonts w:ascii="Times New Roman"/>
                <w:sz w:val="15"/>
              </w:rPr>
              <w:t>-</w:t>
              <w:tab/>
            </w:r>
            <w:r>
              <w:rPr>
                <w:rFonts w:ascii="Times New Roman"/>
                <w:spacing w:val="-1"/>
                <w:sz w:val="15"/>
              </w:rPr>
              <w:t>48,378,028.90</w:t>
            </w:r>
          </w:p>
        </w:tc>
      </w:tr>
      <w:tr>
        <w:trPr>
          <w:trHeight w:val="490"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 w:right="0"/>
              <w:jc w:val="left"/>
              <w:rPr>
                <w:rFonts w:ascii="宋体" w:hAnsi="宋体" w:cs="宋体" w:eastAsia="宋体" w:hint="default"/>
                <w:sz w:val="15"/>
                <w:szCs w:val="15"/>
              </w:rPr>
            </w:pPr>
            <w:r>
              <w:rPr>
                <w:rFonts w:ascii="宋体" w:hAnsi="宋体" w:cs="宋体" w:eastAsia="宋体" w:hint="default"/>
                <w:sz w:val="15"/>
                <w:szCs w:val="15"/>
              </w:rPr>
              <w:t>定期存单质押</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60,000,000.00</w:t>
            </w:r>
          </w:p>
        </w:tc>
        <w:tc>
          <w:tcPr>
            <w:tcW w:w="226" w:type="dxa"/>
            <w:tcBorders>
              <w:top w:val="nil" w:sz="6" w:space="0" w:color="auto"/>
              <w:left w:val="nil" w:sz="6" w:space="0" w:color="auto"/>
              <w:bottom w:val="nil" w:sz="6" w:space="0" w:color="auto"/>
              <w:right w:val="nil" w:sz="6" w:space="0" w:color="auto"/>
            </w:tcBorders>
          </w:tcPr>
          <w:p>
            <w:pPr/>
          </w:p>
        </w:tc>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tabs>
                <w:tab w:pos="2161" w:val="left" w:leader="none"/>
                <w:tab w:pos="3928" w:val="left" w:leader="none"/>
              </w:tabs>
              <w:spacing w:line="240" w:lineRule="auto"/>
              <w:ind w:left="558" w:right="0"/>
              <w:jc w:val="left"/>
              <w:rPr>
                <w:rFonts w:ascii="Times New Roman" w:hAnsi="Times New Roman" w:cs="Times New Roman" w:eastAsia="Times New Roman" w:hint="default"/>
                <w:sz w:val="15"/>
                <w:szCs w:val="15"/>
              </w:rPr>
            </w:pPr>
            <w:r>
              <w:rPr>
                <w:rFonts w:ascii="Times New Roman"/>
                <w:spacing w:val="-1"/>
                <w:sz w:val="15"/>
              </w:rPr>
              <w:t>8,784,000.00</w:t>
              <w:tab/>
              <w:t>30,000,000.00</w:t>
              <w:tab/>
              <w:t>38,784,000.00</w:t>
            </w:r>
          </w:p>
        </w:tc>
      </w:tr>
      <w:tr>
        <w:trPr>
          <w:trHeight w:val="490"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 w:right="0"/>
              <w:jc w:val="left"/>
              <w:rPr>
                <w:rFonts w:ascii="宋体" w:hAnsi="宋体" w:cs="宋体" w:eastAsia="宋体" w:hint="default"/>
                <w:sz w:val="15"/>
                <w:szCs w:val="15"/>
              </w:rPr>
            </w:pPr>
            <w:r>
              <w:rPr>
                <w:rFonts w:ascii="宋体" w:hAnsi="宋体" w:cs="宋体" w:eastAsia="宋体" w:hint="default"/>
                <w:sz w:val="15"/>
                <w:szCs w:val="15"/>
              </w:rPr>
              <w:t>鸿基物流股权质押</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51,611,856.33</w:t>
            </w:r>
          </w:p>
        </w:tc>
        <w:tc>
          <w:tcPr>
            <w:tcW w:w="226" w:type="dxa"/>
            <w:tcBorders>
              <w:top w:val="nil" w:sz="6" w:space="0" w:color="auto"/>
              <w:left w:val="nil" w:sz="6" w:space="0" w:color="auto"/>
              <w:bottom w:val="nil" w:sz="6" w:space="0" w:color="auto"/>
              <w:right w:val="nil" w:sz="6" w:space="0" w:color="auto"/>
            </w:tcBorders>
          </w:tcPr>
          <w:p>
            <w:pPr/>
          </w:p>
        </w:tc>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tabs>
                <w:tab w:pos="2811" w:val="left" w:leader="none"/>
                <w:tab w:pos="3933" w:val="left" w:leader="none"/>
              </w:tabs>
              <w:spacing w:line="240" w:lineRule="auto"/>
              <w:ind w:left="557" w:right="0"/>
              <w:jc w:val="left"/>
              <w:rPr>
                <w:rFonts w:ascii="Times New Roman" w:hAnsi="Times New Roman" w:cs="Times New Roman" w:eastAsia="Times New Roman" w:hint="default"/>
                <w:sz w:val="15"/>
                <w:szCs w:val="15"/>
              </w:rPr>
            </w:pPr>
            <w:r>
              <w:rPr>
                <w:rFonts w:ascii="Times New Roman"/>
                <w:spacing w:val="-1"/>
                <w:sz w:val="15"/>
              </w:rPr>
              <w:t>7,501,308.15</w:t>
              <w:tab/>
            </w:r>
            <w:r>
              <w:rPr>
                <w:rFonts w:ascii="Times New Roman"/>
                <w:sz w:val="15"/>
              </w:rPr>
              <w:t>-</w:t>
              <w:tab/>
            </w:r>
            <w:r>
              <w:rPr>
                <w:rFonts w:ascii="Times New Roman"/>
                <w:spacing w:val="-1"/>
                <w:sz w:val="15"/>
              </w:rPr>
              <w:t>59,113,164.48</w:t>
            </w:r>
          </w:p>
        </w:tc>
      </w:tr>
      <w:tr>
        <w:trPr>
          <w:trHeight w:val="495"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 w:right="0"/>
              <w:jc w:val="left"/>
              <w:rPr>
                <w:rFonts w:ascii="宋体" w:hAnsi="宋体" w:cs="宋体" w:eastAsia="宋体" w:hint="default"/>
                <w:sz w:val="15"/>
                <w:szCs w:val="15"/>
              </w:rPr>
            </w:pPr>
            <w:r>
              <w:rPr>
                <w:rFonts w:ascii="宋体" w:hAnsi="宋体" w:cs="宋体" w:eastAsia="宋体" w:hint="default"/>
                <w:sz w:val="15"/>
                <w:szCs w:val="15"/>
              </w:rPr>
              <w:t>存货抵押</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tabs>
                <w:tab w:pos="478" w:val="left" w:leader="none"/>
                <w:tab w:pos="1443" w:val="left" w:leader="none"/>
              </w:tabs>
              <w:spacing w:line="240" w:lineRule="auto"/>
              <w:ind w:right="5"/>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r>
            <w:r>
              <w:rPr>
                <w:rFonts w:ascii="Times New Roman"/>
                <w:spacing w:val="-1"/>
                <w:sz w:val="15"/>
                <w:u w:val="single" w:color="000000"/>
              </w:rPr>
              <w:t>37,958,782.10</w:t>
              <w:tab/>
            </w:r>
            <w:r>
              <w:rPr>
                <w:rFonts w:ascii="Times New Roman"/>
                <w:spacing w:val="-1"/>
                <w:sz w:val="15"/>
              </w:rPr>
            </w:r>
          </w:p>
        </w:tc>
        <w:tc>
          <w:tcPr>
            <w:tcW w:w="226" w:type="dxa"/>
            <w:tcBorders>
              <w:top w:val="nil" w:sz="6" w:space="0" w:color="auto"/>
              <w:left w:val="nil" w:sz="6" w:space="0" w:color="auto"/>
              <w:bottom w:val="nil" w:sz="6" w:space="0" w:color="auto"/>
              <w:right w:val="nil" w:sz="6" w:space="0" w:color="auto"/>
            </w:tcBorders>
          </w:tcPr>
          <w:p>
            <w:pPr/>
          </w:p>
        </w:tc>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tabs>
                <w:tab w:pos="1119" w:val="left" w:leader="none"/>
                <w:tab w:pos="1447" w:val="left" w:leader="none"/>
                <w:tab w:pos="1696" w:val="left" w:leader="none"/>
                <w:tab w:pos="2811" w:val="left" w:leader="none"/>
                <w:tab w:pos="3127" w:val="left" w:leader="none"/>
                <w:tab w:pos="3363" w:val="left" w:leader="none"/>
                <w:tab w:pos="3928" w:val="left" w:leader="none"/>
                <w:tab w:pos="4912" w:val="left" w:leader="none"/>
              </w:tabs>
              <w:spacing w:line="240" w:lineRule="auto"/>
              <w:ind w:left="3"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t>-</w:t>
              <w:tab/>
            </w:r>
            <w:r>
              <w:rPr>
                <w:rFonts w:ascii="Times New Roman"/>
                <w:sz w:val="15"/>
              </w:rPr>
              <w:tab/>
            </w:r>
            <w:r>
              <w:rPr>
                <w:rFonts w:ascii="Times New Roman"/>
                <w:sz w:val="15"/>
                <w:u w:val="single" w:color="000000"/>
              </w:rPr>
              <w:t> </w:t>
              <w:tab/>
              <w:t>-</w:t>
              <w:tab/>
            </w:r>
            <w:r>
              <w:rPr>
                <w:rFonts w:ascii="Times New Roman"/>
                <w:sz w:val="15"/>
              </w:rPr>
              <w:tab/>
            </w:r>
            <w:r>
              <w:rPr>
                <w:rFonts w:ascii="Times New Roman"/>
                <w:sz w:val="15"/>
                <w:u w:val="single" w:color="000000"/>
              </w:rPr>
              <w:t> </w:t>
              <w:tab/>
              <w:t>37,958,782.10</w:t>
              <w:tab/>
            </w:r>
            <w:r>
              <w:rPr>
                <w:rFonts w:ascii="Times New Roman"/>
                <w:sz w:val="15"/>
              </w:rPr>
            </w:r>
          </w:p>
        </w:tc>
      </w:tr>
      <w:tr>
        <w:trPr>
          <w:trHeight w:val="356" w:hRule="exact"/>
        </w:trPr>
        <w:tc>
          <w:tcPr>
            <w:tcW w:w="2303"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120"/>
              <w:ind w:right="846"/>
              <w:jc w:val="right"/>
              <w:rPr>
                <w:rFonts w:ascii="宋体" w:hAnsi="宋体" w:cs="宋体" w:eastAsia="宋体" w:hint="default"/>
                <w:sz w:val="15"/>
                <w:szCs w:val="15"/>
              </w:rPr>
            </w:pPr>
            <w:r>
              <w:rPr>
                <w:rFonts w:ascii="宋体" w:hAnsi="宋体" w:cs="宋体" w:eastAsia="宋体" w:hint="default"/>
                <w:sz w:val="15"/>
                <w:szCs w:val="15"/>
              </w:rPr>
              <w:t>合</w:t>
              <w:tab/>
              <w:t>计</w:t>
            </w:r>
          </w:p>
        </w:tc>
        <w:tc>
          <w:tcPr>
            <w:tcW w:w="23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527,048,722.80</w:t>
            </w:r>
          </w:p>
        </w:tc>
        <w:tc>
          <w:tcPr>
            <w:tcW w:w="226" w:type="dxa"/>
            <w:tcBorders>
              <w:top w:val="nil" w:sz="6" w:space="0" w:color="auto"/>
              <w:left w:val="nil" w:sz="6" w:space="0" w:color="auto"/>
              <w:bottom w:val="nil" w:sz="6" w:space="0" w:color="auto"/>
              <w:right w:val="nil" w:sz="6" w:space="0" w:color="auto"/>
            </w:tcBorders>
          </w:tcPr>
          <w:p>
            <w:pPr/>
          </w:p>
        </w:tc>
        <w:tc>
          <w:tcPr>
            <w:tcW w:w="4920"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2086" w:val="left" w:leader="none"/>
                <w:tab w:pos="3859" w:val="left" w:leader="none"/>
              </w:tabs>
              <w:spacing w:line="240" w:lineRule="auto"/>
              <w:ind w:left="408" w:right="0"/>
              <w:jc w:val="left"/>
              <w:rPr>
                <w:rFonts w:ascii="Times New Roman" w:hAnsi="Times New Roman" w:cs="Times New Roman" w:eastAsia="Times New Roman" w:hint="default"/>
                <w:sz w:val="15"/>
                <w:szCs w:val="15"/>
              </w:rPr>
            </w:pPr>
            <w:r>
              <w:rPr>
                <w:rFonts w:ascii="Times New Roman"/>
                <w:spacing w:val="-1"/>
                <w:sz w:val="15"/>
              </w:rPr>
              <w:t>206,437,239.92</w:t>
              <w:tab/>
              <w:t>168,139,351.15</w:t>
              <w:tab/>
              <w:t>565,346,611.57</w:t>
            </w:r>
          </w:p>
        </w:tc>
      </w:tr>
    </w:tbl>
    <w:p>
      <w:pPr>
        <w:spacing w:after="0" w:line="240" w:lineRule="auto"/>
        <w:jc w:val="left"/>
        <w:rPr>
          <w:rFonts w:ascii="Times New Roman" w:hAnsi="Times New Roman" w:cs="Times New Roman" w:eastAsia="Times New Roman" w:hint="default"/>
          <w:sz w:val="15"/>
          <w:szCs w:val="15"/>
        </w:rPr>
        <w:sectPr>
          <w:pgSz w:w="11900" w:h="16840"/>
          <w:pgMar w:header="0" w:footer="556" w:top="1600" w:bottom="740" w:left="1680" w:right="860"/>
        </w:sectPr>
      </w:pPr>
    </w:p>
    <w:p>
      <w:pPr>
        <w:pStyle w:val="BodyText"/>
        <w:spacing w:line="240" w:lineRule="auto" w:before="23"/>
        <w:ind w:right="0"/>
        <w:jc w:val="left"/>
      </w:pPr>
      <w:r>
        <w:rPr>
          <w:rFonts w:ascii="Times New Roman" w:hAnsi="Times New Roman" w:cs="Times New Roman" w:eastAsia="Times New Roman" w:hint="default"/>
        </w:rPr>
        <w:t>19.</w:t>
      </w:r>
      <w:r>
        <w:rPr>
          <w:rFonts w:ascii="Times New Roman" w:hAnsi="Times New Roman" w:cs="Times New Roman" w:eastAsia="Times New Roman" w:hint="default"/>
          <w:spacing w:val="43"/>
        </w:rPr>
        <w:t> </w:t>
      </w:r>
      <w:r>
        <w:rPr/>
        <w:t>短期借款和长期借款</w:t>
      </w:r>
    </w:p>
    <w:p>
      <w:pPr>
        <w:spacing w:line="240" w:lineRule="auto" w:before="3"/>
        <w:rPr>
          <w:rFonts w:ascii="宋体" w:hAnsi="宋体" w:cs="宋体" w:eastAsia="宋体" w:hint="default"/>
          <w:sz w:val="15"/>
          <w:szCs w:val="15"/>
        </w:rPr>
      </w:pPr>
    </w:p>
    <w:p>
      <w:pPr>
        <w:pStyle w:val="BodyText"/>
        <w:spacing w:line="240" w:lineRule="auto"/>
        <w:ind w:right="0"/>
        <w:jc w:val="left"/>
      </w:pPr>
      <w:r>
        <w:rPr/>
        <w:t>（</w:t>
      </w:r>
      <w:r>
        <w:rPr>
          <w:rFonts w:ascii="Times New Roman" w:hAnsi="Times New Roman" w:cs="Times New Roman" w:eastAsia="Times New Roman" w:hint="default"/>
        </w:rPr>
        <w:t>1</w:t>
      </w:r>
      <w:r>
        <w:rPr/>
        <w:t>）短期借款</w:t>
      </w:r>
    </w:p>
    <w:p>
      <w:pPr>
        <w:spacing w:line="240" w:lineRule="auto" w:before="8"/>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956"/>
        <w:gridCol w:w="864"/>
        <w:gridCol w:w="1819"/>
        <w:gridCol w:w="1842"/>
        <w:gridCol w:w="1812"/>
        <w:gridCol w:w="1877"/>
      </w:tblGrid>
      <w:tr>
        <w:trPr>
          <w:trHeight w:val="346" w:hRule="exact"/>
        </w:trPr>
        <w:tc>
          <w:tcPr>
            <w:tcW w:w="95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98"/>
              <w:jc w:val="right"/>
              <w:rPr>
                <w:rFonts w:ascii="宋体" w:hAnsi="宋体" w:cs="宋体" w:eastAsia="宋体" w:hint="default"/>
                <w:sz w:val="21"/>
                <w:szCs w:val="21"/>
              </w:rPr>
            </w:pPr>
            <w:r>
              <w:rPr>
                <w:rFonts w:ascii="宋体" w:hAnsi="宋体" w:cs="宋体" w:eastAsia="宋体" w:hint="default"/>
                <w:sz w:val="21"/>
                <w:szCs w:val="21"/>
              </w:rPr>
              <w:t>项</w:t>
            </w:r>
          </w:p>
        </w:tc>
        <w:tc>
          <w:tcPr>
            <w:tcW w:w="86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15" w:right="0"/>
              <w:jc w:val="left"/>
              <w:rPr>
                <w:rFonts w:ascii="宋体" w:hAnsi="宋体" w:cs="宋体" w:eastAsia="宋体" w:hint="default"/>
                <w:sz w:val="21"/>
                <w:szCs w:val="21"/>
              </w:rPr>
            </w:pPr>
            <w:r>
              <w:rPr>
                <w:rFonts w:ascii="宋体" w:hAnsi="宋体" w:cs="宋体" w:eastAsia="宋体" w:hint="default"/>
                <w:sz w:val="21"/>
                <w:szCs w:val="21"/>
              </w:rPr>
              <w:t>目</w:t>
            </w:r>
          </w:p>
        </w:tc>
        <w:tc>
          <w:tcPr>
            <w:tcW w:w="1819"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0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1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07"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616" w:hRule="exact"/>
        </w:trPr>
        <w:tc>
          <w:tcPr>
            <w:tcW w:w="95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13"/>
              <w:jc w:val="right"/>
              <w:rPr>
                <w:rFonts w:ascii="宋体" w:hAnsi="宋体" w:cs="宋体" w:eastAsia="宋体" w:hint="default"/>
                <w:sz w:val="21"/>
                <w:szCs w:val="21"/>
              </w:rPr>
            </w:pPr>
            <w:r>
              <w:rPr>
                <w:rFonts w:ascii="宋体" w:hAnsi="宋体" w:cs="宋体" w:eastAsia="宋体" w:hint="default"/>
                <w:sz w:val="21"/>
                <w:szCs w:val="21"/>
              </w:rPr>
              <w:t>保证借款</w:t>
            </w:r>
          </w:p>
        </w:tc>
        <w:tc>
          <w:tcPr>
            <w:tcW w:w="864" w:type="dxa"/>
            <w:tcBorders>
              <w:top w:val="single" w:sz="4" w:space="0" w:color="000000"/>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4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102,550,000.00</w:t>
            </w:r>
          </w:p>
        </w:tc>
        <w:tc>
          <w:tcPr>
            <w:tcW w:w="1812"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21"/>
                <w:szCs w:val="21"/>
              </w:rPr>
            </w:pPr>
            <w:r>
              <w:rPr>
                <w:rFonts w:ascii="Times New Roman"/>
                <w:sz w:val="21"/>
              </w:rPr>
              <w:t>28,000,000.00</w:t>
            </w:r>
          </w:p>
        </w:tc>
      </w:tr>
      <w:tr>
        <w:trPr>
          <w:trHeight w:val="490" w:hRule="exact"/>
        </w:trPr>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3"/>
              <w:jc w:val="right"/>
              <w:rPr>
                <w:rFonts w:ascii="宋体" w:hAnsi="宋体" w:cs="宋体" w:eastAsia="宋体" w:hint="default"/>
                <w:sz w:val="21"/>
                <w:szCs w:val="21"/>
              </w:rPr>
            </w:pPr>
            <w:r>
              <w:rPr>
                <w:rFonts w:ascii="宋体" w:hAnsi="宋体" w:cs="宋体" w:eastAsia="宋体" w:hint="default"/>
                <w:sz w:val="21"/>
                <w:szCs w:val="21"/>
              </w:rPr>
              <w:t>抵押借款</w:t>
            </w:r>
          </w:p>
        </w:tc>
        <w:tc>
          <w:tcPr>
            <w:tcW w:w="864"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21"/>
                <w:szCs w:val="21"/>
              </w:rPr>
            </w:pPr>
            <w:r>
              <w:rPr>
                <w:rFonts w:ascii="Times New Roman"/>
                <w:spacing w:val="-1"/>
                <w:sz w:val="21"/>
              </w:rPr>
              <w:t>216,831,990.00</w:t>
            </w:r>
          </w:p>
        </w:tc>
        <w:tc>
          <w:tcPr>
            <w:tcW w:w="181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421" w:right="0"/>
              <w:jc w:val="left"/>
              <w:rPr>
                <w:rFonts w:ascii="Times New Roman" w:hAnsi="Times New Roman" w:cs="Times New Roman" w:eastAsia="Times New Roman" w:hint="default"/>
                <w:sz w:val="21"/>
                <w:szCs w:val="21"/>
              </w:rPr>
            </w:pPr>
            <w:r>
              <w:rPr>
                <w:rFonts w:ascii="Times New Roman"/>
                <w:sz w:val="21"/>
              </w:rPr>
              <w:t>228,189,035.00</w:t>
            </w:r>
          </w:p>
        </w:tc>
      </w:tr>
      <w:tr>
        <w:trPr>
          <w:trHeight w:val="494" w:hRule="exact"/>
        </w:trPr>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3"/>
              <w:jc w:val="right"/>
              <w:rPr>
                <w:rFonts w:ascii="宋体" w:hAnsi="宋体" w:cs="宋体" w:eastAsia="宋体" w:hint="default"/>
                <w:sz w:val="21"/>
                <w:szCs w:val="21"/>
              </w:rPr>
            </w:pPr>
            <w:r>
              <w:rPr>
                <w:rFonts w:ascii="宋体" w:hAnsi="宋体" w:cs="宋体" w:eastAsia="宋体" w:hint="default"/>
                <w:sz w:val="21"/>
                <w:szCs w:val="21"/>
              </w:rPr>
              <w:t>质押借款</w:t>
            </w:r>
          </w:p>
        </w:tc>
        <w:tc>
          <w:tcPr>
            <w:tcW w:w="864"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tabs>
                <w:tab w:pos="519" w:val="left" w:leader="none"/>
                <w:tab w:pos="1827" w:val="left" w:leader="none"/>
              </w:tabs>
              <w:spacing w:line="240" w:lineRule="auto" w:before="125"/>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59,100,000.00</w:t>
              <w:tab/>
            </w:r>
            <w:r>
              <w:rPr>
                <w:rFonts w:ascii="Times New Roman"/>
                <w:spacing w:val="-1"/>
                <w:sz w:val="21"/>
              </w:rPr>
            </w:r>
          </w:p>
        </w:tc>
        <w:tc>
          <w:tcPr>
            <w:tcW w:w="181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tabs>
                <w:tab w:pos="421" w:val="left" w:leader="none"/>
                <w:tab w:pos="1834" w:val="left" w:leader="none"/>
              </w:tabs>
              <w:spacing w:line="240" w:lineRule="auto" w:before="125"/>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149,100,000.00</w:t>
              <w:tab/>
            </w:r>
            <w:r>
              <w:rPr>
                <w:rFonts w:ascii="Times New Roman"/>
                <w:sz w:val="21"/>
              </w:rPr>
            </w:r>
          </w:p>
        </w:tc>
      </w:tr>
      <w:tr>
        <w:trPr>
          <w:trHeight w:val="368" w:hRule="exact"/>
        </w:trPr>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8"/>
              <w:jc w:val="right"/>
              <w:rPr>
                <w:rFonts w:ascii="宋体" w:hAnsi="宋体" w:cs="宋体" w:eastAsia="宋体" w:hint="default"/>
                <w:sz w:val="21"/>
                <w:szCs w:val="21"/>
              </w:rPr>
            </w:pPr>
            <w:r>
              <w:rPr>
                <w:rFonts w:ascii="宋体" w:hAnsi="宋体" w:cs="宋体" w:eastAsia="宋体" w:hint="default"/>
                <w:sz w:val="21"/>
                <w:szCs w:val="21"/>
              </w:rPr>
              <w:t>合</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1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19"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tabs>
                <w:tab w:pos="421" w:val="left" w:leader="none"/>
                <w:tab w:pos="1841" w:val="left" w:leader="none"/>
              </w:tabs>
              <w:spacing w:line="240" w:lineRule="auto" w:before="130"/>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378,481,990.00</w:t>
              <w:tab/>
            </w:r>
            <w:r>
              <w:rPr>
                <w:rFonts w:ascii="Times New Roman"/>
                <w:spacing w:val="-1"/>
                <w:sz w:val="21"/>
              </w:rPr>
            </w:r>
          </w:p>
        </w:tc>
        <w:tc>
          <w:tcPr>
            <w:tcW w:w="181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tabs>
                <w:tab w:pos="421" w:val="left" w:leader="none"/>
                <w:tab w:pos="1841" w:val="left" w:leader="none"/>
              </w:tabs>
              <w:spacing w:line="240" w:lineRule="auto" w:before="130"/>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405,289,035.00</w:t>
              <w:tab/>
            </w:r>
            <w:r>
              <w:rPr>
                <w:rFonts w:ascii="Times New Roman"/>
                <w:sz w:val="21"/>
              </w:rPr>
            </w:r>
          </w:p>
        </w:tc>
      </w:tr>
      <w:tr>
        <w:trPr>
          <w:trHeight w:val="636" w:hRule="exact"/>
        </w:trPr>
        <w:tc>
          <w:tcPr>
            <w:tcW w:w="917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）长期借款</w:t>
            </w:r>
          </w:p>
        </w:tc>
      </w:tr>
    </w:tbl>
    <w:p>
      <w:pPr>
        <w:spacing w:line="240" w:lineRule="auto" w:before="7"/>
        <w:rPr>
          <w:rFonts w:ascii="宋体" w:hAnsi="宋体" w:cs="宋体" w:eastAsia="宋体" w:hint="default"/>
          <w:sz w:val="7"/>
          <w:szCs w:val="7"/>
        </w:rPr>
      </w:pPr>
    </w:p>
    <w:tbl>
      <w:tblPr>
        <w:tblW w:w="0" w:type="auto"/>
        <w:jc w:val="left"/>
        <w:tblInd w:w="433" w:type="dxa"/>
        <w:tblLayout w:type="fixed"/>
        <w:tblCellMar>
          <w:top w:w="0" w:type="dxa"/>
          <w:left w:w="0" w:type="dxa"/>
          <w:bottom w:w="0" w:type="dxa"/>
          <w:right w:w="0" w:type="dxa"/>
        </w:tblCellMar>
        <w:tblLook w:val="01E0"/>
      </w:tblPr>
      <w:tblGrid>
        <w:gridCol w:w="1129"/>
        <w:gridCol w:w="708"/>
        <w:gridCol w:w="1831"/>
        <w:gridCol w:w="630"/>
        <w:gridCol w:w="4410"/>
      </w:tblGrid>
      <w:tr>
        <w:trPr>
          <w:trHeight w:val="348" w:hRule="exact"/>
        </w:trPr>
        <w:tc>
          <w:tcPr>
            <w:tcW w:w="1129" w:type="dxa"/>
            <w:tcBorders>
              <w:top w:val="nil" w:sz="6" w:space="0" w:color="auto"/>
              <w:left w:val="nil" w:sz="6" w:space="0" w:color="auto"/>
              <w:bottom w:val="single" w:sz="4" w:space="0" w:color="000000"/>
              <w:right w:val="nil" w:sz="6" w:space="0" w:color="auto"/>
            </w:tcBorders>
          </w:tcPr>
          <w:p>
            <w:pPr/>
          </w:p>
        </w:tc>
        <w:tc>
          <w:tcPr>
            <w:tcW w:w="70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87" w:right="0"/>
              <w:jc w:val="left"/>
              <w:rPr>
                <w:rFonts w:ascii="宋体" w:hAnsi="宋体" w:cs="宋体" w:eastAsia="宋体" w:hint="default"/>
                <w:sz w:val="21"/>
                <w:szCs w:val="21"/>
              </w:rPr>
            </w:pPr>
            <w:r>
              <w:rPr>
                <w:rFonts w:ascii="宋体" w:hAnsi="宋体" w:cs="宋体" w:eastAsia="宋体" w:hint="default"/>
                <w:sz w:val="21"/>
                <w:szCs w:val="21"/>
              </w:rPr>
              <w:t>项</w:t>
            </w:r>
          </w:p>
        </w:tc>
        <w:tc>
          <w:tcPr>
            <w:tcW w:w="183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1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630" w:type="dxa"/>
            <w:tcBorders>
              <w:top w:val="nil" w:sz="6" w:space="0" w:color="auto"/>
              <w:left w:val="nil" w:sz="6" w:space="0" w:color="auto"/>
              <w:bottom w:val="nil" w:sz="6" w:space="0" w:color="auto"/>
              <w:right w:val="nil" w:sz="6" w:space="0" w:color="auto"/>
            </w:tcBorders>
          </w:tcPr>
          <w:p>
            <w:pPr/>
          </w:p>
        </w:tc>
        <w:tc>
          <w:tcPr>
            <w:tcW w:w="4410" w:type="dxa"/>
            <w:tcBorders>
              <w:top w:val="nil" w:sz="6" w:space="0" w:color="auto"/>
              <w:left w:val="nil" w:sz="6" w:space="0" w:color="auto"/>
              <w:bottom w:val="single" w:sz="4" w:space="0" w:color="000000"/>
              <w:right w:val="nil" w:sz="6" w:space="0" w:color="auto"/>
            </w:tcBorders>
          </w:tcPr>
          <w:p>
            <w:pPr>
              <w:pStyle w:val="TableParagraph"/>
              <w:tabs>
                <w:tab w:pos="3051" w:val="left" w:leader="none"/>
              </w:tabs>
              <w:spacing w:line="240" w:lineRule="auto" w:before="35"/>
              <w:ind w:left="584" w:right="0"/>
              <w:jc w:val="left"/>
              <w:rPr>
                <w:rFonts w:ascii="宋体" w:hAnsi="宋体" w:cs="宋体" w:eastAsia="宋体" w:hint="default"/>
                <w:sz w:val="21"/>
                <w:szCs w:val="21"/>
              </w:rPr>
            </w:pPr>
            <w:r>
              <w:rPr>
                <w:rFonts w:ascii="宋体" w:hAnsi="宋体" w:cs="宋体" w:eastAsia="宋体" w:hint="default"/>
                <w:sz w:val="21"/>
                <w:szCs w:val="21"/>
              </w:rPr>
              <w:t>期末余额</w:t>
              <w:tab/>
              <w:t>期初余额</w:t>
            </w:r>
          </w:p>
        </w:tc>
      </w:tr>
      <w:tr>
        <w:trPr>
          <w:trHeight w:val="660" w:hRule="exact"/>
        </w:trPr>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708" w:type="dxa"/>
            <w:tcBorders>
              <w:top w:val="single" w:sz="4" w:space="0" w:color="000000"/>
              <w:left w:val="nil" w:sz="6" w:space="0" w:color="auto"/>
              <w:bottom w:val="nil" w:sz="6" w:space="0" w:color="auto"/>
              <w:right w:val="nil" w:sz="6" w:space="0" w:color="auto"/>
            </w:tcBorders>
          </w:tcPr>
          <w:p>
            <w:pPr/>
          </w:p>
        </w:tc>
        <w:tc>
          <w:tcPr>
            <w:tcW w:w="1831" w:type="dxa"/>
            <w:tcBorders>
              <w:top w:val="single" w:sz="4" w:space="0" w:color="000000"/>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c>
          <w:tcPr>
            <w:tcW w:w="441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00.3pt;height:.5pt;mso-position-horizontal-relative:char;mso-position-vertical-relative:line" coordorigin="0,0" coordsize="2006,10">
                  <v:group style="position:absolute;left:5;top:5;width:1996;height:2" coordorigin="5,5" coordsize="1996,2">
                    <v:shape style="position:absolute;left:5;top:5;width:1996;height:2" coordorigin="5,5" coordsize="1996,0" path="m5,5l200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
              <w:ind w:right="0"/>
              <w:jc w:val="left"/>
              <w:rPr>
                <w:rFonts w:ascii="宋体" w:hAnsi="宋体" w:cs="宋体" w:eastAsia="宋体" w:hint="default"/>
                <w:sz w:val="20"/>
                <w:szCs w:val="20"/>
              </w:rPr>
            </w:pPr>
          </w:p>
          <w:p>
            <w:pPr>
              <w:pStyle w:val="TableParagraph"/>
              <w:tabs>
                <w:tab w:pos="1515" w:val="left" w:leader="none"/>
              </w:tabs>
              <w:spacing w:line="240" w:lineRule="auto"/>
              <w:ind w:right="98"/>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55,000,000.00</w:t>
            </w:r>
          </w:p>
        </w:tc>
      </w:tr>
      <w:tr>
        <w:trPr>
          <w:trHeight w:val="520" w:hRule="exact"/>
        </w:trPr>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70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c>
          <w:tcPr>
            <w:tcW w:w="4410" w:type="dxa"/>
            <w:tcBorders>
              <w:top w:val="nil" w:sz="6" w:space="0" w:color="auto"/>
              <w:left w:val="nil" w:sz="6" w:space="0" w:color="auto"/>
              <w:bottom w:val="nil" w:sz="6" w:space="0" w:color="auto"/>
              <w:right w:val="nil" w:sz="6" w:space="0" w:color="auto"/>
            </w:tcBorders>
          </w:tcPr>
          <w:p>
            <w:pPr>
              <w:pStyle w:val="TableParagraph"/>
              <w:tabs>
                <w:tab w:pos="1515" w:val="left" w:leader="none"/>
              </w:tabs>
              <w:spacing w:line="240" w:lineRule="auto" w:before="140"/>
              <w:ind w:right="98"/>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55,000,000.00</w:t>
            </w:r>
          </w:p>
        </w:tc>
      </w:tr>
      <w:tr>
        <w:trPr>
          <w:trHeight w:val="478" w:hRule="exact"/>
        </w:trPr>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70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c>
          <w:tcPr>
            <w:tcW w:w="4410" w:type="dxa"/>
            <w:tcBorders>
              <w:top w:val="nil" w:sz="6" w:space="0" w:color="auto"/>
              <w:left w:val="nil" w:sz="6" w:space="0" w:color="auto"/>
              <w:bottom w:val="nil" w:sz="6" w:space="0" w:color="auto"/>
              <w:right w:val="nil" w:sz="6" w:space="0" w:color="auto"/>
            </w:tcBorders>
          </w:tcPr>
          <w:p>
            <w:pPr>
              <w:pStyle w:val="TableParagraph"/>
              <w:tabs>
                <w:tab w:pos="4106" w:val="left" w:leader="none"/>
              </w:tabs>
              <w:spacing w:line="240" w:lineRule="auto" w:before="141"/>
              <w:ind w:left="686" w:right="0"/>
              <w:jc w:val="left"/>
              <w:rPr>
                <w:rFonts w:ascii="Times New Roman" w:hAnsi="Times New Roman" w:cs="Times New Roman" w:eastAsia="Times New Roman" w:hint="default"/>
                <w:sz w:val="21"/>
                <w:szCs w:val="21"/>
              </w:rPr>
            </w:pPr>
            <w:r>
              <w:rPr>
                <w:rFonts w:ascii="Times New Roman"/>
                <w:spacing w:val="-1"/>
                <w:sz w:val="21"/>
              </w:rPr>
              <w:t>45,000,000.00</w:t>
              <w:tab/>
            </w:r>
            <w:r>
              <w:rPr>
                <w:rFonts w:ascii="Times New Roman"/>
                <w:sz w:val="21"/>
              </w:rPr>
              <w:t>-</w:t>
            </w:r>
          </w:p>
        </w:tc>
      </w:tr>
    </w:tbl>
    <w:p>
      <w:pPr>
        <w:spacing w:line="240" w:lineRule="auto" w:before="5"/>
        <w:rPr>
          <w:rFonts w:ascii="宋体" w:hAnsi="宋体" w:cs="宋体" w:eastAsia="宋体" w:hint="default"/>
          <w:sz w:val="6"/>
          <w:szCs w:val="6"/>
        </w:rPr>
      </w:pPr>
    </w:p>
    <w:p>
      <w:pPr>
        <w:pStyle w:val="BodyText"/>
        <w:tabs>
          <w:tab w:pos="4730" w:val="left" w:leader="none"/>
          <w:tab w:pos="5423" w:val="left" w:leader="none"/>
          <w:tab w:pos="7250" w:val="left" w:leader="none"/>
          <w:tab w:pos="7726" w:val="left" w:leader="none"/>
          <w:tab w:pos="9140" w:val="left" w:leader="none"/>
        </w:tabs>
        <w:spacing w:line="240" w:lineRule="auto" w:before="39"/>
        <w:ind w:left="434" w:right="0"/>
        <w:jc w:val="left"/>
        <w:rPr>
          <w:rFonts w:ascii="Times New Roman" w:hAnsi="Times New Roman" w:cs="Times New Roman" w:eastAsia="Times New Roman" w:hint="default"/>
        </w:rPr>
      </w:pPr>
      <w:r>
        <w:rPr>
          <w:position w:val="1"/>
        </w:rPr>
        <w:t>以上两种或两种以上条件取得的借款</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spacing w:val="-1"/>
          <w:u w:val="single" w:color="000000"/>
        </w:rPr>
        <w:t>46,998,810.11</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single" w:color="000000"/>
        </w:rPr>
        <w:t> </w:t>
        <w:tab/>
        <w:t>103,200,257.10</w:t>
        <w:tab/>
      </w:r>
      <w:r>
        <w:rPr>
          <w:rFonts w:ascii="Times New Roman" w:hAnsi="Times New Roman" w:cs="Times New Roman" w:eastAsia="Times New Roman" w:hint="default"/>
          <w:spacing w:val="-1"/>
        </w:rPr>
      </w:r>
    </w:p>
    <w:p>
      <w:pPr>
        <w:spacing w:line="240" w:lineRule="auto" w:before="10"/>
        <w:rPr>
          <w:rFonts w:ascii="Times New Roman" w:hAnsi="Times New Roman" w:cs="Times New Roman" w:eastAsia="Times New Roman" w:hint="default"/>
          <w:sz w:val="19"/>
          <w:szCs w:val="19"/>
        </w:rPr>
      </w:pPr>
    </w:p>
    <w:p>
      <w:pPr>
        <w:pStyle w:val="BodyText"/>
        <w:tabs>
          <w:tab w:pos="2480" w:val="left" w:leader="none"/>
          <w:tab w:pos="4723" w:val="left" w:leader="none"/>
          <w:tab w:pos="5423" w:val="left" w:leader="none"/>
          <w:tab w:pos="7243" w:val="left" w:leader="none"/>
          <w:tab w:pos="7726" w:val="left" w:leader="none"/>
          <w:tab w:pos="9147" w:val="left" w:leader="none"/>
        </w:tabs>
        <w:spacing w:line="240" w:lineRule="auto"/>
        <w:ind w:left="1849" w:right="0"/>
        <w:jc w:val="left"/>
        <w:rPr>
          <w:rFonts w:ascii="Times New Roman" w:hAnsi="Times New Roman" w:cs="Times New Roman" w:eastAsia="Times New Roman" w:hint="default"/>
        </w:rPr>
      </w:pPr>
      <w:r>
        <w:rPr>
          <w:position w:val="1"/>
        </w:rPr>
        <w:t>合</w:t>
        <w:tab/>
        <w:t>计</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rFonts w:ascii="Times New Roman" w:hAnsi="Times New Roman" w:cs="Times New Roman" w:eastAsia="Times New Roman" w:hint="default"/>
          <w:spacing w:val="-1"/>
          <w:u w:val="thick" w:color="000000"/>
        </w:rPr>
        <w:t>91,998,810.11</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 </w:t>
        <w:tab/>
        <w:t>213,200,257.10</w:t>
        <w:tab/>
      </w:r>
      <w:r>
        <w:rPr>
          <w:rFonts w:ascii="Times New Roman" w:hAnsi="Times New Roman" w:cs="Times New Roman" w:eastAsia="Times New Roman" w:hint="default"/>
          <w:spacing w:val="-1"/>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p>
      <w:pPr>
        <w:pStyle w:val="BodyText"/>
        <w:spacing w:line="240" w:lineRule="auto" w:before="35"/>
        <w:ind w:right="0"/>
        <w:jc w:val="left"/>
      </w:pPr>
      <w:r>
        <w:rPr>
          <w:spacing w:val="8"/>
        </w:rPr>
        <w:t>（</w:t>
      </w:r>
      <w:r>
        <w:rPr>
          <w:rFonts w:ascii="Times New Roman" w:hAnsi="Times New Roman" w:cs="Times New Roman" w:eastAsia="Times New Roman" w:hint="default"/>
          <w:spacing w:val="8"/>
        </w:rPr>
        <w:t>3</w:t>
      </w:r>
      <w:r>
        <w:rPr>
          <w:spacing w:val="8"/>
        </w:rPr>
        <w:t>）本公司无已到期未偿还借款。除上述银行借款外，本公司一年内到期的长期借款</w:t>
      </w:r>
      <w:r>
        <w:rPr/>
      </w:r>
    </w:p>
    <w:p>
      <w:pPr>
        <w:spacing w:line="240" w:lineRule="auto" w:before="8"/>
        <w:rPr>
          <w:rFonts w:ascii="宋体" w:hAnsi="宋体" w:cs="宋体" w:eastAsia="宋体" w:hint="default"/>
          <w:sz w:val="17"/>
          <w:szCs w:val="17"/>
        </w:rPr>
      </w:pPr>
    </w:p>
    <w:p>
      <w:pPr>
        <w:pStyle w:val="BodyText"/>
        <w:spacing w:line="240" w:lineRule="auto"/>
        <w:ind w:left="117" w:right="0"/>
        <w:jc w:val="left"/>
      </w:pPr>
      <w:r>
        <w:rPr>
          <w:rFonts w:ascii="Times New Roman" w:hAnsi="Times New Roman" w:cs="Times New Roman" w:eastAsia="Times New Roman" w:hint="default"/>
        </w:rPr>
        <w:t>53,200,257.10</w:t>
      </w:r>
      <w:r>
        <w:rPr>
          <w:rFonts w:ascii="Times New Roman" w:hAnsi="Times New Roman" w:cs="Times New Roman" w:eastAsia="Times New Roman" w:hint="default"/>
          <w:spacing w:val="-7"/>
        </w:rPr>
        <w:t> </w:t>
      </w:r>
      <w:r>
        <w:rPr/>
        <w:t>元列示于“一年内到期的非流动负债”项目，该借款为抵押借款。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72"/>
        <w:ind w:right="0"/>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43"/>
        </w:rPr>
        <w:t> </w:t>
      </w:r>
      <w:r>
        <w:rPr/>
        <w:t>应付票据</w:t>
      </w:r>
    </w:p>
    <w:p>
      <w:pPr>
        <w:spacing w:line="240" w:lineRule="auto" w:before="8"/>
        <w:rPr>
          <w:rFonts w:ascii="宋体" w:hAnsi="宋体" w:cs="宋体" w:eastAsia="宋体" w:hint="default"/>
          <w:sz w:val="17"/>
          <w:szCs w:val="17"/>
        </w:rPr>
      </w:pPr>
    </w:p>
    <w:p>
      <w:pPr>
        <w:pStyle w:val="BodyText"/>
        <w:tabs>
          <w:tab w:pos="2480" w:val="left" w:leader="none"/>
          <w:tab w:pos="5314" w:val="left" w:leader="none"/>
          <w:tab w:pos="5521" w:val="left" w:leader="none"/>
          <w:tab w:pos="7781" w:val="left" w:leader="none"/>
          <w:tab w:pos="7886" w:val="left" w:leader="none"/>
        </w:tabs>
        <w:spacing w:line="465" w:lineRule="auto"/>
        <w:ind w:left="434" w:right="407" w:firstLine="1414"/>
        <w:jc w:val="left"/>
        <w:rPr>
          <w:rFonts w:ascii="Times New Roman" w:hAnsi="Times New Roman" w:cs="Times New Roman" w:eastAsia="Times New Roman" w:hint="default"/>
        </w:rPr>
      </w:pPr>
      <w:r>
        <w:rPr/>
        <w:pict>
          <v:group style="position:absolute;margin-left:105.660004pt;margin-top:15.563822pt;width:183.4pt;height:.1pt;mso-position-horizontal-relative:page;mso-position-vertical-relative:paragraph;z-index:-576664" coordorigin="2113,311" coordsize="3668,2">
            <v:shape style="position:absolute;left:2113;top:311;width:3668;height:2" coordorigin="2113,311" coordsize="3668,0" path="m2113,311l5780,311e" filled="false" stroked="true" strokeweight=".48pt" strokecolor="#000000">
              <v:path arrowok="t"/>
            </v:shape>
            <w10:wrap type="none"/>
          </v:group>
        </w:pict>
      </w:r>
      <w:r>
        <w:rPr/>
        <w:pict>
          <v:group style="position:absolute;margin-left:320.519989pt;margin-top:15.563822pt;width:99.8pt;height:.1pt;mso-position-horizontal-relative:page;mso-position-vertical-relative:paragraph;z-index:-576640" coordorigin="6410,311" coordsize="1996,2">
            <v:shape style="position:absolute;left:6410;top:311;width:1996;height:2" coordorigin="6410,311" coordsize="1996,0" path="m6410,311l8406,311e" filled="false" stroked="true" strokeweight=".48pt" strokecolor="#000000">
              <v:path arrowok="t"/>
            </v:shape>
            <w10:wrap type="none"/>
          </v:group>
        </w:pict>
      </w:r>
      <w:r>
        <w:rPr/>
        <w:pict>
          <v:group style="position:absolute;margin-left:446.519989pt;margin-top:15.563822pt;width:94.5pt;height:.1pt;mso-position-horizontal-relative:page;mso-position-vertical-relative:paragraph;z-index:-576616" coordorigin="8930,311" coordsize="1890,2">
            <v:shape style="position:absolute;left:8930;top:311;width:1890;height:2" coordorigin="8930,311" coordsize="1890,0" path="m8930,311l10820,311e" filled="false" stroked="true" strokeweight=".48pt" strokecolor="#000000">
              <v:path arrowok="t"/>
            </v:shape>
            <w10:wrap type="none"/>
          </v:group>
        </w:pict>
      </w:r>
      <w:r>
        <w:rPr/>
        <w:t>项</w:t>
        <w:tab/>
        <w:t>目</w:t>
        <w:tab/>
        <w:t>期末余额</w:t>
        <w:tab/>
        <w:t>期初余额 </w:t>
      </w:r>
      <w:r>
        <w:rPr>
          <w:position w:val="1"/>
        </w:rPr>
        <w:t>银行承兑汇票</w:t>
        <w:tab/>
        <w:tab/>
        <w:tab/>
      </w:r>
      <w:r>
        <w:rPr>
          <w:rFonts w:ascii="Times New Roman" w:hAnsi="Times New Roman" w:cs="Times New Roman" w:eastAsia="Times New Roman" w:hint="default"/>
          <w:spacing w:val="-1"/>
        </w:rPr>
        <w:t>8,784,000.00</w:t>
        <w:tab/>
        <w:tab/>
        <w:t>5,000,000.00</w:t>
      </w:r>
    </w:p>
    <w:p>
      <w:pPr>
        <w:pStyle w:val="BodyText"/>
        <w:spacing w:line="429" w:lineRule="auto"/>
        <w:ind w:left="117" w:right="635" w:firstLine="420"/>
        <w:jc w:val="left"/>
      </w:pPr>
      <w:r>
        <w:rPr/>
        <w:t>截至</w:t>
      </w:r>
      <w:r>
        <w:rPr>
          <w:spacing w:val="-53"/>
        </w:rPr>
        <w:t> </w:t>
      </w:r>
      <w:r>
        <w:rPr>
          <w:rFonts w:ascii="Times New Roman" w:hAnsi="Times New Roman" w:cs="Times New Roman" w:eastAsia="Times New Roman" w:hint="default"/>
        </w:rPr>
        <w:t>2007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spacing w:val="-3"/>
        </w:rPr>
        <w:t>日，应付票据余额中无欠付持本公司</w:t>
      </w:r>
      <w:r>
        <w:rPr>
          <w:spacing w:val="-53"/>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以上股份的股东单位 的款项。</w:t>
      </w:r>
    </w:p>
    <w:p>
      <w:pPr>
        <w:pStyle w:val="BodyText"/>
        <w:spacing w:line="240" w:lineRule="auto" w:before="79"/>
        <w:ind w:right="0"/>
        <w:jc w:val="left"/>
      </w:pPr>
      <w:r>
        <w:rPr/>
        <w:t>本公司上述应付票据期限为</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日到期。</w:t>
      </w:r>
    </w:p>
    <w:p>
      <w:pPr>
        <w:spacing w:after="0" w:line="240" w:lineRule="auto"/>
        <w:jc w:val="left"/>
        <w:sectPr>
          <w:pgSz w:w="11900" w:h="16840"/>
          <w:pgMar w:header="0" w:footer="556" w:top="1600" w:bottom="740" w:left="1680" w:right="820"/>
        </w:sectPr>
      </w:pPr>
    </w:p>
    <w:p>
      <w:pPr>
        <w:pStyle w:val="BodyText"/>
        <w:spacing w:line="240" w:lineRule="auto" w:before="32"/>
        <w:ind w:right="278"/>
        <w:jc w:val="left"/>
      </w:pPr>
      <w:r>
        <w:rPr>
          <w:rFonts w:ascii="Times New Roman" w:hAnsi="Times New Roman" w:cs="Times New Roman" w:eastAsia="Times New Roman" w:hint="default"/>
        </w:rPr>
        <w:t>21.</w:t>
      </w:r>
      <w:r>
        <w:rPr>
          <w:rFonts w:ascii="Times New Roman" w:hAnsi="Times New Roman" w:cs="Times New Roman" w:eastAsia="Times New Roman" w:hint="default"/>
          <w:spacing w:val="43"/>
        </w:rPr>
        <w:t> </w:t>
      </w:r>
      <w:r>
        <w:rPr/>
        <w:t>应付账款</w:t>
      </w:r>
    </w:p>
    <w:p>
      <w:pPr>
        <w:spacing w:line="240" w:lineRule="auto" w:before="0"/>
        <w:rPr>
          <w:rFonts w:ascii="宋体" w:hAnsi="宋体" w:cs="宋体" w:eastAsia="宋体" w:hint="default"/>
          <w:sz w:val="16"/>
          <w:szCs w:val="16"/>
        </w:rPr>
      </w:pPr>
    </w:p>
    <w:p>
      <w:pPr>
        <w:pStyle w:val="BodyText"/>
        <w:spacing w:line="240" w:lineRule="auto"/>
        <w:ind w:right="278"/>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日前五名欠款单位情况如下：</w:t>
      </w:r>
    </w:p>
    <w:p>
      <w:pPr>
        <w:spacing w:line="240" w:lineRule="auto" w:before="11"/>
        <w:rPr>
          <w:rFonts w:ascii="宋体" w:hAnsi="宋体" w:cs="宋体" w:eastAsia="宋体" w:hint="default"/>
          <w:sz w:val="15"/>
          <w:szCs w:val="15"/>
        </w:rPr>
      </w:pPr>
    </w:p>
    <w:tbl>
      <w:tblPr>
        <w:tblW w:w="0" w:type="auto"/>
        <w:jc w:val="left"/>
        <w:tblInd w:w="537" w:type="dxa"/>
        <w:tblLayout w:type="fixed"/>
        <w:tblCellMar>
          <w:top w:w="0" w:type="dxa"/>
          <w:left w:w="0" w:type="dxa"/>
          <w:bottom w:w="0" w:type="dxa"/>
          <w:right w:w="0" w:type="dxa"/>
        </w:tblCellMar>
        <w:tblLook w:val="01E0"/>
      </w:tblPr>
      <w:tblGrid>
        <w:gridCol w:w="3458"/>
        <w:gridCol w:w="311"/>
        <w:gridCol w:w="1451"/>
        <w:gridCol w:w="233"/>
        <w:gridCol w:w="1024"/>
        <w:gridCol w:w="236"/>
        <w:gridCol w:w="1890"/>
      </w:tblGrid>
      <w:tr>
        <w:trPr>
          <w:trHeight w:val="313" w:hRule="exact"/>
        </w:trPr>
        <w:tc>
          <w:tcPr>
            <w:tcW w:w="345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1"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3"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43"/>
              <w:jc w:val="right"/>
              <w:rPr>
                <w:rFonts w:ascii="宋体" w:hAnsi="宋体" w:cs="宋体" w:eastAsia="宋体" w:hint="default"/>
                <w:sz w:val="18"/>
                <w:szCs w:val="18"/>
              </w:rPr>
            </w:pPr>
            <w:r>
              <w:rPr>
                <w:rFonts w:ascii="宋体" w:hAnsi="宋体" w:cs="宋体" w:eastAsia="宋体" w:hint="default"/>
                <w:sz w:val="18"/>
                <w:szCs w:val="18"/>
              </w:rPr>
              <w:t>欠款时间</w:t>
            </w:r>
          </w:p>
        </w:tc>
        <w:tc>
          <w:tcPr>
            <w:tcW w:w="236"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欠款内容</w:t>
            </w:r>
          </w:p>
        </w:tc>
      </w:tr>
      <w:tr>
        <w:trPr>
          <w:trHeight w:val="646" w:hRule="exact"/>
        </w:trPr>
        <w:tc>
          <w:tcPr>
            <w:tcW w:w="345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江苏省华建建设股份有限公司深圳分公司</w:t>
            </w:r>
          </w:p>
        </w:tc>
        <w:tc>
          <w:tcPr>
            <w:tcW w:w="311" w:type="dxa"/>
            <w:tcBorders>
              <w:top w:val="nil" w:sz="6" w:space="0" w:color="auto"/>
              <w:left w:val="nil" w:sz="6" w:space="0" w:color="auto"/>
              <w:bottom w:val="nil" w:sz="6" w:space="0" w:color="auto"/>
              <w:right w:val="nil" w:sz="6" w:space="0" w:color="auto"/>
            </w:tcBorders>
          </w:tcPr>
          <w:p>
            <w:pPr/>
          </w:p>
        </w:tc>
        <w:tc>
          <w:tcPr>
            <w:tcW w:w="145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6,169,927.31</w:t>
            </w:r>
          </w:p>
        </w:tc>
        <w:tc>
          <w:tcPr>
            <w:tcW w:w="233" w:type="dxa"/>
            <w:tcBorders>
              <w:top w:val="nil" w:sz="6" w:space="0" w:color="auto"/>
              <w:left w:val="nil" w:sz="6" w:space="0" w:color="auto"/>
              <w:bottom w:val="nil" w:sz="6" w:space="0" w:color="auto"/>
              <w:right w:val="nil" w:sz="6" w:space="0" w:color="auto"/>
            </w:tcBorders>
          </w:tcPr>
          <w:p>
            <w:pPr/>
          </w:p>
        </w:tc>
        <w:tc>
          <w:tcPr>
            <w:tcW w:w="102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0"/>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 w:type="dxa"/>
            <w:tcBorders>
              <w:top w:val="nil" w:sz="6" w:space="0" w:color="auto"/>
              <w:left w:val="nil" w:sz="6" w:space="0" w:color="auto"/>
              <w:bottom w:val="nil" w:sz="6" w:space="0" w:color="auto"/>
              <w:right w:val="nil" w:sz="6" w:space="0" w:color="auto"/>
            </w:tcBorders>
          </w:tcPr>
          <w:p>
            <w:pP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工程款、保修款</w:t>
            </w:r>
          </w:p>
        </w:tc>
      </w:tr>
      <w:tr>
        <w:trPr>
          <w:trHeight w:val="500"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 w:right="0"/>
              <w:jc w:val="left"/>
              <w:rPr>
                <w:rFonts w:ascii="宋体" w:hAnsi="宋体" w:cs="宋体" w:eastAsia="宋体" w:hint="default"/>
                <w:sz w:val="18"/>
                <w:szCs w:val="18"/>
              </w:rPr>
            </w:pPr>
            <w:r>
              <w:rPr>
                <w:rFonts w:ascii="宋体" w:hAnsi="宋体" w:cs="宋体" w:eastAsia="宋体" w:hint="default"/>
                <w:sz w:val="18"/>
                <w:szCs w:val="18"/>
              </w:rPr>
              <w:t>深圳市裕泰实业股份有限公司</w:t>
            </w:r>
          </w:p>
        </w:tc>
        <w:tc>
          <w:tcPr>
            <w:tcW w:w="311"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pacing w:val="-1"/>
                <w:sz w:val="18"/>
              </w:rPr>
              <w:t>2,992,344.00</w:t>
            </w:r>
          </w:p>
        </w:tc>
        <w:tc>
          <w:tcPr>
            <w:tcW w:w="233"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10"/>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3" w:right="0"/>
              <w:jc w:val="center"/>
              <w:rPr>
                <w:rFonts w:ascii="宋体" w:hAnsi="宋体" w:cs="宋体" w:eastAsia="宋体" w:hint="default"/>
                <w:sz w:val="18"/>
                <w:szCs w:val="18"/>
              </w:rPr>
            </w:pPr>
            <w:r>
              <w:rPr>
                <w:rFonts w:ascii="宋体" w:hAnsi="宋体" w:cs="宋体" w:eastAsia="宋体" w:hint="default"/>
                <w:sz w:val="18"/>
                <w:szCs w:val="18"/>
              </w:rPr>
              <w:t>固定回报及地租</w:t>
            </w:r>
          </w:p>
        </w:tc>
      </w:tr>
      <w:tr>
        <w:trPr>
          <w:trHeight w:val="500"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 w:right="0"/>
              <w:jc w:val="left"/>
              <w:rPr>
                <w:rFonts w:ascii="宋体" w:hAnsi="宋体" w:cs="宋体" w:eastAsia="宋体" w:hint="default"/>
                <w:sz w:val="18"/>
                <w:szCs w:val="18"/>
              </w:rPr>
            </w:pPr>
            <w:r>
              <w:rPr>
                <w:rFonts w:ascii="宋体" w:hAnsi="宋体" w:cs="宋体" w:eastAsia="宋体" w:hint="default"/>
                <w:sz w:val="18"/>
                <w:szCs w:val="18"/>
              </w:rPr>
              <w:t>深圳新鹏都装饰设计工程有限公司</w:t>
            </w:r>
          </w:p>
        </w:tc>
        <w:tc>
          <w:tcPr>
            <w:tcW w:w="311"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pacing w:val="-1"/>
                <w:sz w:val="18"/>
              </w:rPr>
              <w:t>1,055,034.56</w:t>
            </w:r>
          </w:p>
        </w:tc>
        <w:tc>
          <w:tcPr>
            <w:tcW w:w="233"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10"/>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3" w:right="0"/>
              <w:jc w:val="center"/>
              <w:rPr>
                <w:rFonts w:ascii="宋体" w:hAnsi="宋体" w:cs="宋体" w:eastAsia="宋体" w:hint="default"/>
                <w:sz w:val="18"/>
                <w:szCs w:val="18"/>
              </w:rPr>
            </w:pPr>
            <w:r>
              <w:rPr>
                <w:rFonts w:ascii="宋体" w:hAnsi="宋体" w:cs="宋体" w:eastAsia="宋体" w:hint="default"/>
                <w:sz w:val="18"/>
                <w:szCs w:val="18"/>
              </w:rPr>
              <w:t>工程款</w:t>
            </w:r>
          </w:p>
        </w:tc>
      </w:tr>
      <w:tr>
        <w:trPr>
          <w:trHeight w:val="500"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 w:right="0"/>
              <w:jc w:val="left"/>
              <w:rPr>
                <w:rFonts w:ascii="宋体" w:hAnsi="宋体" w:cs="宋体" w:eastAsia="宋体" w:hint="default"/>
                <w:sz w:val="18"/>
                <w:szCs w:val="18"/>
              </w:rPr>
            </w:pPr>
            <w:r>
              <w:rPr>
                <w:rFonts w:ascii="宋体" w:hAnsi="宋体" w:cs="宋体" w:eastAsia="宋体" w:hint="default"/>
                <w:sz w:val="18"/>
                <w:szCs w:val="18"/>
              </w:rPr>
              <w:t>西安市雁塔区光华水产经销部</w:t>
            </w:r>
          </w:p>
        </w:tc>
        <w:tc>
          <w:tcPr>
            <w:tcW w:w="311"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z w:val="18"/>
              </w:rPr>
              <w:t>717,760.00</w:t>
            </w:r>
          </w:p>
        </w:tc>
        <w:tc>
          <w:tcPr>
            <w:tcW w:w="233"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0"/>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505"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 w:right="0"/>
              <w:jc w:val="left"/>
              <w:rPr>
                <w:rFonts w:ascii="宋体" w:hAnsi="宋体" w:cs="宋体" w:eastAsia="宋体" w:hint="default"/>
                <w:sz w:val="18"/>
                <w:szCs w:val="18"/>
              </w:rPr>
            </w:pPr>
            <w:r>
              <w:rPr>
                <w:rFonts w:ascii="宋体" w:hAnsi="宋体" w:cs="宋体" w:eastAsia="宋体" w:hint="default"/>
                <w:sz w:val="18"/>
                <w:szCs w:val="18"/>
              </w:rPr>
              <w:t>陕西隆盛祥商贸有限公司</w:t>
            </w:r>
          </w:p>
        </w:tc>
        <w:tc>
          <w:tcPr>
            <w:tcW w:w="311"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tabs>
                <w:tab w:pos="531" w:val="left" w:leader="none"/>
                <w:tab w:pos="1443" w:val="left" w:leader="none"/>
              </w:tabs>
              <w:spacing w:line="240" w:lineRule="auto" w:before="146"/>
              <w:ind w:right="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574,520.00</w:t>
              <w:tab/>
            </w:r>
            <w:r>
              <w:rPr>
                <w:rFonts w:ascii="Times New Roman"/>
                <w:sz w:val="18"/>
              </w:rPr>
            </w:r>
          </w:p>
        </w:tc>
        <w:tc>
          <w:tcPr>
            <w:tcW w:w="233"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10"/>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3"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80" w:hRule="exact"/>
        </w:trPr>
        <w:tc>
          <w:tcPr>
            <w:tcW w:w="3458" w:type="dxa"/>
            <w:tcBorders>
              <w:top w:val="nil" w:sz="6" w:space="0" w:color="auto"/>
              <w:left w:val="nil" w:sz="6" w:space="0" w:color="auto"/>
              <w:bottom w:val="nil" w:sz="6" w:space="0" w:color="auto"/>
              <w:right w:val="nil" w:sz="6" w:space="0" w:color="auto"/>
            </w:tcBorders>
          </w:tcPr>
          <w:p>
            <w:pPr>
              <w:pStyle w:val="TableParagraph"/>
              <w:tabs>
                <w:tab w:pos="456" w:val="left" w:leader="none"/>
              </w:tabs>
              <w:spacing w:line="240" w:lineRule="auto" w:before="99"/>
              <w:ind w:left="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11"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left="316" w:right="0"/>
              <w:jc w:val="left"/>
              <w:rPr>
                <w:rFonts w:ascii="Times New Roman" w:hAnsi="Times New Roman" w:cs="Times New Roman" w:eastAsia="Times New Roman" w:hint="default"/>
                <w:sz w:val="18"/>
                <w:szCs w:val="18"/>
              </w:rPr>
            </w:pPr>
            <w:r>
              <w:rPr>
                <w:rFonts w:ascii="Times New Roman"/>
                <w:sz w:val="18"/>
              </w:rPr>
              <w:t>11,509,585.87</w:t>
            </w:r>
          </w:p>
        </w:tc>
        <w:tc>
          <w:tcPr>
            <w:tcW w:w="233"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10"/>
          <w:szCs w:val="10"/>
        </w:rPr>
      </w:pPr>
    </w:p>
    <w:p>
      <w:pPr>
        <w:pStyle w:val="BodyText"/>
        <w:spacing w:line="412" w:lineRule="auto" w:before="35"/>
        <w:ind w:left="117" w:right="539" w:firstLine="419"/>
        <w:jc w:val="left"/>
      </w:pPr>
      <w:r>
        <w:rPr/>
        <w:t>截至</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日，应付账款前五名单位余额合计</w:t>
      </w:r>
      <w:r>
        <w:rPr>
          <w:spacing w:val="-44"/>
        </w:rPr>
        <w:t> </w:t>
      </w:r>
      <w:r>
        <w:rPr>
          <w:rFonts w:ascii="Times New Roman" w:hAnsi="Times New Roman" w:cs="Times New Roman" w:eastAsia="Times New Roman" w:hint="default"/>
        </w:rPr>
        <w:t>11,509,585.87</w:t>
      </w:r>
      <w:r>
        <w:rPr>
          <w:rFonts w:ascii="Times New Roman" w:hAnsi="Times New Roman" w:cs="Times New Roman" w:eastAsia="Times New Roman" w:hint="default"/>
          <w:spacing w:val="8"/>
        </w:rPr>
        <w:t> </w:t>
      </w:r>
      <w:r>
        <w:rPr/>
        <w:t>元，占应付账款总 额的</w:t>
      </w:r>
      <w:r>
        <w:rPr>
          <w:spacing w:val="-56"/>
        </w:rPr>
        <w:t> </w:t>
      </w:r>
      <w:r>
        <w:rPr>
          <w:rFonts w:ascii="Times New Roman" w:hAnsi="Times New Roman" w:cs="Times New Roman" w:eastAsia="Times New Roman" w:hint="default"/>
        </w:rPr>
        <w:t>65.78%</w:t>
      </w:r>
      <w:r>
        <w:rPr/>
        <w:t>。</w:t>
      </w:r>
    </w:p>
    <w:p>
      <w:pPr>
        <w:pStyle w:val="BodyText"/>
        <w:spacing w:line="240" w:lineRule="auto" w:before="42"/>
        <w:ind w:right="278"/>
        <w:jc w:val="left"/>
      </w:pPr>
      <w:r>
        <w:rPr/>
        <w:t>（</w:t>
      </w:r>
      <w:r>
        <w:rPr>
          <w:rFonts w:ascii="Times New Roman" w:hAnsi="Times New Roman" w:cs="Times New Roman" w:eastAsia="Times New Roman" w:hint="default"/>
        </w:rPr>
        <w:t>2</w:t>
      </w:r>
      <w:r>
        <w:rPr/>
        <w:t>）应付账款期末余额中无持有本公司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以上股份的股东单位的欠款。</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240" w:lineRule="auto"/>
        <w:ind w:right="278"/>
        <w:jc w:val="left"/>
      </w:pPr>
      <w:r>
        <w:rPr>
          <w:rFonts w:ascii="Times New Roman" w:hAnsi="Times New Roman" w:cs="Times New Roman" w:eastAsia="Times New Roman" w:hint="default"/>
        </w:rPr>
        <w:t>22.</w:t>
      </w:r>
      <w:r>
        <w:rPr>
          <w:rFonts w:ascii="Times New Roman" w:hAnsi="Times New Roman" w:cs="Times New Roman" w:eastAsia="Times New Roman" w:hint="default"/>
          <w:spacing w:val="43"/>
        </w:rPr>
        <w:t> </w:t>
      </w:r>
      <w:r>
        <w:rPr/>
        <w:t>预收账款</w:t>
      </w:r>
    </w:p>
    <w:p>
      <w:pPr>
        <w:spacing w:line="240" w:lineRule="auto" w:before="0"/>
        <w:rPr>
          <w:rFonts w:ascii="宋体" w:hAnsi="宋体" w:cs="宋体" w:eastAsia="宋体" w:hint="default"/>
          <w:sz w:val="16"/>
          <w:szCs w:val="16"/>
        </w:rPr>
      </w:pPr>
    </w:p>
    <w:p>
      <w:pPr>
        <w:pStyle w:val="BodyText"/>
        <w:spacing w:line="240" w:lineRule="auto"/>
        <w:ind w:right="278"/>
        <w:jc w:val="left"/>
      </w:pPr>
      <w:r>
        <w:rPr/>
        <w:t>（</w:t>
      </w:r>
      <w:r>
        <w:rPr>
          <w:rFonts w:ascii="Times New Roman" w:hAnsi="Times New Roman" w:cs="Times New Roman" w:eastAsia="Times New Roman" w:hint="default"/>
        </w:rPr>
        <w:t>1</w:t>
      </w:r>
      <w:r>
        <w:rPr/>
        <w:t>）预收账款期限</w:t>
      </w:r>
    </w:p>
    <w:p>
      <w:pPr>
        <w:spacing w:line="240" w:lineRule="auto" w:before="4"/>
        <w:rPr>
          <w:rFonts w:ascii="宋体" w:hAnsi="宋体" w:cs="宋体" w:eastAsia="宋体" w:hint="default"/>
          <w:sz w:val="13"/>
          <w:szCs w:val="13"/>
        </w:rPr>
      </w:pPr>
    </w:p>
    <w:tbl>
      <w:tblPr>
        <w:tblW w:w="0" w:type="auto"/>
        <w:jc w:val="left"/>
        <w:tblInd w:w="537" w:type="dxa"/>
        <w:tblLayout w:type="fixed"/>
        <w:tblCellMar>
          <w:top w:w="0" w:type="dxa"/>
          <w:left w:w="0" w:type="dxa"/>
          <w:bottom w:w="0" w:type="dxa"/>
          <w:right w:w="0" w:type="dxa"/>
        </w:tblCellMar>
        <w:tblLook w:val="01E0"/>
      </w:tblPr>
      <w:tblGrid>
        <w:gridCol w:w="3038"/>
        <w:gridCol w:w="623"/>
        <w:gridCol w:w="2219"/>
        <w:gridCol w:w="616"/>
        <w:gridCol w:w="2149"/>
      </w:tblGrid>
      <w:tr>
        <w:trPr>
          <w:trHeight w:val="346" w:hRule="exact"/>
        </w:trPr>
        <w:tc>
          <w:tcPr>
            <w:tcW w:w="3038" w:type="dxa"/>
            <w:tcBorders>
              <w:top w:val="nil" w:sz="6" w:space="0" w:color="auto"/>
              <w:left w:val="nil" w:sz="6" w:space="0" w:color="auto"/>
              <w:bottom w:val="single" w:sz="4" w:space="0" w:color="000000"/>
              <w:right w:val="nil" w:sz="6" w:space="0" w:color="auto"/>
            </w:tcBorders>
          </w:tcPr>
          <w:p>
            <w:pPr>
              <w:pStyle w:val="TableParagraph"/>
              <w:tabs>
                <w:tab w:pos="531" w:val="left" w:leader="none"/>
              </w:tabs>
              <w:spacing w:line="240" w:lineRule="auto" w:before="35"/>
              <w:ind w:left="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9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4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0" w:hRule="exact"/>
        </w:trPr>
        <w:tc>
          <w:tcPr>
            <w:tcW w:w="3038" w:type="dxa"/>
            <w:tcBorders>
              <w:top w:val="single" w:sz="4" w:space="0" w:color="000000"/>
              <w:left w:val="nil" w:sz="6" w:space="0" w:color="auto"/>
              <w:bottom w:val="nil" w:sz="6" w:space="0" w:color="auto"/>
              <w:right w:val="nil" w:sz="6" w:space="0" w:color="auto"/>
            </w:tcBorders>
          </w:tcPr>
          <w:p>
            <w:pPr>
              <w:pStyle w:val="TableParagraph"/>
              <w:spacing w:line="240" w:lineRule="auto" w:before="192"/>
              <w:ind w:left="1" w:right="0"/>
              <w:jc w:val="left"/>
              <w:rPr>
                <w:rFonts w:ascii="宋体" w:hAnsi="宋体" w:cs="宋体" w:eastAsia="宋体" w:hint="default"/>
                <w:sz w:val="21"/>
                <w:szCs w:val="21"/>
              </w:rPr>
            </w:pPr>
            <w:r>
              <w:rPr>
                <w:rFonts w:ascii="宋体" w:hAnsi="宋体" w:cs="宋体" w:eastAsia="宋体" w:hint="default"/>
                <w:sz w:val="21"/>
                <w:szCs w:val="21"/>
              </w:rPr>
              <w:t>已预收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54" w:right="0"/>
              <w:jc w:val="left"/>
              <w:rPr>
                <w:rFonts w:ascii="Times New Roman" w:hAnsi="Times New Roman" w:cs="Times New Roman" w:eastAsia="Times New Roman" w:hint="default"/>
                <w:sz w:val="21"/>
                <w:szCs w:val="21"/>
              </w:rPr>
            </w:pPr>
            <w:r>
              <w:rPr>
                <w:rFonts w:ascii="Times New Roman"/>
                <w:sz w:val="21"/>
              </w:rPr>
              <w:t>20,351,522.51</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39"/>
              <w:jc w:val="right"/>
              <w:rPr>
                <w:rFonts w:ascii="Times New Roman" w:hAnsi="Times New Roman" w:cs="Times New Roman" w:eastAsia="Times New Roman" w:hint="default"/>
                <w:sz w:val="21"/>
                <w:szCs w:val="21"/>
              </w:rPr>
            </w:pPr>
            <w:r>
              <w:rPr>
                <w:rFonts w:ascii="Times New Roman"/>
                <w:spacing w:val="-1"/>
                <w:sz w:val="21"/>
              </w:rPr>
              <w:t>13,253,538.00</w:t>
            </w:r>
          </w:p>
        </w:tc>
      </w:tr>
      <w:tr>
        <w:trPr>
          <w:trHeight w:val="50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 w:right="0"/>
              <w:jc w:val="left"/>
              <w:rPr>
                <w:rFonts w:ascii="宋体" w:hAnsi="宋体" w:cs="宋体" w:eastAsia="宋体" w:hint="default"/>
                <w:sz w:val="21"/>
                <w:szCs w:val="21"/>
              </w:rPr>
            </w:pPr>
            <w:r>
              <w:rPr>
                <w:rFonts w:ascii="宋体" w:hAnsi="宋体" w:cs="宋体" w:eastAsia="宋体" w:hint="default"/>
                <w:sz w:val="21"/>
                <w:szCs w:val="21"/>
              </w:rPr>
              <w:t>已预收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年以上，其中：</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958" w:right="0"/>
              <w:jc w:val="left"/>
              <w:rPr>
                <w:rFonts w:ascii="Times New Roman" w:hAnsi="Times New Roman" w:cs="Times New Roman" w:eastAsia="Times New Roman" w:hint="default"/>
                <w:sz w:val="21"/>
                <w:szCs w:val="21"/>
              </w:rPr>
            </w:pPr>
            <w:r>
              <w:rPr>
                <w:rFonts w:ascii="Times New Roman"/>
                <w:sz w:val="21"/>
              </w:rPr>
              <w:t>2,594,920.34</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40"/>
              <w:jc w:val="right"/>
              <w:rPr>
                <w:rFonts w:ascii="Times New Roman" w:hAnsi="Times New Roman" w:cs="Times New Roman" w:eastAsia="Times New Roman" w:hint="default"/>
                <w:sz w:val="21"/>
                <w:szCs w:val="21"/>
              </w:rPr>
            </w:pPr>
            <w:r>
              <w:rPr>
                <w:rFonts w:ascii="Times New Roman"/>
                <w:spacing w:val="-1"/>
                <w:sz w:val="21"/>
              </w:rPr>
              <w:t>13,601,699.68</w:t>
            </w:r>
          </w:p>
        </w:tc>
      </w:tr>
      <w:tr>
        <w:trPr>
          <w:trHeight w:val="1000"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730" w:right="0"/>
              <w:jc w:val="left"/>
              <w:rPr>
                <w:rFonts w:ascii="Times New Roman" w:hAnsi="Times New Roman" w:cs="Times New Roman" w:eastAsia="Times New Roman" w:hint="default"/>
                <w:sz w:val="21"/>
                <w:szCs w:val="21"/>
              </w:rPr>
            </w:pPr>
            <w:r>
              <w:rPr>
                <w:rFonts w:ascii="Times New Roman"/>
                <w:sz w:val="21"/>
              </w:rPr>
              <w:t>-</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17" w:right="0"/>
              <w:jc w:val="left"/>
              <w:rPr>
                <w:rFonts w:ascii="Times New Roman" w:hAnsi="Times New Roman" w:cs="Times New Roman" w:eastAsia="Times New Roman" w:hint="default"/>
                <w:sz w:val="21"/>
                <w:szCs w:val="21"/>
              </w:rPr>
            </w:pPr>
            <w:r>
              <w:rPr>
                <w:rFonts w:ascii="Times New Roman"/>
                <w:sz w:val="21"/>
              </w:rPr>
              <w:t>527,700.00</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904" w:right="0"/>
              <w:jc w:val="left"/>
              <w:rPr>
                <w:rFonts w:ascii="Times New Roman" w:hAnsi="Times New Roman" w:cs="Times New Roman" w:eastAsia="Times New Roman" w:hint="default"/>
                <w:sz w:val="21"/>
                <w:szCs w:val="21"/>
              </w:rPr>
            </w:pPr>
            <w:r>
              <w:rPr>
                <w:rFonts w:ascii="Times New Roman"/>
                <w:sz w:val="21"/>
              </w:rPr>
              <w:t>7,664,061.78</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47"/>
              <w:jc w:val="right"/>
              <w:rPr>
                <w:rFonts w:ascii="Times New Roman" w:hAnsi="Times New Roman" w:cs="Times New Roman" w:eastAsia="Times New Roman" w:hint="default"/>
                <w:sz w:val="21"/>
                <w:szCs w:val="21"/>
              </w:rPr>
            </w:pPr>
            <w:r>
              <w:rPr>
                <w:rFonts w:ascii="Times New Roman"/>
                <w:sz w:val="21"/>
              </w:rPr>
              <w:t>-</w:t>
            </w:r>
          </w:p>
        </w:tc>
      </w:tr>
      <w:tr>
        <w:trPr>
          <w:trHeight w:val="505" w:hRule="exact"/>
        </w:trPr>
        <w:tc>
          <w:tcPr>
            <w:tcW w:w="303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tabs>
                <w:tab w:pos="958" w:val="left" w:leader="none"/>
                <w:tab w:pos="2211" w:val="left" w:leader="none"/>
              </w:tabs>
              <w:spacing w:line="240" w:lineRule="auto" w:before="130"/>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2,067,220.34</w:t>
              <w:tab/>
            </w:r>
            <w:r>
              <w:rPr>
                <w:rFonts w:ascii="Times New Roman"/>
                <w:sz w:val="21"/>
              </w:rPr>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896" w:val="left" w:leader="none"/>
                <w:tab w:pos="2099" w:val="left" w:leader="none"/>
              </w:tabs>
              <w:spacing w:line="240" w:lineRule="auto" w:before="130"/>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5,937,637.90</w:t>
              <w:tab/>
            </w:r>
            <w:r>
              <w:rPr>
                <w:rFonts w:ascii="Times New Roman"/>
                <w:spacing w:val="-1"/>
                <w:sz w:val="21"/>
              </w:rPr>
            </w:r>
          </w:p>
        </w:tc>
      </w:tr>
      <w:tr>
        <w:trPr>
          <w:trHeight w:val="473" w:hRule="exact"/>
        </w:trPr>
        <w:tc>
          <w:tcPr>
            <w:tcW w:w="3038" w:type="dxa"/>
            <w:tcBorders>
              <w:top w:val="nil" w:sz="6" w:space="0" w:color="auto"/>
              <w:left w:val="nil" w:sz="6" w:space="0" w:color="auto"/>
              <w:bottom w:val="nil" w:sz="6" w:space="0" w:color="auto"/>
              <w:right w:val="nil" w:sz="6" w:space="0" w:color="auto"/>
            </w:tcBorders>
          </w:tcPr>
          <w:p>
            <w:pPr>
              <w:pStyle w:val="TableParagraph"/>
              <w:tabs>
                <w:tab w:pos="531" w:val="left" w:leader="none"/>
              </w:tabs>
              <w:spacing w:line="240" w:lineRule="auto" w:before="72"/>
              <w:ind w:left="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tabs>
                <w:tab w:pos="854" w:val="left" w:leader="none"/>
                <w:tab w:pos="2218" w:val="left" w:leader="none"/>
              </w:tabs>
              <w:spacing w:line="240" w:lineRule="auto" w:before="136"/>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22,946,442.85</w:t>
              <w:tab/>
            </w:r>
            <w:r>
              <w:rPr>
                <w:rFonts w:ascii="Times New Roman"/>
                <w:sz w:val="21"/>
              </w:rPr>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799" w:val="left" w:leader="none"/>
                <w:tab w:pos="2114" w:val="left" w:leader="none"/>
              </w:tabs>
              <w:spacing w:line="240" w:lineRule="auto" w:before="136"/>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26,855,237.68</w:t>
              <w:tab/>
            </w:r>
            <w:r>
              <w:rPr>
                <w:rFonts w:ascii="Times New Roman"/>
                <w:spacing w:val="-1"/>
                <w:sz w:val="21"/>
              </w:rPr>
            </w:r>
          </w:p>
        </w:tc>
      </w:tr>
    </w:tbl>
    <w:p>
      <w:pPr>
        <w:spacing w:line="240" w:lineRule="auto" w:before="3"/>
        <w:rPr>
          <w:rFonts w:ascii="宋体" w:hAnsi="宋体" w:cs="宋体" w:eastAsia="宋体" w:hint="default"/>
          <w:sz w:val="7"/>
          <w:szCs w:val="7"/>
        </w:rPr>
      </w:pPr>
    </w:p>
    <w:p>
      <w:pPr>
        <w:pStyle w:val="BodyText"/>
        <w:spacing w:line="412" w:lineRule="auto" w:before="35"/>
        <w:ind w:left="117" w:right="537" w:firstLine="420"/>
        <w:jc w:val="left"/>
      </w:pPr>
      <w:r>
        <w:rPr/>
        <w:t>（</w:t>
      </w:r>
      <w:r>
        <w:rPr>
          <w:rFonts w:ascii="Times New Roman" w:hAnsi="Times New Roman" w:cs="Times New Roman" w:eastAsia="Times New Roman" w:hint="default"/>
        </w:rPr>
        <w:t>2</w:t>
      </w:r>
      <w:r>
        <w:rPr/>
        <w:t>）截至</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日，预收账款余额中无预收持本公司</w:t>
      </w:r>
      <w:r>
        <w:rPr>
          <w:spacing w:val="-46"/>
        </w:rPr>
        <w:t> </w:t>
      </w:r>
      <w:r>
        <w:rPr>
          <w:rFonts w:ascii="Times New Roman" w:hAnsi="Times New Roman" w:cs="Times New Roman" w:eastAsia="Times New Roman" w:hint="default"/>
        </w:rPr>
        <w:t>5%(</w:t>
      </w:r>
      <w:r>
        <w:rPr/>
        <w:t>含</w:t>
      </w:r>
      <w:r>
        <w:rPr>
          <w:spacing w:val="-47"/>
        </w:rPr>
        <w:t> </w:t>
      </w:r>
      <w:r>
        <w:rPr>
          <w:rFonts w:ascii="Times New Roman" w:hAnsi="Times New Roman" w:cs="Times New Roman" w:eastAsia="Times New Roman" w:hint="default"/>
        </w:rPr>
        <w:t>5%)</w:t>
      </w:r>
      <w:r>
        <w:rPr/>
        <w:t>以上股份的股 东单位及其他关联方的款项。</w:t>
      </w:r>
    </w:p>
    <w:p>
      <w:pPr>
        <w:spacing w:after="0" w:line="412" w:lineRule="auto"/>
        <w:jc w:val="left"/>
        <w:sectPr>
          <w:pgSz w:w="11900" w:h="16840"/>
          <w:pgMar w:header="0" w:footer="556" w:top="1600" w:bottom="740" w:left="1680" w:right="920"/>
        </w:sectPr>
      </w:pPr>
    </w:p>
    <w:p>
      <w:pPr>
        <w:pStyle w:val="BodyText"/>
        <w:spacing w:line="240" w:lineRule="auto" w:before="32"/>
        <w:ind w:right="278"/>
        <w:jc w:val="left"/>
      </w:pPr>
      <w:r>
        <w:rPr>
          <w:rFonts w:ascii="Times New Roman" w:hAnsi="Times New Roman" w:cs="Times New Roman" w:eastAsia="Times New Roman" w:hint="default"/>
        </w:rPr>
        <w:t>23.</w:t>
      </w:r>
      <w:r>
        <w:rPr>
          <w:rFonts w:ascii="Times New Roman" w:hAnsi="Times New Roman" w:cs="Times New Roman" w:eastAsia="Times New Roman" w:hint="default"/>
          <w:spacing w:val="43"/>
        </w:rPr>
        <w:t> </w:t>
      </w:r>
      <w:r>
        <w:rPr/>
        <w:t>应付职工薪酬</w:t>
      </w:r>
    </w:p>
    <w:p>
      <w:pPr>
        <w:spacing w:line="240" w:lineRule="auto" w:before="12"/>
        <w:rPr>
          <w:rFonts w:ascii="宋体" w:hAnsi="宋体" w:cs="宋体" w:eastAsia="宋体" w:hint="default"/>
          <w:sz w:val="15"/>
          <w:szCs w:val="15"/>
        </w:rPr>
      </w:pPr>
    </w:p>
    <w:tbl>
      <w:tblPr>
        <w:tblW w:w="0" w:type="auto"/>
        <w:jc w:val="left"/>
        <w:tblInd w:w="503" w:type="dxa"/>
        <w:tblLayout w:type="fixed"/>
        <w:tblCellMar>
          <w:top w:w="0" w:type="dxa"/>
          <w:left w:w="0" w:type="dxa"/>
          <w:bottom w:w="0" w:type="dxa"/>
          <w:right w:w="0" w:type="dxa"/>
        </w:tblCellMar>
        <w:tblLook w:val="01E0"/>
      </w:tblPr>
      <w:tblGrid>
        <w:gridCol w:w="2232"/>
        <w:gridCol w:w="235"/>
        <w:gridCol w:w="1397"/>
        <w:gridCol w:w="236"/>
        <w:gridCol w:w="1386"/>
        <w:gridCol w:w="236"/>
        <w:gridCol w:w="1339"/>
        <w:gridCol w:w="235"/>
        <w:gridCol w:w="1346"/>
      </w:tblGrid>
      <w:tr>
        <w:trPr>
          <w:trHeight w:val="312" w:hRule="exact"/>
        </w:trPr>
        <w:tc>
          <w:tcPr>
            <w:tcW w:w="2232" w:type="dxa"/>
            <w:tcBorders>
              <w:top w:val="nil" w:sz="6" w:space="0" w:color="auto"/>
              <w:left w:val="nil" w:sz="6" w:space="0" w:color="auto"/>
              <w:bottom w:val="single" w:sz="4" w:space="0" w:color="000000"/>
              <w:right w:val="nil" w:sz="6" w:space="0" w:color="auto"/>
            </w:tcBorders>
          </w:tcPr>
          <w:p>
            <w:pPr>
              <w:pStyle w:val="TableParagraph"/>
              <w:tabs>
                <w:tab w:pos="489" w:val="left" w:leader="none"/>
              </w:tabs>
              <w:spacing w:line="240" w:lineRule="auto" w:before="44"/>
              <w:ind w:left="3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5"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6"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3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6" w:right="0"/>
              <w:jc w:val="left"/>
              <w:rPr>
                <w:rFonts w:ascii="宋体" w:hAnsi="宋体" w:cs="宋体" w:eastAsia="宋体" w:hint="default"/>
                <w:sz w:val="18"/>
                <w:szCs w:val="18"/>
              </w:rPr>
            </w:pPr>
            <w:r>
              <w:rPr>
                <w:rFonts w:ascii="宋体" w:hAnsi="宋体" w:cs="宋体" w:eastAsia="宋体" w:hint="default"/>
                <w:sz w:val="18"/>
                <w:szCs w:val="18"/>
              </w:rPr>
              <w:t>本期支付</w:t>
            </w:r>
          </w:p>
        </w:tc>
        <w:tc>
          <w:tcPr>
            <w:tcW w:w="235"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46" w:hRule="exact"/>
        </w:trPr>
        <w:tc>
          <w:tcPr>
            <w:tcW w:w="223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235" w:type="dxa"/>
            <w:tcBorders>
              <w:top w:val="nil" w:sz="6" w:space="0" w:color="auto"/>
              <w:left w:val="nil" w:sz="6" w:space="0" w:color="auto"/>
              <w:bottom w:val="nil" w:sz="6" w:space="0" w:color="auto"/>
              <w:right w:val="nil" w:sz="6" w:space="0" w:color="auto"/>
            </w:tcBorders>
          </w:tcPr>
          <w:p>
            <w:pPr/>
          </w:p>
        </w:tc>
        <w:tc>
          <w:tcPr>
            <w:tcW w:w="139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12,587,945.02</w:t>
            </w:r>
          </w:p>
        </w:tc>
        <w:tc>
          <w:tcPr>
            <w:tcW w:w="236" w:type="dxa"/>
            <w:tcBorders>
              <w:top w:val="nil" w:sz="6" w:space="0" w:color="auto"/>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91,446,680.56</w:t>
            </w:r>
          </w:p>
        </w:tc>
        <w:tc>
          <w:tcPr>
            <w:tcW w:w="236"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92,705,309.44</w:t>
            </w:r>
          </w:p>
        </w:tc>
        <w:tc>
          <w:tcPr>
            <w:tcW w:w="235" w:type="dxa"/>
            <w:tcBorders>
              <w:top w:val="nil" w:sz="6" w:space="0" w:color="auto"/>
              <w:left w:val="nil" w:sz="6" w:space="0" w:color="auto"/>
              <w:bottom w:val="nil" w:sz="6" w:space="0" w:color="auto"/>
              <w:right w:val="nil" w:sz="6" w:space="0" w:color="auto"/>
            </w:tcBorders>
          </w:tcPr>
          <w:p>
            <w:pPr/>
          </w:p>
        </w:tc>
        <w:tc>
          <w:tcPr>
            <w:tcW w:w="134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11,329,316.14</w:t>
            </w:r>
          </w:p>
        </w:tc>
      </w:tr>
      <w:tr>
        <w:trPr>
          <w:trHeight w:val="500"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4"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235"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60" w:right="0"/>
              <w:jc w:val="left"/>
              <w:rPr>
                <w:rFonts w:ascii="Times New Roman" w:hAnsi="Times New Roman" w:cs="Times New Roman" w:eastAsia="Times New Roman" w:hint="default"/>
                <w:sz w:val="18"/>
                <w:szCs w:val="18"/>
              </w:rPr>
            </w:pPr>
            <w:r>
              <w:rPr>
                <w:rFonts w:ascii="Times New Roman"/>
                <w:sz w:val="18"/>
              </w:rPr>
              <w:t>13,923,086.70</w:t>
            </w:r>
          </w:p>
        </w:tc>
        <w:tc>
          <w:tcPr>
            <w:tcW w:w="236"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79" w:right="0"/>
              <w:jc w:val="left"/>
              <w:rPr>
                <w:rFonts w:ascii="Times New Roman" w:hAnsi="Times New Roman" w:cs="Times New Roman" w:eastAsia="Times New Roman" w:hint="default"/>
                <w:sz w:val="18"/>
                <w:szCs w:val="18"/>
              </w:rPr>
            </w:pPr>
            <w:r>
              <w:rPr>
                <w:rFonts w:ascii="Times New Roman"/>
                <w:sz w:val="18"/>
              </w:rPr>
              <w:t>-5,785,026.03</w:t>
            </w:r>
          </w:p>
        </w:tc>
        <w:tc>
          <w:tcPr>
            <w:tcW w:w="23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92" w:right="0"/>
              <w:jc w:val="left"/>
              <w:rPr>
                <w:rFonts w:ascii="Times New Roman" w:hAnsi="Times New Roman" w:cs="Times New Roman" w:eastAsia="Times New Roman" w:hint="default"/>
                <w:sz w:val="18"/>
                <w:szCs w:val="18"/>
              </w:rPr>
            </w:pPr>
            <w:r>
              <w:rPr>
                <w:rFonts w:ascii="Times New Roman"/>
                <w:sz w:val="18"/>
              </w:rPr>
              <w:t>8,085,199.67</w:t>
            </w:r>
          </w:p>
        </w:tc>
        <w:tc>
          <w:tcPr>
            <w:tcW w:w="235"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z w:val="18"/>
              </w:rPr>
              <w:t>52,861.00</w:t>
            </w:r>
          </w:p>
        </w:tc>
      </w:tr>
      <w:tr>
        <w:trPr>
          <w:trHeight w:val="500"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4"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235"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574" w:right="0"/>
              <w:jc w:val="left"/>
              <w:rPr>
                <w:rFonts w:ascii="Times New Roman" w:hAnsi="Times New Roman" w:cs="Times New Roman" w:eastAsia="Times New Roman" w:hint="default"/>
                <w:sz w:val="18"/>
                <w:szCs w:val="18"/>
              </w:rPr>
            </w:pPr>
            <w:r>
              <w:rPr>
                <w:rFonts w:ascii="Times New Roman"/>
                <w:sz w:val="18"/>
              </w:rPr>
              <w:t>76,725.90</w:t>
            </w:r>
          </w:p>
        </w:tc>
        <w:tc>
          <w:tcPr>
            <w:tcW w:w="236"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49" w:right="0"/>
              <w:jc w:val="left"/>
              <w:rPr>
                <w:rFonts w:ascii="Times New Roman" w:hAnsi="Times New Roman" w:cs="Times New Roman" w:eastAsia="Times New Roman" w:hint="default"/>
                <w:sz w:val="18"/>
                <w:szCs w:val="18"/>
              </w:rPr>
            </w:pPr>
            <w:r>
              <w:rPr>
                <w:rFonts w:ascii="Times New Roman"/>
                <w:sz w:val="18"/>
              </w:rPr>
              <w:t>13,455,412.85</w:t>
            </w:r>
          </w:p>
        </w:tc>
        <w:tc>
          <w:tcPr>
            <w:tcW w:w="23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02" w:right="0"/>
              <w:jc w:val="left"/>
              <w:rPr>
                <w:rFonts w:ascii="Times New Roman" w:hAnsi="Times New Roman" w:cs="Times New Roman" w:eastAsia="Times New Roman" w:hint="default"/>
                <w:sz w:val="18"/>
                <w:szCs w:val="18"/>
              </w:rPr>
            </w:pPr>
            <w:r>
              <w:rPr>
                <w:rFonts w:ascii="Times New Roman"/>
                <w:sz w:val="18"/>
              </w:rPr>
              <w:t>13,322,132.34</w:t>
            </w:r>
          </w:p>
        </w:tc>
        <w:tc>
          <w:tcPr>
            <w:tcW w:w="235"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z w:val="18"/>
              </w:rPr>
              <w:t>210,006.41</w:t>
            </w:r>
          </w:p>
        </w:tc>
      </w:tr>
      <w:tr>
        <w:trPr>
          <w:trHeight w:val="500"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235"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574" w:right="0"/>
              <w:jc w:val="left"/>
              <w:rPr>
                <w:rFonts w:ascii="Times New Roman" w:hAnsi="Times New Roman" w:cs="Times New Roman" w:eastAsia="Times New Roman" w:hint="default"/>
                <w:sz w:val="18"/>
                <w:szCs w:val="18"/>
              </w:rPr>
            </w:pPr>
            <w:r>
              <w:rPr>
                <w:rFonts w:ascii="Times New Roman"/>
                <w:sz w:val="18"/>
              </w:rPr>
              <w:t>22,766.34</w:t>
            </w:r>
          </w:p>
        </w:tc>
        <w:tc>
          <w:tcPr>
            <w:tcW w:w="236"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39" w:right="0"/>
              <w:jc w:val="left"/>
              <w:rPr>
                <w:rFonts w:ascii="Times New Roman" w:hAnsi="Times New Roman" w:cs="Times New Roman" w:eastAsia="Times New Roman" w:hint="default"/>
                <w:sz w:val="18"/>
                <w:szCs w:val="18"/>
              </w:rPr>
            </w:pPr>
            <w:r>
              <w:rPr>
                <w:rFonts w:ascii="Times New Roman"/>
                <w:sz w:val="18"/>
              </w:rPr>
              <w:t>3,179,974.28</w:t>
            </w:r>
          </w:p>
        </w:tc>
        <w:tc>
          <w:tcPr>
            <w:tcW w:w="23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92" w:right="0"/>
              <w:jc w:val="left"/>
              <w:rPr>
                <w:rFonts w:ascii="Times New Roman" w:hAnsi="Times New Roman" w:cs="Times New Roman" w:eastAsia="Times New Roman" w:hint="default"/>
                <w:sz w:val="18"/>
                <w:szCs w:val="18"/>
              </w:rPr>
            </w:pPr>
            <w:r>
              <w:rPr>
                <w:rFonts w:ascii="Times New Roman"/>
                <w:sz w:val="18"/>
              </w:rPr>
              <w:t>3,157,519.96</w:t>
            </w:r>
          </w:p>
        </w:tc>
        <w:tc>
          <w:tcPr>
            <w:tcW w:w="235"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z w:val="18"/>
              </w:rPr>
              <w:t>45,220.66</w:t>
            </w:r>
          </w:p>
        </w:tc>
      </w:tr>
      <w:tr>
        <w:trPr>
          <w:trHeight w:val="500"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235"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574" w:right="0"/>
              <w:jc w:val="left"/>
              <w:rPr>
                <w:rFonts w:ascii="Times New Roman" w:hAnsi="Times New Roman" w:cs="Times New Roman" w:eastAsia="Times New Roman" w:hint="default"/>
                <w:sz w:val="18"/>
                <w:szCs w:val="18"/>
              </w:rPr>
            </w:pPr>
            <w:r>
              <w:rPr>
                <w:rFonts w:ascii="Times New Roman"/>
                <w:sz w:val="18"/>
              </w:rPr>
              <w:t>50,889.46</w:t>
            </w:r>
          </w:p>
        </w:tc>
        <w:tc>
          <w:tcPr>
            <w:tcW w:w="236"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39" w:right="0"/>
              <w:jc w:val="left"/>
              <w:rPr>
                <w:rFonts w:ascii="Times New Roman" w:hAnsi="Times New Roman" w:cs="Times New Roman" w:eastAsia="Times New Roman" w:hint="default"/>
                <w:sz w:val="18"/>
                <w:szCs w:val="18"/>
              </w:rPr>
            </w:pPr>
            <w:r>
              <w:rPr>
                <w:rFonts w:ascii="Times New Roman"/>
                <w:sz w:val="18"/>
              </w:rPr>
              <w:t>9,240,741.19</w:t>
            </w:r>
          </w:p>
        </w:tc>
        <w:tc>
          <w:tcPr>
            <w:tcW w:w="23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92" w:right="0"/>
              <w:jc w:val="left"/>
              <w:rPr>
                <w:rFonts w:ascii="Times New Roman" w:hAnsi="Times New Roman" w:cs="Times New Roman" w:eastAsia="Times New Roman" w:hint="default"/>
                <w:sz w:val="18"/>
                <w:szCs w:val="18"/>
              </w:rPr>
            </w:pPr>
            <w:r>
              <w:rPr>
                <w:rFonts w:ascii="Times New Roman"/>
                <w:sz w:val="18"/>
              </w:rPr>
              <w:t>9,133,523.73</w:t>
            </w:r>
          </w:p>
        </w:tc>
        <w:tc>
          <w:tcPr>
            <w:tcW w:w="235"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z w:val="18"/>
              </w:rPr>
              <w:t>158,106.92</w:t>
            </w:r>
          </w:p>
        </w:tc>
      </w:tr>
      <w:tr>
        <w:trPr>
          <w:trHeight w:val="500"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235"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800" w:right="0"/>
              <w:jc w:val="left"/>
              <w:rPr>
                <w:rFonts w:ascii="Times New Roman" w:hAnsi="Times New Roman" w:cs="Times New Roman" w:eastAsia="Times New Roman" w:hint="default"/>
                <w:sz w:val="18"/>
                <w:szCs w:val="18"/>
              </w:rPr>
            </w:pPr>
            <w:r>
              <w:rPr>
                <w:rFonts w:ascii="Times New Roman"/>
                <w:sz w:val="18"/>
              </w:rPr>
              <w:t>391.70</w:t>
            </w:r>
          </w:p>
        </w:tc>
        <w:tc>
          <w:tcPr>
            <w:tcW w:w="236"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261,951.61</w:t>
            </w:r>
          </w:p>
        </w:tc>
        <w:tc>
          <w:tcPr>
            <w:tcW w:w="23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427" w:right="0"/>
              <w:jc w:val="left"/>
              <w:rPr>
                <w:rFonts w:ascii="Times New Roman" w:hAnsi="Times New Roman" w:cs="Times New Roman" w:eastAsia="Times New Roman" w:hint="default"/>
                <w:sz w:val="18"/>
                <w:szCs w:val="18"/>
              </w:rPr>
            </w:pPr>
            <w:r>
              <w:rPr>
                <w:rFonts w:ascii="Times New Roman"/>
                <w:sz w:val="18"/>
              </w:rPr>
              <w:t>259,144.82</w:t>
            </w:r>
          </w:p>
        </w:tc>
        <w:tc>
          <w:tcPr>
            <w:tcW w:w="235"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z w:val="18"/>
              </w:rPr>
              <w:t>3,198.49</w:t>
            </w:r>
          </w:p>
        </w:tc>
      </w:tr>
      <w:tr>
        <w:trPr>
          <w:trHeight w:val="500"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235"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64" w:right="0"/>
              <w:jc w:val="left"/>
              <w:rPr>
                <w:rFonts w:ascii="Times New Roman" w:hAnsi="Times New Roman" w:cs="Times New Roman" w:eastAsia="Times New Roman" w:hint="default"/>
                <w:sz w:val="18"/>
                <w:szCs w:val="18"/>
              </w:rPr>
            </w:pPr>
            <w:r>
              <w:rPr>
                <w:rFonts w:ascii="Times New Roman"/>
                <w:sz w:val="18"/>
              </w:rPr>
              <w:t>1,339.20</w:t>
            </w:r>
          </w:p>
        </w:tc>
        <w:tc>
          <w:tcPr>
            <w:tcW w:w="236"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z w:val="18"/>
              </w:rPr>
              <w:t>569,132.01</w:t>
            </w:r>
          </w:p>
        </w:tc>
        <w:tc>
          <w:tcPr>
            <w:tcW w:w="23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427" w:right="0"/>
              <w:jc w:val="left"/>
              <w:rPr>
                <w:rFonts w:ascii="Times New Roman" w:hAnsi="Times New Roman" w:cs="Times New Roman" w:eastAsia="Times New Roman" w:hint="default"/>
                <w:sz w:val="18"/>
                <w:szCs w:val="18"/>
              </w:rPr>
            </w:pPr>
            <w:r>
              <w:rPr>
                <w:rFonts w:ascii="Times New Roman"/>
                <w:sz w:val="18"/>
              </w:rPr>
              <w:t>568,731.04</w:t>
            </w:r>
          </w:p>
        </w:tc>
        <w:tc>
          <w:tcPr>
            <w:tcW w:w="235"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z w:val="18"/>
              </w:rPr>
              <w:t>1,740.17</w:t>
            </w:r>
          </w:p>
        </w:tc>
      </w:tr>
      <w:tr>
        <w:trPr>
          <w:trHeight w:val="500"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235"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64" w:right="0"/>
              <w:jc w:val="left"/>
              <w:rPr>
                <w:rFonts w:ascii="Times New Roman" w:hAnsi="Times New Roman" w:cs="Times New Roman" w:eastAsia="Times New Roman" w:hint="default"/>
                <w:sz w:val="18"/>
                <w:szCs w:val="18"/>
              </w:rPr>
            </w:pPr>
            <w:r>
              <w:rPr>
                <w:rFonts w:ascii="Times New Roman"/>
                <w:sz w:val="18"/>
              </w:rPr>
              <w:t>1,339.20</w:t>
            </w:r>
          </w:p>
        </w:tc>
        <w:tc>
          <w:tcPr>
            <w:tcW w:w="236"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z w:val="18"/>
              </w:rPr>
              <w:t>203,613.76</w:t>
            </w:r>
          </w:p>
        </w:tc>
        <w:tc>
          <w:tcPr>
            <w:tcW w:w="23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427" w:right="0"/>
              <w:jc w:val="left"/>
              <w:rPr>
                <w:rFonts w:ascii="Times New Roman" w:hAnsi="Times New Roman" w:cs="Times New Roman" w:eastAsia="Times New Roman" w:hint="default"/>
                <w:sz w:val="18"/>
                <w:szCs w:val="18"/>
              </w:rPr>
            </w:pPr>
            <w:r>
              <w:rPr>
                <w:rFonts w:ascii="Times New Roman"/>
                <w:sz w:val="18"/>
              </w:rPr>
              <w:t>203,212.79</w:t>
            </w:r>
          </w:p>
        </w:tc>
        <w:tc>
          <w:tcPr>
            <w:tcW w:w="235"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z w:val="18"/>
              </w:rPr>
              <w:t>1,740.17</w:t>
            </w:r>
          </w:p>
        </w:tc>
      </w:tr>
      <w:tr>
        <w:trPr>
          <w:trHeight w:val="500"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4"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235"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574" w:right="0"/>
              <w:jc w:val="left"/>
              <w:rPr>
                <w:rFonts w:ascii="Times New Roman" w:hAnsi="Times New Roman" w:cs="Times New Roman" w:eastAsia="Times New Roman" w:hint="default"/>
                <w:sz w:val="18"/>
                <w:szCs w:val="18"/>
              </w:rPr>
            </w:pPr>
            <w:r>
              <w:rPr>
                <w:rFonts w:ascii="Times New Roman"/>
                <w:sz w:val="18"/>
              </w:rPr>
              <w:t>80,249.00</w:t>
            </w:r>
          </w:p>
        </w:tc>
        <w:tc>
          <w:tcPr>
            <w:tcW w:w="236"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pacing w:val="-1"/>
                <w:sz w:val="18"/>
              </w:rPr>
              <w:t>205,112.60</w:t>
            </w:r>
          </w:p>
        </w:tc>
        <w:tc>
          <w:tcPr>
            <w:tcW w:w="23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434" w:right="0"/>
              <w:jc w:val="left"/>
              <w:rPr>
                <w:rFonts w:ascii="Times New Roman" w:hAnsi="Times New Roman" w:cs="Times New Roman" w:eastAsia="Times New Roman" w:hint="default"/>
                <w:sz w:val="18"/>
                <w:szCs w:val="18"/>
              </w:rPr>
            </w:pPr>
            <w:r>
              <w:rPr>
                <w:rFonts w:ascii="Times New Roman"/>
                <w:sz w:val="18"/>
              </w:rPr>
              <w:t>205,112.60</w:t>
            </w:r>
          </w:p>
        </w:tc>
        <w:tc>
          <w:tcPr>
            <w:tcW w:w="235"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z w:val="18"/>
              </w:rPr>
              <w:t>80,249.00</w:t>
            </w:r>
          </w:p>
        </w:tc>
      </w:tr>
      <w:tr>
        <w:trPr>
          <w:trHeight w:val="1000"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非货币性福利</w:t>
            </w:r>
          </w:p>
        </w:tc>
        <w:tc>
          <w:tcPr>
            <w:tcW w:w="235"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50" w:right="0"/>
              <w:jc w:val="left"/>
              <w:rPr>
                <w:rFonts w:ascii="Times New Roman" w:hAnsi="Times New Roman" w:cs="Times New Roman" w:eastAsia="Times New Roman" w:hint="default"/>
                <w:sz w:val="18"/>
                <w:szCs w:val="18"/>
              </w:rPr>
            </w:pPr>
            <w:r>
              <w:rPr>
                <w:rFonts w:ascii="Times New Roman"/>
                <w:sz w:val="18"/>
              </w:rPr>
              <w:t>2,262,496.77</w:t>
            </w: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46" w:right="0"/>
              <w:jc w:val="left"/>
              <w:rPr>
                <w:rFonts w:ascii="Times New Roman" w:hAnsi="Times New Roman" w:cs="Times New Roman" w:eastAsia="Times New Roman" w:hint="default"/>
                <w:sz w:val="18"/>
                <w:szCs w:val="18"/>
              </w:rPr>
            </w:pPr>
            <w:r>
              <w:rPr>
                <w:rFonts w:ascii="Times New Roman"/>
                <w:sz w:val="18"/>
              </w:rPr>
              <w:t>1,385,763.11</w:t>
            </w: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306"/>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92" w:right="0"/>
              <w:jc w:val="left"/>
              <w:rPr>
                <w:rFonts w:ascii="Times New Roman" w:hAnsi="Times New Roman" w:cs="Times New Roman" w:eastAsia="Times New Roman" w:hint="default"/>
                <w:sz w:val="18"/>
                <w:szCs w:val="18"/>
              </w:rPr>
            </w:pPr>
            <w:r>
              <w:rPr>
                <w:rFonts w:ascii="Times New Roman"/>
                <w:sz w:val="18"/>
              </w:rPr>
              <w:t>1,535,484.19</w:t>
            </w: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336"/>
              <w:jc w:val="right"/>
              <w:rPr>
                <w:rFonts w:ascii="Times New Roman" w:hAnsi="Times New Roman" w:cs="Times New Roman" w:eastAsia="Times New Roman" w:hint="default"/>
                <w:sz w:val="18"/>
                <w:szCs w:val="18"/>
              </w:rPr>
            </w:pPr>
            <w:r>
              <w:rPr>
                <w:rFonts w:ascii="Times New Roman"/>
                <w:sz w:val="18"/>
              </w:rPr>
              <w:t>-</w:t>
            </w:r>
          </w:p>
        </w:tc>
        <w:tc>
          <w:tcPr>
            <w:tcW w:w="235"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98" w:right="0"/>
              <w:jc w:val="left"/>
              <w:rPr>
                <w:rFonts w:ascii="Times New Roman" w:hAnsi="Times New Roman" w:cs="Times New Roman" w:eastAsia="Times New Roman" w:hint="default"/>
                <w:sz w:val="18"/>
                <w:szCs w:val="18"/>
              </w:rPr>
            </w:pPr>
            <w:r>
              <w:rPr>
                <w:rFonts w:ascii="Times New Roman"/>
                <w:sz w:val="18"/>
              </w:rPr>
              <w:t>2,112,775.69</w:t>
            </w: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313"/>
              <w:jc w:val="right"/>
              <w:rPr>
                <w:rFonts w:ascii="Times New Roman" w:hAnsi="Times New Roman" w:cs="Times New Roman" w:eastAsia="Times New Roman" w:hint="default"/>
                <w:sz w:val="18"/>
                <w:szCs w:val="18"/>
              </w:rPr>
            </w:pPr>
            <w:r>
              <w:rPr>
                <w:rFonts w:ascii="Times New Roman"/>
                <w:sz w:val="18"/>
              </w:rPr>
              <w:t>-</w:t>
            </w:r>
          </w:p>
        </w:tc>
      </w:tr>
      <w:tr>
        <w:trPr>
          <w:trHeight w:val="500" w:hRule="exact"/>
        </w:trPr>
        <w:tc>
          <w:tcPr>
            <w:tcW w:w="24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解除劳动关系给予的补偿</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8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pacing w:val="-1"/>
                <w:sz w:val="18"/>
              </w:rPr>
              <w:t>177,110.00</w:t>
            </w:r>
          </w:p>
        </w:tc>
        <w:tc>
          <w:tcPr>
            <w:tcW w:w="23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434" w:right="0"/>
              <w:jc w:val="left"/>
              <w:rPr>
                <w:rFonts w:ascii="Times New Roman" w:hAnsi="Times New Roman" w:cs="Times New Roman" w:eastAsia="Times New Roman" w:hint="default"/>
                <w:sz w:val="18"/>
                <w:szCs w:val="18"/>
              </w:rPr>
            </w:pPr>
            <w:r>
              <w:rPr>
                <w:rFonts w:ascii="Times New Roman"/>
                <w:sz w:val="18"/>
              </w:rPr>
              <w:t>177,110.00</w:t>
            </w:r>
          </w:p>
        </w:tc>
        <w:tc>
          <w:tcPr>
            <w:tcW w:w="235"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14"/>
              <w:jc w:val="right"/>
              <w:rPr>
                <w:rFonts w:ascii="Times New Roman" w:hAnsi="Times New Roman" w:cs="Times New Roman" w:eastAsia="Times New Roman" w:hint="default"/>
                <w:sz w:val="18"/>
                <w:szCs w:val="18"/>
              </w:rPr>
            </w:pPr>
            <w:r>
              <w:rPr>
                <w:rFonts w:ascii="Times New Roman"/>
                <w:sz w:val="18"/>
              </w:rPr>
              <w:t>-</w:t>
            </w:r>
          </w:p>
        </w:tc>
      </w:tr>
      <w:tr>
        <w:trPr>
          <w:trHeight w:val="505" w:hRule="exact"/>
        </w:trPr>
        <w:tc>
          <w:tcPr>
            <w:tcW w:w="24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7" w:type="dxa"/>
            <w:tcBorders>
              <w:top w:val="nil" w:sz="6" w:space="0" w:color="auto"/>
              <w:left w:val="nil" w:sz="6" w:space="0" w:color="auto"/>
              <w:bottom w:val="nil" w:sz="6" w:space="0" w:color="auto"/>
              <w:right w:val="nil" w:sz="6" w:space="0" w:color="auto"/>
            </w:tcBorders>
          </w:tcPr>
          <w:p>
            <w:pPr>
              <w:pStyle w:val="TableParagraph"/>
              <w:tabs>
                <w:tab w:pos="1046" w:val="left" w:leader="none"/>
                <w:tab w:pos="1396" w:val="left" w:leader="none"/>
              </w:tabs>
              <w:spacing w:line="240" w:lineRule="auto" w:before="146"/>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tabs>
                <w:tab w:pos="339" w:val="left" w:leader="none"/>
                <w:tab w:pos="1385" w:val="left" w:leader="none"/>
              </w:tabs>
              <w:spacing w:line="240" w:lineRule="auto" w:before="146"/>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4,900,421.30</w:t>
              <w:tab/>
            </w:r>
            <w:r>
              <w:rPr>
                <w:rFonts w:ascii="Times New Roman"/>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tabs>
                <w:tab w:pos="292" w:val="left" w:leader="none"/>
                <w:tab w:pos="1339" w:val="left" w:leader="none"/>
              </w:tabs>
              <w:spacing w:line="240" w:lineRule="auto" w:before="146"/>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2,487,377.05</w:t>
              <w:tab/>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tabs>
                <w:tab w:pos="292" w:val="left" w:leader="none"/>
                <w:tab w:pos="1339" w:val="left" w:leader="none"/>
              </w:tabs>
              <w:spacing w:line="240" w:lineRule="auto" w:before="146"/>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2,413,044.25</w:t>
              <w:tab/>
            </w:r>
            <w:r>
              <w:rPr>
                <w:rFonts w:ascii="Times New Roman"/>
                <w:spacing w:val="-1"/>
                <w:sz w:val="18"/>
              </w:rPr>
            </w:r>
          </w:p>
        </w:tc>
      </w:tr>
      <w:tr>
        <w:trPr>
          <w:trHeight w:val="379" w:hRule="exact"/>
        </w:trPr>
        <w:tc>
          <w:tcPr>
            <w:tcW w:w="2467" w:type="dxa"/>
            <w:gridSpan w:val="2"/>
            <w:tcBorders>
              <w:top w:val="nil" w:sz="6" w:space="0" w:color="auto"/>
              <w:left w:val="nil" w:sz="6" w:space="0" w:color="auto"/>
              <w:bottom w:val="nil" w:sz="6" w:space="0" w:color="auto"/>
              <w:right w:val="nil" w:sz="6" w:space="0" w:color="auto"/>
            </w:tcBorders>
          </w:tcPr>
          <w:p>
            <w:pPr>
              <w:pStyle w:val="TableParagraph"/>
              <w:tabs>
                <w:tab w:pos="1270" w:val="left" w:leader="none"/>
              </w:tabs>
              <w:spacing w:line="240" w:lineRule="auto" w:before="99"/>
              <w:ind w:left="82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97"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left="260" w:right="0"/>
              <w:jc w:val="left"/>
              <w:rPr>
                <w:rFonts w:ascii="Times New Roman" w:hAnsi="Times New Roman" w:cs="Times New Roman" w:eastAsia="Times New Roman" w:hint="default"/>
                <w:sz w:val="18"/>
                <w:szCs w:val="18"/>
              </w:rPr>
            </w:pPr>
            <w:r>
              <w:rPr>
                <w:rFonts w:ascii="Times New Roman"/>
                <w:sz w:val="18"/>
              </w:rPr>
              <w:t>28,930,503.39</w:t>
            </w:r>
          </w:p>
        </w:tc>
        <w:tc>
          <w:tcPr>
            <w:tcW w:w="236"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left="160" w:right="0"/>
              <w:jc w:val="left"/>
              <w:rPr>
                <w:rFonts w:ascii="Times New Roman" w:hAnsi="Times New Roman" w:cs="Times New Roman" w:eastAsia="Times New Roman" w:hint="default"/>
                <w:sz w:val="18"/>
                <w:szCs w:val="18"/>
              </w:rPr>
            </w:pPr>
            <w:r>
              <w:rPr>
                <w:rFonts w:ascii="Times New Roman"/>
                <w:sz w:val="18"/>
              </w:rPr>
              <w:t>105,785,474.39</w:t>
            </w:r>
          </w:p>
        </w:tc>
        <w:tc>
          <w:tcPr>
            <w:tcW w:w="23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left="119" w:right="0"/>
              <w:jc w:val="left"/>
              <w:rPr>
                <w:rFonts w:ascii="Times New Roman" w:hAnsi="Times New Roman" w:cs="Times New Roman" w:eastAsia="Times New Roman" w:hint="default"/>
                <w:sz w:val="18"/>
                <w:szCs w:val="18"/>
              </w:rPr>
            </w:pPr>
            <w:r>
              <w:rPr>
                <w:rFonts w:ascii="Times New Roman"/>
                <w:sz w:val="18"/>
              </w:rPr>
              <w:t>118,517,725.29</w:t>
            </w:r>
          </w:p>
        </w:tc>
        <w:tc>
          <w:tcPr>
            <w:tcW w:w="235"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left="202" w:right="0"/>
              <w:jc w:val="left"/>
              <w:rPr>
                <w:rFonts w:ascii="Times New Roman" w:hAnsi="Times New Roman" w:cs="Times New Roman" w:eastAsia="Times New Roman" w:hint="default"/>
                <w:sz w:val="18"/>
                <w:szCs w:val="18"/>
              </w:rPr>
            </w:pPr>
            <w:r>
              <w:rPr>
                <w:rFonts w:ascii="Times New Roman"/>
                <w:sz w:val="18"/>
              </w:rPr>
              <w:t>16,198,252.49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before="35"/>
        <w:ind w:right="278"/>
        <w:jc w:val="left"/>
      </w:pPr>
      <w:r>
        <w:rPr>
          <w:rFonts w:ascii="Times New Roman" w:hAnsi="Times New Roman" w:cs="Times New Roman" w:eastAsia="Times New Roman" w:hint="default"/>
        </w:rPr>
        <w:t>24.</w:t>
      </w:r>
      <w:r>
        <w:rPr>
          <w:rFonts w:ascii="Times New Roman" w:hAnsi="Times New Roman" w:cs="Times New Roman" w:eastAsia="Times New Roman" w:hint="default"/>
          <w:spacing w:val="43"/>
        </w:rPr>
        <w:t> </w:t>
      </w:r>
      <w:r>
        <w:rPr/>
        <w:t>应交税费</w:t>
      </w:r>
    </w:p>
    <w:p>
      <w:pPr>
        <w:spacing w:line="240" w:lineRule="auto" w:before="4"/>
        <w:rPr>
          <w:rFonts w:ascii="宋体" w:hAnsi="宋体" w:cs="宋体" w:eastAsia="宋体" w:hint="default"/>
          <w:sz w:val="13"/>
          <w:szCs w:val="13"/>
        </w:rPr>
      </w:pPr>
    </w:p>
    <w:tbl>
      <w:tblPr>
        <w:tblW w:w="0" w:type="auto"/>
        <w:jc w:val="left"/>
        <w:tblInd w:w="537" w:type="dxa"/>
        <w:tblLayout w:type="fixed"/>
        <w:tblCellMar>
          <w:top w:w="0" w:type="dxa"/>
          <w:left w:w="0" w:type="dxa"/>
          <w:bottom w:w="0" w:type="dxa"/>
          <w:right w:w="0" w:type="dxa"/>
        </w:tblCellMar>
        <w:tblLook w:val="01E0"/>
      </w:tblPr>
      <w:tblGrid>
        <w:gridCol w:w="1541"/>
        <w:gridCol w:w="1497"/>
        <w:gridCol w:w="623"/>
        <w:gridCol w:w="2219"/>
        <w:gridCol w:w="616"/>
        <w:gridCol w:w="2149"/>
      </w:tblGrid>
      <w:tr>
        <w:trPr>
          <w:trHeight w:val="346" w:hRule="exact"/>
        </w:trPr>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76"/>
              <w:jc w:val="right"/>
              <w:rPr>
                <w:rFonts w:ascii="宋体" w:hAnsi="宋体" w:cs="宋体" w:eastAsia="宋体" w:hint="default"/>
                <w:sz w:val="21"/>
                <w:szCs w:val="21"/>
              </w:rPr>
            </w:pPr>
            <w:r>
              <w:rPr>
                <w:rFonts w:ascii="宋体" w:hAnsi="宋体" w:cs="宋体" w:eastAsia="宋体" w:hint="default"/>
                <w:sz w:val="21"/>
                <w:szCs w:val="21"/>
              </w:rPr>
              <w:t>税</w:t>
            </w:r>
          </w:p>
        </w:tc>
        <w:tc>
          <w:tcPr>
            <w:tcW w:w="149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8" w:right="0"/>
              <w:jc w:val="left"/>
              <w:rPr>
                <w:rFonts w:ascii="宋体" w:hAnsi="宋体" w:cs="宋体" w:eastAsia="宋体" w:hint="default"/>
                <w:sz w:val="21"/>
                <w:szCs w:val="21"/>
              </w:rPr>
            </w:pPr>
            <w:r>
              <w:rPr>
                <w:rFonts w:ascii="宋体" w:hAnsi="宋体" w:cs="宋体" w:eastAsia="宋体" w:hint="default"/>
                <w:sz w:val="21"/>
                <w:szCs w:val="21"/>
              </w:rPr>
              <w:t>种</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9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4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6" w:hRule="exact"/>
        </w:trPr>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1497" w:type="dxa"/>
            <w:tcBorders>
              <w:top w:val="single" w:sz="4" w:space="0" w:color="000000"/>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12"/>
              <w:jc w:val="right"/>
              <w:rPr>
                <w:rFonts w:ascii="Times New Roman" w:hAnsi="Times New Roman" w:cs="Times New Roman" w:eastAsia="Times New Roman" w:hint="default"/>
                <w:sz w:val="21"/>
                <w:szCs w:val="21"/>
              </w:rPr>
            </w:pPr>
            <w:r>
              <w:rPr>
                <w:rFonts w:ascii="Times New Roman"/>
                <w:spacing w:val="-1"/>
                <w:sz w:val="21"/>
              </w:rPr>
              <w:t>-67,800.42</w:t>
            </w:r>
            <w:r>
              <w:rPr>
                <w:rFonts w:ascii="Times New Roman"/>
                <w:sz w:val="21"/>
              </w:rPr>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2"/>
              <w:jc w:val="right"/>
              <w:rPr>
                <w:rFonts w:ascii="Times New Roman" w:hAnsi="Times New Roman" w:cs="Times New Roman" w:eastAsia="Times New Roman" w:hint="default"/>
                <w:sz w:val="21"/>
                <w:szCs w:val="21"/>
              </w:rPr>
            </w:pPr>
            <w:r>
              <w:rPr>
                <w:rFonts w:ascii="Times New Roman"/>
                <w:spacing w:val="-1"/>
                <w:sz w:val="21"/>
              </w:rPr>
              <w:t>186,103.92</w:t>
            </w:r>
            <w:r>
              <w:rPr>
                <w:rFonts w:ascii="Times New Roman"/>
                <w:sz w:val="21"/>
              </w:rPr>
            </w:r>
          </w:p>
        </w:tc>
      </w:tr>
      <w:tr>
        <w:trPr>
          <w:trHeight w:val="500"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1497"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10"/>
              <w:jc w:val="right"/>
              <w:rPr>
                <w:rFonts w:ascii="Times New Roman" w:hAnsi="Times New Roman" w:cs="Times New Roman" w:eastAsia="Times New Roman" w:hint="default"/>
                <w:sz w:val="21"/>
                <w:szCs w:val="21"/>
              </w:rPr>
            </w:pPr>
            <w:r>
              <w:rPr>
                <w:rFonts w:ascii="Times New Roman"/>
                <w:spacing w:val="-1"/>
                <w:sz w:val="21"/>
              </w:rPr>
              <w:t>18,191,744.67</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39"/>
              <w:jc w:val="right"/>
              <w:rPr>
                <w:rFonts w:ascii="Times New Roman" w:hAnsi="Times New Roman" w:cs="Times New Roman" w:eastAsia="Times New Roman" w:hint="default"/>
                <w:sz w:val="21"/>
                <w:szCs w:val="21"/>
              </w:rPr>
            </w:pPr>
            <w:r>
              <w:rPr>
                <w:rFonts w:ascii="Times New Roman"/>
                <w:spacing w:val="-1"/>
                <w:sz w:val="21"/>
              </w:rPr>
              <w:t>7,194,189.53</w:t>
            </w:r>
          </w:p>
        </w:tc>
      </w:tr>
      <w:tr>
        <w:trPr>
          <w:trHeight w:val="500"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1497"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10"/>
              <w:jc w:val="right"/>
              <w:rPr>
                <w:rFonts w:ascii="Times New Roman" w:hAnsi="Times New Roman" w:cs="Times New Roman" w:eastAsia="Times New Roman" w:hint="default"/>
                <w:sz w:val="21"/>
                <w:szCs w:val="21"/>
              </w:rPr>
            </w:pPr>
            <w:r>
              <w:rPr>
                <w:rFonts w:ascii="Times New Roman"/>
                <w:spacing w:val="-1"/>
                <w:sz w:val="21"/>
              </w:rPr>
              <w:t>13,951,235.66</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40"/>
              <w:jc w:val="right"/>
              <w:rPr>
                <w:rFonts w:ascii="Times New Roman" w:hAnsi="Times New Roman" w:cs="Times New Roman" w:eastAsia="Times New Roman" w:hint="default"/>
                <w:sz w:val="21"/>
                <w:szCs w:val="21"/>
              </w:rPr>
            </w:pPr>
            <w:r>
              <w:rPr>
                <w:rFonts w:ascii="Times New Roman"/>
                <w:spacing w:val="-1"/>
                <w:sz w:val="21"/>
              </w:rPr>
              <w:t>21,142,193.19</w:t>
            </w:r>
          </w:p>
        </w:tc>
      </w:tr>
      <w:tr>
        <w:trPr>
          <w:trHeight w:val="500"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 w:right="0"/>
              <w:jc w:val="left"/>
              <w:rPr>
                <w:rFonts w:ascii="宋体" w:hAnsi="宋体" w:cs="宋体" w:eastAsia="宋体" w:hint="default"/>
                <w:sz w:val="20"/>
                <w:szCs w:val="20"/>
              </w:rPr>
            </w:pPr>
            <w:r>
              <w:rPr>
                <w:rFonts w:ascii="宋体" w:hAnsi="宋体" w:cs="宋体" w:eastAsia="宋体" w:hint="default"/>
                <w:sz w:val="20"/>
                <w:szCs w:val="20"/>
              </w:rPr>
              <w:t>土地增值税</w:t>
            </w:r>
          </w:p>
        </w:tc>
        <w:tc>
          <w:tcPr>
            <w:tcW w:w="1497"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10"/>
              <w:jc w:val="right"/>
              <w:rPr>
                <w:rFonts w:ascii="Times New Roman" w:hAnsi="Times New Roman" w:cs="Times New Roman" w:eastAsia="Times New Roman" w:hint="default"/>
                <w:sz w:val="21"/>
                <w:szCs w:val="21"/>
              </w:rPr>
            </w:pPr>
            <w:r>
              <w:rPr>
                <w:rFonts w:ascii="Times New Roman"/>
                <w:spacing w:val="-1"/>
                <w:sz w:val="21"/>
              </w:rPr>
              <w:t>294.25</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41"/>
              <w:jc w:val="right"/>
              <w:rPr>
                <w:rFonts w:ascii="Times New Roman" w:hAnsi="Times New Roman" w:cs="Times New Roman" w:eastAsia="Times New Roman" w:hint="default"/>
                <w:sz w:val="21"/>
                <w:szCs w:val="21"/>
              </w:rPr>
            </w:pPr>
            <w:r>
              <w:rPr>
                <w:rFonts w:ascii="Times New Roman"/>
                <w:spacing w:val="-1"/>
                <w:sz w:val="21"/>
              </w:rPr>
              <w:t>179,573.58</w:t>
            </w:r>
          </w:p>
        </w:tc>
      </w:tr>
      <w:tr>
        <w:trPr>
          <w:trHeight w:val="500"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1497"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9"/>
              <w:jc w:val="right"/>
              <w:rPr>
                <w:rFonts w:ascii="Times New Roman" w:hAnsi="Times New Roman" w:cs="Times New Roman" w:eastAsia="Times New Roman" w:hint="default"/>
                <w:sz w:val="21"/>
                <w:szCs w:val="21"/>
              </w:rPr>
            </w:pPr>
            <w:r>
              <w:rPr>
                <w:rFonts w:ascii="Times New Roman"/>
                <w:spacing w:val="-1"/>
                <w:sz w:val="21"/>
              </w:rPr>
              <w:t>186,132.99</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40"/>
              <w:jc w:val="right"/>
              <w:rPr>
                <w:rFonts w:ascii="Times New Roman" w:hAnsi="Times New Roman" w:cs="Times New Roman" w:eastAsia="Times New Roman" w:hint="default"/>
                <w:sz w:val="21"/>
                <w:szCs w:val="21"/>
              </w:rPr>
            </w:pPr>
            <w:r>
              <w:rPr>
                <w:rFonts w:ascii="Times New Roman"/>
                <w:spacing w:val="-1"/>
                <w:sz w:val="21"/>
              </w:rPr>
              <w:t>91,730.95</w:t>
            </w:r>
          </w:p>
        </w:tc>
      </w:tr>
      <w:tr>
        <w:trPr>
          <w:trHeight w:val="499"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 w:right="0"/>
              <w:jc w:val="left"/>
              <w:rPr>
                <w:rFonts w:ascii="宋体" w:hAnsi="宋体" w:cs="宋体" w:eastAsia="宋体" w:hint="default"/>
                <w:sz w:val="20"/>
                <w:szCs w:val="20"/>
              </w:rPr>
            </w:pPr>
            <w:r>
              <w:rPr>
                <w:rFonts w:ascii="宋体" w:hAnsi="宋体" w:cs="宋体" w:eastAsia="宋体" w:hint="default"/>
                <w:sz w:val="20"/>
                <w:szCs w:val="20"/>
              </w:rPr>
              <w:t>其他税费</w:t>
            </w:r>
          </w:p>
        </w:tc>
        <w:tc>
          <w:tcPr>
            <w:tcW w:w="1497"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tabs>
                <w:tab w:pos="995" w:val="left" w:leader="none"/>
                <w:tab w:pos="2204" w:val="left" w:leader="none"/>
              </w:tabs>
              <w:spacing w:line="240" w:lineRule="auto" w:before="125"/>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2,742,831.94</w:t>
              <w:tab/>
            </w:r>
            <w:r>
              <w:rPr>
                <w:rFonts w:ascii="Times New Roman"/>
                <w:spacing w:val="-1"/>
                <w:sz w:val="21"/>
              </w:rPr>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896" w:val="left" w:leader="none"/>
                <w:tab w:pos="2099" w:val="left" w:leader="none"/>
              </w:tabs>
              <w:spacing w:line="240" w:lineRule="auto" w:before="125"/>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1,966,297.32</w:t>
              <w:tab/>
            </w:r>
            <w:r>
              <w:rPr>
                <w:rFonts w:ascii="Times New Roman"/>
                <w:spacing w:val="-1"/>
                <w:sz w:val="21"/>
              </w:rPr>
            </w:r>
          </w:p>
        </w:tc>
      </w:tr>
      <w:tr>
        <w:trPr>
          <w:trHeight w:val="473"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75"/>
              <w:jc w:val="right"/>
              <w:rPr>
                <w:rFonts w:ascii="宋体" w:hAnsi="宋体" w:cs="宋体" w:eastAsia="宋体" w:hint="default"/>
                <w:sz w:val="21"/>
                <w:szCs w:val="21"/>
              </w:rPr>
            </w:pPr>
            <w:r>
              <w:rPr>
                <w:rFonts w:ascii="宋体" w:hAnsi="宋体" w:cs="宋体" w:eastAsia="宋体" w:hint="default"/>
                <w:sz w:val="21"/>
                <w:szCs w:val="21"/>
              </w:rPr>
              <w:t>合</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38" w:right="0"/>
              <w:jc w:val="left"/>
              <w:rPr>
                <w:rFonts w:ascii="宋体" w:hAnsi="宋体" w:cs="宋体" w:eastAsia="宋体" w:hint="default"/>
                <w:sz w:val="21"/>
                <w:szCs w:val="21"/>
              </w:rPr>
            </w:pPr>
            <w:r>
              <w:rPr>
                <w:rFonts w:ascii="宋体" w:hAnsi="宋体" w:cs="宋体" w:eastAsia="宋体" w:hint="default"/>
                <w:sz w:val="21"/>
                <w:szCs w:val="21"/>
              </w:rPr>
              <w:t>计</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tabs>
                <w:tab w:pos="898" w:val="left" w:leader="none"/>
                <w:tab w:pos="2218" w:val="left" w:leader="none"/>
              </w:tabs>
              <w:spacing w:line="240" w:lineRule="auto" w:before="136"/>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35,004,439.09</w:t>
              <w:tab/>
            </w:r>
            <w:r>
              <w:rPr>
                <w:rFonts w:ascii="Times New Roman"/>
                <w:spacing w:val="-1"/>
                <w:sz w:val="21"/>
              </w:rPr>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799" w:val="left" w:leader="none"/>
                <w:tab w:pos="2114" w:val="left" w:leader="none"/>
              </w:tabs>
              <w:spacing w:line="240" w:lineRule="auto" w:before="136"/>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30,760,088.49</w:t>
              <w:tab/>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00" w:h="16840"/>
          <w:pgMar w:header="0" w:footer="556" w:top="1600" w:bottom="740" w:left="1680" w:right="920"/>
        </w:sectPr>
      </w:pPr>
    </w:p>
    <w:p>
      <w:pPr>
        <w:pStyle w:val="BodyText"/>
        <w:spacing w:line="240" w:lineRule="auto" w:before="32"/>
        <w:ind w:right="500"/>
        <w:jc w:val="left"/>
      </w:pPr>
      <w:r>
        <w:rPr>
          <w:rFonts w:ascii="Times New Roman" w:hAnsi="Times New Roman" w:cs="Times New Roman" w:eastAsia="Times New Roman" w:hint="default"/>
        </w:rPr>
        <w:t>25.</w:t>
      </w:r>
      <w:r>
        <w:rPr>
          <w:rFonts w:ascii="Times New Roman" w:hAnsi="Times New Roman" w:cs="Times New Roman" w:eastAsia="Times New Roman" w:hint="default"/>
          <w:spacing w:val="43"/>
        </w:rPr>
        <w:t> </w:t>
      </w:r>
      <w:r>
        <w:rPr/>
        <w:t>应付股利</w:t>
      </w:r>
    </w:p>
    <w:p>
      <w:pPr>
        <w:spacing w:line="240" w:lineRule="auto" w:before="0"/>
        <w:rPr>
          <w:rFonts w:ascii="宋体" w:hAnsi="宋体" w:cs="宋体" w:eastAsia="宋体" w:hint="default"/>
          <w:sz w:val="16"/>
          <w:szCs w:val="16"/>
        </w:rPr>
      </w:pPr>
    </w:p>
    <w:p>
      <w:pPr>
        <w:pStyle w:val="BodyText"/>
        <w:tabs>
          <w:tab w:pos="4894" w:val="left" w:leader="none"/>
          <w:tab w:pos="5171" w:val="left" w:leader="none"/>
          <w:tab w:pos="7677" w:val="left" w:leader="none"/>
          <w:tab w:pos="7936" w:val="left" w:leader="none"/>
        </w:tabs>
        <w:spacing w:line="448" w:lineRule="auto"/>
        <w:ind w:left="645" w:right="218" w:firstLine="889"/>
        <w:jc w:val="left"/>
        <w:rPr>
          <w:rFonts w:ascii="Times New Roman" w:hAnsi="Times New Roman" w:cs="Times New Roman" w:eastAsia="Times New Roman" w:hint="default"/>
        </w:rPr>
      </w:pPr>
      <w:r>
        <w:rPr/>
        <w:pict>
          <v:group style="position:absolute;margin-left:110.879997pt;margin-top:15.563506pt;width:151.950pt;height:.1pt;mso-position-horizontal-relative:page;mso-position-vertical-relative:paragraph;z-index:-576592" coordorigin="2218,311" coordsize="3039,2">
            <v:shape style="position:absolute;left:2218;top:311;width:3039;height:2" coordorigin="2218,311" coordsize="3039,0" path="m2218,311l5256,311e" filled="false" stroked="true" strokeweight=".48pt" strokecolor="#000000">
              <v:path arrowok="t"/>
            </v:shape>
            <w10:wrap type="none"/>
          </v:group>
        </w:pict>
      </w:r>
      <w:r>
        <w:rPr/>
        <w:pict>
          <v:group style="position:absolute;margin-left:294.299988pt;margin-top:15.563506pt;width:110.25pt;height:.1pt;mso-position-horizontal-relative:page;mso-position-vertical-relative:paragraph;z-index:-576568" coordorigin="5886,311" coordsize="2205,2">
            <v:shape style="position:absolute;left:5886;top:311;width:2205;height:2" coordorigin="5886,311" coordsize="2205,0" path="m5886,311l8090,311e" filled="false" stroked="true" strokeweight=".48pt" strokecolor="#000000">
              <v:path arrowok="t"/>
            </v:shape>
            <w10:wrap type="none"/>
          </v:group>
        </w:pict>
      </w:r>
      <w:r>
        <w:rPr/>
        <w:pict>
          <v:group style="position:absolute;margin-left:436.019989pt;margin-top:15.563506pt;width:105pt;height:.1pt;mso-position-horizontal-relative:page;mso-position-vertical-relative:paragraph;z-index:-576544" coordorigin="8720,311" coordsize="2100,2">
            <v:shape style="position:absolute;left:8720;top:311;width:2100;height:2" coordorigin="8720,311" coordsize="2100,0" path="m8720,311l10820,311e" filled="false" stroked="true" strokeweight=".48pt" strokecolor="#000000">
              <v:path arrowok="t"/>
            </v:shape>
            <w10:wrap type="none"/>
          </v:group>
        </w:pict>
      </w:r>
      <w:r>
        <w:rPr/>
        <w:t>投资者名称</w:t>
        <w:tab/>
        <w:t>期末余额</w:t>
        <w:tab/>
        <w:t>期初余额 </w:t>
      </w:r>
      <w:r>
        <w:rPr>
          <w:position w:val="1"/>
        </w:rPr>
        <w:t>募集法人股东</w:t>
        <w:tab/>
        <w:tab/>
      </w:r>
      <w:r>
        <w:rPr>
          <w:rFonts w:ascii="Times New Roman" w:hAnsi="Times New Roman" w:cs="Times New Roman" w:eastAsia="Times New Roman" w:hint="default"/>
          <w:spacing w:val="-1"/>
        </w:rPr>
        <w:t>1,781,627.50</w:t>
        <w:tab/>
        <w:tab/>
        <w:t>1,781,627.50</w:t>
      </w:r>
    </w:p>
    <w:p>
      <w:pPr>
        <w:pStyle w:val="BodyText"/>
        <w:tabs>
          <w:tab w:pos="4205" w:val="left" w:leader="none"/>
          <w:tab w:pos="5540" w:val="left" w:leader="none"/>
          <w:tab w:pos="7040" w:val="left" w:leader="none"/>
          <w:tab w:pos="8303" w:val="left" w:leader="none"/>
          <w:tab w:pos="9140" w:val="left" w:leader="none"/>
        </w:tabs>
        <w:spacing w:line="295" w:lineRule="exact"/>
        <w:ind w:left="645" w:right="0"/>
        <w:jc w:val="left"/>
        <w:rPr>
          <w:rFonts w:ascii="Times New Roman" w:hAnsi="Times New Roman" w:cs="Times New Roman" w:eastAsia="Times New Roman" w:hint="default"/>
        </w:rPr>
      </w:pPr>
      <w:r>
        <w:rPr>
          <w:position w:val="1"/>
        </w:rPr>
        <w:t>其他</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spacing w:val="-1"/>
          <w:u w:val="single" w:color="000000"/>
        </w:rPr>
        <w:t>4,412.31</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single" w:color="000000"/>
        </w:rPr>
        <w:t> </w:t>
        <w:tab/>
        <w:t>4,412.31</w:t>
        <w:tab/>
      </w:r>
      <w:r>
        <w:rPr>
          <w:rFonts w:ascii="Times New Roman" w:hAnsi="Times New Roman" w:cs="Times New Roman" w:eastAsia="Times New Roman" w:hint="default"/>
          <w:spacing w:val="-1"/>
        </w:rPr>
      </w:r>
    </w:p>
    <w:p>
      <w:pPr>
        <w:pStyle w:val="BodyText"/>
        <w:tabs>
          <w:tab w:pos="2217" w:val="left" w:leader="none"/>
          <w:tab w:pos="4198" w:val="left" w:leader="none"/>
          <w:tab w:pos="5171" w:val="left" w:leader="none"/>
          <w:tab w:pos="7033" w:val="left" w:leader="none"/>
          <w:tab w:pos="7936" w:val="left" w:leader="none"/>
          <w:tab w:pos="9147" w:val="left" w:leader="none"/>
        </w:tabs>
        <w:spacing w:line="240" w:lineRule="auto" w:before="209"/>
        <w:ind w:left="1692" w:right="0"/>
        <w:jc w:val="left"/>
        <w:rPr>
          <w:rFonts w:ascii="Times New Roman" w:hAnsi="Times New Roman" w:cs="Times New Roman" w:eastAsia="Times New Roman" w:hint="default"/>
        </w:rPr>
      </w:pPr>
      <w:r>
        <w:rPr>
          <w:position w:val="1"/>
        </w:rPr>
        <w:t>合</w:t>
        <w:tab/>
        <w:t>计</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rFonts w:ascii="Times New Roman" w:hAnsi="Times New Roman" w:cs="Times New Roman" w:eastAsia="Times New Roman" w:hint="default"/>
          <w:spacing w:val="-1"/>
          <w:u w:val="thick" w:color="000000"/>
        </w:rPr>
        <w:t>1,786,039.81</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 </w:t>
        <w:tab/>
        <w:t>1,786,039.81</w:t>
        <w:tab/>
      </w:r>
      <w:r>
        <w:rPr>
          <w:rFonts w:ascii="Times New Roman" w:hAnsi="Times New Roman" w:cs="Times New Roman" w:eastAsia="Times New Roman" w:hint="default"/>
          <w:spacing w:val="-1"/>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pStyle w:val="BodyText"/>
        <w:spacing w:line="240" w:lineRule="auto" w:before="35"/>
        <w:ind w:right="500"/>
        <w:jc w:val="left"/>
      </w:pPr>
      <w:r>
        <w:rPr>
          <w:rFonts w:ascii="Times New Roman" w:hAnsi="Times New Roman" w:cs="Times New Roman" w:eastAsia="Times New Roman" w:hint="default"/>
        </w:rPr>
        <w:t>26.</w:t>
      </w:r>
      <w:r>
        <w:rPr>
          <w:rFonts w:ascii="Times New Roman" w:hAnsi="Times New Roman" w:cs="Times New Roman" w:eastAsia="Times New Roman" w:hint="default"/>
          <w:spacing w:val="43"/>
        </w:rPr>
        <w:t> </w:t>
      </w:r>
      <w:r>
        <w:rPr/>
        <w:t>其他应付款</w:t>
      </w:r>
    </w:p>
    <w:p>
      <w:pPr>
        <w:spacing w:line="240" w:lineRule="auto" w:before="12"/>
        <w:rPr>
          <w:rFonts w:ascii="宋体" w:hAnsi="宋体" w:cs="宋体" w:eastAsia="宋体" w:hint="default"/>
          <w:sz w:val="15"/>
          <w:szCs w:val="15"/>
        </w:rPr>
      </w:pPr>
    </w:p>
    <w:p>
      <w:pPr>
        <w:pStyle w:val="BodyText"/>
        <w:spacing w:line="240" w:lineRule="auto"/>
        <w:ind w:right="50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日前五名欠款单位情况如下：</w:t>
      </w:r>
    </w:p>
    <w:p>
      <w:pPr>
        <w:spacing w:line="240" w:lineRule="auto" w:before="12"/>
        <w:rPr>
          <w:rFonts w:ascii="宋体" w:hAnsi="宋体" w:cs="宋体" w:eastAsia="宋体" w:hint="default"/>
          <w:sz w:val="15"/>
          <w:szCs w:val="15"/>
        </w:rPr>
      </w:pPr>
    </w:p>
    <w:tbl>
      <w:tblPr>
        <w:tblW w:w="0" w:type="auto"/>
        <w:jc w:val="left"/>
        <w:tblInd w:w="537" w:type="dxa"/>
        <w:tblLayout w:type="fixed"/>
        <w:tblCellMar>
          <w:top w:w="0" w:type="dxa"/>
          <w:left w:w="0" w:type="dxa"/>
          <w:bottom w:w="0" w:type="dxa"/>
          <w:right w:w="0" w:type="dxa"/>
        </w:tblCellMar>
        <w:tblLook w:val="01E0"/>
      </w:tblPr>
      <w:tblGrid>
        <w:gridCol w:w="3143"/>
        <w:gridCol w:w="233"/>
        <w:gridCol w:w="1556"/>
        <w:gridCol w:w="232"/>
        <w:gridCol w:w="1339"/>
        <w:gridCol w:w="236"/>
        <w:gridCol w:w="1864"/>
      </w:tblGrid>
      <w:tr>
        <w:trPr>
          <w:trHeight w:val="313" w:hRule="exact"/>
        </w:trPr>
        <w:tc>
          <w:tcPr>
            <w:tcW w:w="314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3"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2"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欠款时间</w:t>
            </w:r>
          </w:p>
        </w:tc>
        <w:tc>
          <w:tcPr>
            <w:tcW w:w="236" w:type="dxa"/>
            <w:tcBorders>
              <w:top w:val="nil" w:sz="6" w:space="0" w:color="auto"/>
              <w:left w:val="nil" w:sz="6" w:space="0" w:color="auto"/>
              <w:bottom w:val="nil" w:sz="6" w:space="0" w:color="auto"/>
              <w:right w:val="nil" w:sz="6" w:space="0" w:color="auto"/>
            </w:tcBorders>
          </w:tcPr>
          <w:p>
            <w:pPr/>
          </w:p>
        </w:tc>
        <w:tc>
          <w:tcPr>
            <w:tcW w:w="18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78" w:right="0"/>
              <w:jc w:val="left"/>
              <w:rPr>
                <w:rFonts w:ascii="宋体" w:hAnsi="宋体" w:cs="宋体" w:eastAsia="宋体" w:hint="default"/>
                <w:sz w:val="18"/>
                <w:szCs w:val="18"/>
              </w:rPr>
            </w:pPr>
            <w:r>
              <w:rPr>
                <w:rFonts w:ascii="宋体" w:hAnsi="宋体" w:cs="宋体" w:eastAsia="宋体" w:hint="default"/>
                <w:sz w:val="18"/>
                <w:szCs w:val="18"/>
              </w:rPr>
              <w:t>欠款内容</w:t>
            </w:r>
          </w:p>
        </w:tc>
      </w:tr>
      <w:tr>
        <w:trPr>
          <w:trHeight w:val="646" w:hRule="exact"/>
        </w:trPr>
        <w:tc>
          <w:tcPr>
            <w:tcW w:w="314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潮州市意溪工艺实业公司</w:t>
            </w:r>
          </w:p>
        </w:tc>
        <w:tc>
          <w:tcPr>
            <w:tcW w:w="233" w:type="dxa"/>
            <w:tcBorders>
              <w:top w:val="nil" w:sz="6" w:space="0" w:color="auto"/>
              <w:left w:val="nil" w:sz="6" w:space="0" w:color="auto"/>
              <w:bottom w:val="nil" w:sz="6" w:space="0" w:color="auto"/>
              <w:right w:val="nil" w:sz="6" w:space="0" w:color="auto"/>
            </w:tcBorders>
          </w:tcPr>
          <w:p>
            <w:pP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52,487,700.06</w:t>
            </w:r>
          </w:p>
        </w:tc>
        <w:tc>
          <w:tcPr>
            <w:tcW w:w="232"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 w:type="dxa"/>
            <w:tcBorders>
              <w:top w:val="nil" w:sz="6" w:space="0" w:color="auto"/>
              <w:left w:val="nil" w:sz="6" w:space="0" w:color="auto"/>
              <w:bottom w:val="nil" w:sz="6" w:space="0" w:color="auto"/>
              <w:right w:val="nil" w:sz="6" w:space="0" w:color="auto"/>
            </w:tcBorders>
          </w:tcPr>
          <w:p>
            <w:pPr/>
          </w:p>
        </w:tc>
        <w:tc>
          <w:tcPr>
            <w:tcW w:w="186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出售代持股票款</w:t>
            </w:r>
          </w:p>
        </w:tc>
      </w:tr>
      <w:tr>
        <w:trPr>
          <w:trHeight w:val="50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深圳金特汇通投资发展有限公司</w:t>
            </w:r>
          </w:p>
        </w:tc>
        <w:tc>
          <w:tcPr>
            <w:tcW w:w="233"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pacing w:val="-1"/>
                <w:sz w:val="18"/>
              </w:rPr>
              <w:t>29,120,000.00</w:t>
            </w:r>
          </w:p>
        </w:tc>
        <w:tc>
          <w:tcPr>
            <w:tcW w:w="232"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 w:type="dxa"/>
            <w:tcBorders>
              <w:top w:val="nil" w:sz="6" w:space="0" w:color="auto"/>
              <w:left w:val="nil" w:sz="6" w:space="0" w:color="auto"/>
              <w:bottom w:val="nil" w:sz="6" w:space="0" w:color="auto"/>
              <w:right w:val="nil" w:sz="6" w:space="0" w:color="auto"/>
            </w:tcBorders>
          </w:tcPr>
          <w:p>
            <w:pP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5"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50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8"/>
                <w:szCs w:val="18"/>
              </w:rPr>
            </w:pPr>
            <w:r>
              <w:rPr>
                <w:rFonts w:ascii="宋体" w:hAnsi="宋体" w:cs="宋体" w:eastAsia="宋体" w:hint="default"/>
                <w:sz w:val="18"/>
                <w:szCs w:val="18"/>
              </w:rPr>
              <w:t>东莞正鸿物业投资有限公司</w:t>
            </w:r>
          </w:p>
        </w:tc>
        <w:tc>
          <w:tcPr>
            <w:tcW w:w="233"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pacing w:val="-1"/>
                <w:sz w:val="18"/>
              </w:rPr>
              <w:t>27,560,645.56</w:t>
            </w:r>
          </w:p>
        </w:tc>
        <w:tc>
          <w:tcPr>
            <w:tcW w:w="232"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 w:type="dxa"/>
            <w:tcBorders>
              <w:top w:val="nil" w:sz="6" w:space="0" w:color="auto"/>
              <w:left w:val="nil" w:sz="6" w:space="0" w:color="auto"/>
              <w:bottom w:val="nil" w:sz="6" w:space="0" w:color="auto"/>
              <w:right w:val="nil" w:sz="6" w:space="0" w:color="auto"/>
            </w:tcBorders>
          </w:tcPr>
          <w:p>
            <w:pP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5"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50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中国建设集团有限公司第五建设公司</w:t>
            </w:r>
          </w:p>
        </w:tc>
        <w:tc>
          <w:tcPr>
            <w:tcW w:w="233"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pacing w:val="-1"/>
                <w:sz w:val="18"/>
              </w:rPr>
              <w:t>25,000,000.00</w:t>
            </w:r>
          </w:p>
        </w:tc>
        <w:tc>
          <w:tcPr>
            <w:tcW w:w="232"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 w:type="dxa"/>
            <w:tcBorders>
              <w:top w:val="nil" w:sz="6" w:space="0" w:color="auto"/>
              <w:left w:val="nil" w:sz="6" w:space="0" w:color="auto"/>
              <w:bottom w:val="nil" w:sz="6" w:space="0" w:color="auto"/>
              <w:right w:val="nil" w:sz="6" w:space="0" w:color="auto"/>
            </w:tcBorders>
          </w:tcPr>
          <w:p>
            <w:pP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5"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505"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深圳龙岗爱侨实业有限公司</w:t>
            </w:r>
          </w:p>
        </w:tc>
        <w:tc>
          <w:tcPr>
            <w:tcW w:w="233"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tabs>
                <w:tab w:pos="412" w:val="left" w:leader="none"/>
                <w:tab w:pos="1549" w:val="left" w:leader="none"/>
              </w:tabs>
              <w:spacing w:line="240" w:lineRule="auto" w:before="146"/>
              <w:ind w:right="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23,334,098.58</w:t>
              <w:tab/>
            </w:r>
            <w:r>
              <w:rPr>
                <w:rFonts w:ascii="Times New Roman"/>
                <w:spacing w:val="-1"/>
                <w:sz w:val="18"/>
              </w:rPr>
            </w:r>
          </w:p>
        </w:tc>
        <w:tc>
          <w:tcPr>
            <w:tcW w:w="232"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 w:type="dxa"/>
            <w:tcBorders>
              <w:top w:val="nil" w:sz="6" w:space="0" w:color="auto"/>
              <w:left w:val="nil" w:sz="6" w:space="0" w:color="auto"/>
              <w:bottom w:val="nil" w:sz="6" w:space="0" w:color="auto"/>
              <w:right w:val="nil" w:sz="6" w:space="0" w:color="auto"/>
            </w:tcBorders>
          </w:tcPr>
          <w:p>
            <w:pP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5" w:right="0"/>
              <w:jc w:val="left"/>
              <w:rPr>
                <w:rFonts w:ascii="宋体" w:hAnsi="宋体" w:cs="宋体" w:eastAsia="宋体" w:hint="default"/>
                <w:sz w:val="18"/>
                <w:szCs w:val="18"/>
              </w:rPr>
            </w:pPr>
            <w:r>
              <w:rPr>
                <w:rFonts w:ascii="宋体" w:hAnsi="宋体" w:cs="宋体" w:eastAsia="宋体" w:hint="default"/>
                <w:sz w:val="18"/>
                <w:szCs w:val="18"/>
              </w:rPr>
              <w:t>出售股票款</w:t>
            </w:r>
          </w:p>
        </w:tc>
      </w:tr>
      <w:tr>
        <w:trPr>
          <w:trHeight w:val="379" w:hRule="exact"/>
        </w:trPr>
        <w:tc>
          <w:tcPr>
            <w:tcW w:w="3143" w:type="dxa"/>
            <w:tcBorders>
              <w:top w:val="nil" w:sz="6" w:space="0" w:color="auto"/>
              <w:left w:val="nil" w:sz="6" w:space="0" w:color="auto"/>
              <w:bottom w:val="nil" w:sz="6" w:space="0" w:color="auto"/>
              <w:right w:val="nil" w:sz="6" w:space="0" w:color="auto"/>
            </w:tcBorders>
          </w:tcPr>
          <w:p>
            <w:pPr>
              <w:pStyle w:val="TableParagraph"/>
              <w:tabs>
                <w:tab w:pos="457" w:val="left" w:leader="none"/>
              </w:tabs>
              <w:spacing w:line="240" w:lineRule="auto" w:before="99"/>
              <w:ind w:left="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3"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left="327" w:right="0"/>
              <w:jc w:val="left"/>
              <w:rPr>
                <w:rFonts w:ascii="Times New Roman" w:hAnsi="Times New Roman" w:cs="Times New Roman" w:eastAsia="Times New Roman" w:hint="default"/>
                <w:sz w:val="18"/>
                <w:szCs w:val="18"/>
              </w:rPr>
            </w:pPr>
            <w:r>
              <w:rPr>
                <w:rFonts w:ascii="Times New Roman"/>
                <w:sz w:val="18"/>
              </w:rPr>
              <w:t>157,502,444.20</w:t>
            </w:r>
          </w:p>
        </w:tc>
        <w:tc>
          <w:tcPr>
            <w:tcW w:w="232"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864"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10"/>
          <w:szCs w:val="10"/>
        </w:rPr>
      </w:pPr>
    </w:p>
    <w:p>
      <w:pPr>
        <w:pStyle w:val="BodyText"/>
        <w:spacing w:line="412" w:lineRule="auto" w:before="35"/>
        <w:ind w:left="117" w:right="497" w:firstLine="420"/>
        <w:jc w:val="left"/>
      </w:pPr>
      <w:r>
        <w:rPr/>
        <w:t>截至</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日，其他应付款前五名单位余额合计</w:t>
      </w:r>
      <w:r>
        <w:rPr>
          <w:spacing w:val="-57"/>
        </w:rPr>
        <w:t> </w:t>
      </w:r>
      <w:r>
        <w:rPr>
          <w:rFonts w:ascii="Times New Roman" w:hAnsi="Times New Roman" w:cs="Times New Roman" w:eastAsia="Times New Roman" w:hint="default"/>
        </w:rPr>
        <w:t>157,502,444.20</w:t>
      </w:r>
      <w:r>
        <w:rPr>
          <w:rFonts w:ascii="Times New Roman" w:hAnsi="Times New Roman" w:cs="Times New Roman" w:eastAsia="Times New Roman" w:hint="default"/>
          <w:spacing w:val="-5"/>
        </w:rPr>
        <w:t> </w:t>
      </w:r>
      <w:r>
        <w:rPr/>
        <w:t>元，占其他应付 款总额的</w:t>
      </w:r>
      <w:r>
        <w:rPr>
          <w:spacing w:val="-55"/>
        </w:rPr>
        <w:t> </w:t>
      </w:r>
      <w:r>
        <w:rPr>
          <w:rFonts w:ascii="Times New Roman" w:hAnsi="Times New Roman" w:cs="Times New Roman" w:eastAsia="Times New Roman" w:hint="default"/>
        </w:rPr>
        <w:t>43.26%</w:t>
      </w:r>
      <w:r>
        <w:rPr/>
        <w:t>。</w:t>
      </w:r>
    </w:p>
    <w:p>
      <w:pPr>
        <w:pStyle w:val="BodyText"/>
        <w:spacing w:line="240" w:lineRule="auto" w:before="42"/>
        <w:ind w:right="500"/>
        <w:jc w:val="left"/>
      </w:pPr>
      <w:r>
        <w:rPr/>
        <w:t>（</w:t>
      </w:r>
      <w:r>
        <w:rPr>
          <w:rFonts w:ascii="Times New Roman" w:hAnsi="Times New Roman" w:cs="Times New Roman" w:eastAsia="Times New Roman" w:hint="default"/>
        </w:rPr>
        <w:t>2</w:t>
      </w:r>
      <w:r>
        <w:rPr/>
        <w:t>）其他应付款期末余额中无持有本公司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以上股份的股东单位的欠款。</w:t>
      </w:r>
    </w:p>
    <w:p>
      <w:pPr>
        <w:spacing w:line="240" w:lineRule="auto" w:before="12"/>
        <w:rPr>
          <w:rFonts w:ascii="宋体" w:hAnsi="宋体" w:cs="宋体" w:eastAsia="宋体" w:hint="default"/>
          <w:sz w:val="15"/>
          <w:szCs w:val="15"/>
        </w:rPr>
      </w:pPr>
    </w:p>
    <w:p>
      <w:pPr>
        <w:pStyle w:val="BodyText"/>
        <w:spacing w:line="240" w:lineRule="auto"/>
        <w:ind w:right="500"/>
        <w:jc w:val="left"/>
      </w:pPr>
      <w:r>
        <w:rPr/>
        <w:t>（</w:t>
      </w:r>
      <w:r>
        <w:rPr>
          <w:rFonts w:ascii="Times New Roman" w:hAnsi="Times New Roman" w:cs="Times New Roman" w:eastAsia="Times New Roman" w:hint="default"/>
        </w:rPr>
        <w:t>3</w:t>
      </w:r>
      <w:r>
        <w:rPr/>
        <w:t>）其他应付关联方的款项见附注十一。</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right="500"/>
        <w:jc w:val="left"/>
      </w:pPr>
      <w:r>
        <w:rPr>
          <w:rFonts w:ascii="Times New Roman" w:hAnsi="Times New Roman" w:cs="Times New Roman" w:eastAsia="Times New Roman" w:hint="default"/>
        </w:rPr>
        <w:t>27.</w:t>
      </w:r>
      <w:r>
        <w:rPr>
          <w:rFonts w:ascii="Times New Roman" w:hAnsi="Times New Roman" w:cs="Times New Roman" w:eastAsia="Times New Roman" w:hint="default"/>
          <w:spacing w:val="43"/>
        </w:rPr>
        <w:t> </w:t>
      </w:r>
      <w:r>
        <w:rPr/>
        <w:t>长期应付款</w:t>
      </w:r>
    </w:p>
    <w:p>
      <w:pPr>
        <w:spacing w:line="240" w:lineRule="auto" w:before="12"/>
        <w:rPr>
          <w:rFonts w:ascii="宋体" w:hAnsi="宋体" w:cs="宋体" w:eastAsia="宋体" w:hint="default"/>
          <w:sz w:val="15"/>
          <w:szCs w:val="15"/>
        </w:rPr>
      </w:pPr>
    </w:p>
    <w:p>
      <w:pPr>
        <w:pStyle w:val="BodyText"/>
        <w:tabs>
          <w:tab w:pos="4947" w:val="left" w:leader="none"/>
          <w:tab w:pos="7637" w:val="left" w:leader="none"/>
        </w:tabs>
        <w:spacing w:line="448" w:lineRule="auto"/>
        <w:ind w:left="645" w:right="321" w:firstLine="732"/>
        <w:jc w:val="left"/>
        <w:rPr>
          <w:rFonts w:ascii="Times New Roman" w:hAnsi="Times New Roman" w:cs="Times New Roman" w:eastAsia="Times New Roman" w:hint="default"/>
        </w:rPr>
      </w:pPr>
      <w:r>
        <w:rPr/>
        <w:pict>
          <v:group style="position:absolute;margin-left:110.879997pt;margin-top:15.624125pt;width:157.15pt;height:.1pt;mso-position-horizontal-relative:page;mso-position-vertical-relative:paragraph;z-index:-576520" coordorigin="2218,312" coordsize="3143,2">
            <v:shape style="position:absolute;left:2218;top:312;width:3143;height:2" coordorigin="2218,312" coordsize="3143,0" path="m2218,312l5360,312e" filled="false" stroked="true" strokeweight=".48pt" strokecolor="#000000">
              <v:path arrowok="t"/>
            </v:shape>
            <w10:wrap type="none"/>
          </v:group>
        </w:pict>
      </w:r>
      <w:r>
        <w:rPr/>
        <w:pict>
          <v:group style="position:absolute;margin-left:304.799988pt;margin-top:15.624125pt;width:94.5pt;height:.1pt;mso-position-horizontal-relative:page;mso-position-vertical-relative:paragraph;z-index:-576496" coordorigin="6096,312" coordsize="1890,2">
            <v:shape style="position:absolute;left:6096;top:312;width:1890;height:2" coordorigin="6096,312" coordsize="1890,0" path="m6096,312l7986,312e" filled="false" stroked="true" strokeweight=".48pt" strokecolor="#000000">
              <v:path arrowok="t"/>
            </v:shape>
            <w10:wrap type="none"/>
          </v:group>
        </w:pict>
      </w:r>
      <w:r>
        <w:rPr/>
        <w:pict>
          <v:group style="position:absolute;margin-left:437.339996pt;margin-top:15.624125pt;width:98.5pt;height:.1pt;mso-position-horizontal-relative:page;mso-position-vertical-relative:paragraph;z-index:-576472" coordorigin="8747,312" coordsize="1970,2">
            <v:shape style="position:absolute;left:8747;top:312;width:1970;height:2" coordorigin="8747,312" coordsize="1970,0" path="m8747,312l10716,312e" filled="false" stroked="true" strokeweight=".48pt" strokecolor="#000000">
              <v:path arrowok="t"/>
            </v:shape>
            <w10:wrap type="none"/>
          </v:group>
        </w:pict>
      </w:r>
      <w:r>
        <w:rPr/>
        <w:t>单位名称及内容</w:t>
        <w:tab/>
        <w:t>期末余额</w:t>
        <w:tab/>
        <w:t>期初余额 </w:t>
      </w:r>
      <w:r>
        <w:rPr>
          <w:position w:val="1"/>
        </w:rPr>
        <w:t>安全生产保证金</w:t>
        <w:tab/>
      </w:r>
      <w:r>
        <w:rPr>
          <w:rFonts w:ascii="Times New Roman" w:hAnsi="Times New Roman" w:cs="Times New Roman" w:eastAsia="Times New Roman" w:hint="default"/>
          <w:spacing w:val="-1"/>
        </w:rPr>
        <w:t>67,941,300.00</w:t>
        <w:tab/>
        <w:t>60,439,060.00</w:t>
      </w:r>
    </w:p>
    <w:p>
      <w:pPr>
        <w:pStyle w:val="BodyText"/>
        <w:tabs>
          <w:tab w:pos="4415" w:val="left" w:leader="none"/>
          <w:tab w:pos="5259" w:val="left" w:leader="none"/>
          <w:tab w:pos="7066" w:val="left" w:leader="none"/>
          <w:tab w:pos="7989" w:val="left" w:leader="none"/>
          <w:tab w:pos="9035" w:val="left" w:leader="none"/>
        </w:tabs>
        <w:spacing w:line="295" w:lineRule="exact"/>
        <w:ind w:left="645" w:right="218"/>
        <w:jc w:val="left"/>
        <w:rPr>
          <w:rFonts w:ascii="Times New Roman" w:hAnsi="Times New Roman" w:cs="Times New Roman" w:eastAsia="Times New Roman" w:hint="default"/>
        </w:rPr>
      </w:pPr>
      <w:r>
        <w:rPr>
          <w:position w:val="1"/>
        </w:rPr>
        <w:t>其他</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spacing w:val="-1"/>
          <w:u w:val="single" w:color="000000"/>
        </w:rPr>
        <w:t>200,000.00</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single" w:color="000000"/>
        </w:rPr>
        <w:t> </w:t>
        <w:tab/>
        <w:t>200,000.00</w:t>
        <w:tab/>
      </w:r>
      <w:r>
        <w:rPr>
          <w:rFonts w:ascii="Times New Roman" w:hAnsi="Times New Roman" w:cs="Times New Roman" w:eastAsia="Times New Roman" w:hint="default"/>
          <w:spacing w:val="-1"/>
        </w:rPr>
      </w:r>
    </w:p>
    <w:p>
      <w:pPr>
        <w:pStyle w:val="BodyText"/>
        <w:tabs>
          <w:tab w:pos="2270" w:val="left" w:leader="none"/>
          <w:tab w:pos="4408" w:val="left" w:leader="none"/>
          <w:tab w:pos="4997" w:val="left" w:leader="none"/>
          <w:tab w:pos="7059" w:val="left" w:leader="none"/>
          <w:tab w:pos="7728" w:val="left" w:leader="none"/>
          <w:tab w:pos="9043" w:val="left" w:leader="none"/>
        </w:tabs>
        <w:spacing w:line="240" w:lineRule="auto" w:before="209"/>
        <w:ind w:left="1744" w:right="218"/>
        <w:jc w:val="left"/>
        <w:rPr>
          <w:rFonts w:ascii="Times New Roman" w:hAnsi="Times New Roman" w:cs="Times New Roman" w:eastAsia="Times New Roman" w:hint="default"/>
        </w:rPr>
      </w:pPr>
      <w:r>
        <w:rPr>
          <w:position w:val="1"/>
        </w:rPr>
        <w:t>合</w:t>
        <w:tab/>
        <w:t>计</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rFonts w:ascii="Times New Roman" w:hAnsi="Times New Roman" w:cs="Times New Roman" w:eastAsia="Times New Roman" w:hint="default"/>
          <w:spacing w:val="-1"/>
          <w:u w:val="thick" w:color="000000"/>
        </w:rPr>
        <w:t>68,141,300.00</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 </w:t>
        <w:tab/>
        <w:t>60,639,060.00</w:t>
        <w:tab/>
      </w:r>
      <w:r>
        <w:rPr>
          <w:rFonts w:ascii="Times New Roman" w:hAnsi="Times New Roman" w:cs="Times New Roman" w:eastAsia="Times New Roman" w:hint="default"/>
          <w:spacing w:val="-1"/>
        </w:rPr>
      </w:r>
    </w:p>
    <w:p>
      <w:pPr>
        <w:spacing w:line="240" w:lineRule="auto" w:before="6"/>
        <w:rPr>
          <w:rFonts w:ascii="Times New Roman" w:hAnsi="Times New Roman" w:cs="Times New Roman" w:eastAsia="Times New Roman" w:hint="default"/>
          <w:sz w:val="16"/>
          <w:szCs w:val="16"/>
        </w:rPr>
      </w:pPr>
    </w:p>
    <w:p>
      <w:pPr>
        <w:pStyle w:val="BodyText"/>
        <w:spacing w:line="436" w:lineRule="auto" w:before="35"/>
        <w:ind w:left="117" w:right="500" w:firstLine="420"/>
        <w:jc w:val="left"/>
      </w:pPr>
      <w:r>
        <w:rPr/>
        <w:t>安全生产保证金系按租车合同规定向承包出租车司机收取的保证金，待合同期满后根据合 同规定退还给司机。</w:t>
      </w:r>
    </w:p>
    <w:p>
      <w:pPr>
        <w:spacing w:after="0" w:line="436" w:lineRule="auto"/>
        <w:jc w:val="left"/>
        <w:sectPr>
          <w:pgSz w:w="11900" w:h="16840"/>
          <w:pgMar w:header="0" w:footer="556" w:top="1600" w:bottom="740" w:left="1680" w:right="960"/>
        </w:sectPr>
      </w:pPr>
    </w:p>
    <w:p>
      <w:pPr>
        <w:pStyle w:val="BodyText"/>
        <w:tabs>
          <w:tab w:pos="897" w:val="left" w:leader="none"/>
        </w:tabs>
        <w:spacing w:line="240" w:lineRule="auto" w:before="32"/>
        <w:ind w:left="433" w:right="500"/>
        <w:jc w:val="left"/>
      </w:pPr>
      <w:r>
        <w:rPr>
          <w:rFonts w:ascii="Times New Roman" w:hAnsi="Times New Roman" w:cs="Times New Roman" w:eastAsia="Times New Roman" w:hint="default"/>
        </w:rPr>
        <w:t>28.</w:t>
        <w:tab/>
      </w:r>
      <w:r>
        <w:rPr/>
        <w:t>其他非流动负债</w:t>
      </w:r>
    </w:p>
    <w:p>
      <w:pPr>
        <w:spacing w:line="240" w:lineRule="auto" w:before="4"/>
        <w:rPr>
          <w:rFonts w:ascii="宋体" w:hAnsi="宋体" w:cs="宋体" w:eastAsia="宋体" w:hint="default"/>
          <w:sz w:val="15"/>
          <w:szCs w:val="15"/>
        </w:rPr>
      </w:pPr>
    </w:p>
    <w:p>
      <w:pPr>
        <w:pStyle w:val="BodyText"/>
        <w:tabs>
          <w:tab w:pos="2217" w:val="left" w:leader="none"/>
          <w:tab w:pos="4894" w:val="left" w:leader="none"/>
          <w:tab w:pos="5102" w:val="left" w:leader="none"/>
          <w:tab w:pos="7677" w:val="left" w:leader="none"/>
          <w:tab w:pos="7832" w:val="left" w:leader="none"/>
        </w:tabs>
        <w:spacing w:line="439" w:lineRule="auto"/>
        <w:ind w:left="645" w:right="217" w:firstLine="1046"/>
        <w:jc w:val="left"/>
        <w:rPr>
          <w:rFonts w:ascii="Times New Roman" w:hAnsi="Times New Roman" w:cs="Times New Roman" w:eastAsia="Times New Roman" w:hint="default"/>
        </w:rPr>
      </w:pPr>
      <w:r>
        <w:rPr/>
        <w:pict>
          <v:group style="position:absolute;margin-left:110.879997pt;margin-top:15.564402pt;width:151.950pt;height:.1pt;mso-position-horizontal-relative:page;mso-position-vertical-relative:paragraph;z-index:-576064" coordorigin="2218,311" coordsize="3039,2">
            <v:shape style="position:absolute;left:2218;top:311;width:3039;height:2" coordorigin="2218,311" coordsize="3039,0" path="m2218,311l5256,311e" filled="false" stroked="true" strokeweight=".48pt" strokecolor="#000000">
              <v:path arrowok="t"/>
            </v:shape>
            <w10:wrap type="none"/>
          </v:group>
        </w:pict>
      </w:r>
      <w:r>
        <w:rPr/>
        <w:pict>
          <v:group style="position:absolute;margin-left:294.299988pt;margin-top:15.564402pt;width:110.25pt;height:.1pt;mso-position-horizontal-relative:page;mso-position-vertical-relative:paragraph;z-index:-576040" coordorigin="5886,311" coordsize="2205,2">
            <v:shape style="position:absolute;left:5886;top:311;width:2205;height:2" coordorigin="5886,311" coordsize="2205,0" path="m5886,311l8090,311e" filled="false" stroked="true" strokeweight=".48pt" strokecolor="#000000">
              <v:path arrowok="t"/>
            </v:shape>
            <w10:wrap type="none"/>
          </v:group>
        </w:pict>
      </w:r>
      <w:r>
        <w:rPr/>
        <w:pict>
          <v:group style="position:absolute;margin-left:436.019989pt;margin-top:15.564402pt;width:105pt;height:.1pt;mso-position-horizontal-relative:page;mso-position-vertical-relative:paragraph;z-index:-576016" coordorigin="8720,311" coordsize="2100,2">
            <v:shape style="position:absolute;left:8720;top:311;width:2100;height:2" coordorigin="8720,311" coordsize="2100,0" path="m8720,311l10820,311e" filled="false" stroked="true" strokeweight=".48pt" strokecolor="#000000">
              <v:path arrowok="t"/>
            </v:shape>
            <w10:wrap type="none"/>
          </v:group>
        </w:pict>
      </w:r>
      <w:r>
        <w:rPr/>
        <w:t>项</w:t>
        <w:tab/>
        <w:t>目</w:t>
        <w:tab/>
        <w:t>期末余额</w:t>
        <w:tab/>
        <w:t>期初余额 </w:t>
      </w:r>
      <w:r>
        <w:rPr>
          <w:position w:val="1"/>
        </w:rPr>
        <w:t>出租汽车承包租金</w:t>
        <w:tab/>
        <w:tab/>
      </w:r>
      <w:r>
        <w:rPr>
          <w:rFonts w:ascii="Times New Roman" w:hAnsi="Times New Roman" w:cs="Times New Roman" w:eastAsia="Times New Roman" w:hint="default"/>
          <w:spacing w:val="-1"/>
        </w:rPr>
        <w:t>33,848,599.96</w:t>
        <w:tab/>
        <w:tab/>
        <w:t>34,828,497.98</w:t>
      </w:r>
    </w:p>
    <w:p>
      <w:pPr>
        <w:pStyle w:val="BodyText"/>
        <w:spacing w:line="403" w:lineRule="auto"/>
        <w:ind w:left="117" w:right="483" w:firstLine="420"/>
        <w:jc w:val="left"/>
      </w:pPr>
      <w:r>
        <w:rPr>
          <w:spacing w:val="4"/>
        </w:rPr>
        <w:t>其他非流动负债系按租车合同规定向承包出租车的司机收取的承包租赁金</w:t>
      </w:r>
      <w:r>
        <w:rPr>
          <w:rFonts w:ascii="Times New Roman" w:hAnsi="Times New Roman" w:cs="Times New Roman" w:eastAsia="Times New Roman" w:hint="default"/>
          <w:spacing w:val="4"/>
        </w:rPr>
        <w:t>,</w:t>
      </w:r>
      <w:r>
        <w:rPr>
          <w:spacing w:val="4"/>
        </w:rPr>
        <w:t>于承包合同期</w:t>
      </w:r>
      <w:r>
        <w:rPr/>
        <w:t> 内分期结转收入。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ind w:right="500"/>
        <w:jc w:val="left"/>
      </w:pPr>
      <w:r>
        <w:rPr>
          <w:rFonts w:ascii="Times New Roman" w:hAnsi="Times New Roman" w:cs="Times New Roman" w:eastAsia="Times New Roman" w:hint="default"/>
        </w:rPr>
        <w:t>29.</w:t>
      </w:r>
      <w:r>
        <w:rPr>
          <w:rFonts w:ascii="Times New Roman" w:hAnsi="Times New Roman" w:cs="Times New Roman" w:eastAsia="Times New Roman" w:hint="default"/>
          <w:spacing w:val="43"/>
        </w:rPr>
        <w:t> </w:t>
      </w:r>
      <w:r>
        <w:rPr/>
        <w:t>股本</w:t>
      </w:r>
    </w:p>
    <w:p>
      <w:pPr>
        <w:spacing w:line="240" w:lineRule="auto" w:before="3"/>
        <w:rPr>
          <w:rFonts w:ascii="宋体" w:hAnsi="宋体" w:cs="宋体" w:eastAsia="宋体" w:hint="default"/>
          <w:sz w:val="15"/>
          <w:szCs w:val="15"/>
        </w:rPr>
      </w:pPr>
    </w:p>
    <w:p>
      <w:pPr>
        <w:pStyle w:val="BodyText"/>
        <w:tabs>
          <w:tab w:pos="2092" w:val="left" w:leader="none"/>
          <w:tab w:pos="4504" w:val="left" w:leader="none"/>
          <w:tab w:pos="7213" w:val="left" w:leader="none"/>
        </w:tabs>
        <w:spacing w:line="240" w:lineRule="auto"/>
        <w:ind w:left="1567" w:right="500"/>
        <w:jc w:val="left"/>
      </w:pPr>
      <w:r>
        <w:rPr/>
        <w:t>项</w:t>
        <w:tab/>
        <w:t>目</w:t>
        <w:tab/>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年度</w:t>
      </w:r>
    </w:p>
    <w:p>
      <w:pPr>
        <w:tabs>
          <w:tab w:pos="3853" w:val="left" w:leader="none"/>
          <w:tab w:pos="6561" w:val="left" w:leader="none"/>
        </w:tabs>
        <w:spacing w:line="20" w:lineRule="exact"/>
        <w:ind w:left="532" w:right="0" w:firstLine="0"/>
        <w:rPr>
          <w:rFonts w:ascii="宋体" w:hAnsi="宋体" w:cs="宋体" w:eastAsia="宋体" w:hint="default"/>
          <w:sz w:val="2"/>
          <w:szCs w:val="2"/>
        </w:rPr>
      </w:pPr>
      <w:r>
        <w:rPr>
          <w:rFonts w:ascii="宋体"/>
          <w:sz w:val="2"/>
        </w:rPr>
        <w:pict>
          <v:group style="width:139.9pt;height:.5pt;mso-position-horizontal-relative:char;mso-position-vertical-relative:line" coordorigin="0,0" coordsize="2798,10">
            <v:group style="position:absolute;left:5;top:5;width:2788;height:2" coordorigin="5,5" coordsize="2788,2">
              <v:shape style="position:absolute;left:5;top:5;width:2788;height:2" coordorigin="5,5" coordsize="2788,0" path="m5,5l2792,5e" filled="false" stroked="true" strokeweight=".48pt" strokecolor="#000000">
                <v:path arrowok="t"/>
              </v:shape>
            </v:group>
          </v:group>
        </w:pict>
      </w:r>
      <w:r>
        <w:rPr>
          <w:rFonts w:ascii="宋体"/>
          <w:sz w:val="2"/>
        </w:rPr>
      </w:r>
      <w:r>
        <w:rPr>
          <w:rFonts w:ascii="宋体"/>
          <w:sz w:val="2"/>
        </w:rPr>
        <w:tab/>
      </w:r>
      <w:r>
        <w:rPr>
          <w:rFonts w:ascii="宋体"/>
          <w:sz w:val="2"/>
        </w:rPr>
        <w:pict>
          <v:group style="width:109.3pt;height:.5pt;mso-position-horizontal-relative:char;mso-position-vertical-relative:line" coordorigin="0,0" coordsize="2186,10">
            <v:group style="position:absolute;left:5;top:5;width:2176;height:2" coordorigin="5,5" coordsize="2176,2">
              <v:shape style="position:absolute;left:5;top:5;width:2176;height:2" coordorigin="5,5" coordsize="2176,0" path="m5,5l2180,5e" filled="false" stroked="true" strokeweight=".48pt" strokecolor="#000000">
                <v:path arrowok="t"/>
              </v:shape>
            </v:group>
          </v:group>
        </w:pict>
      </w:r>
      <w:r>
        <w:rPr>
          <w:rFonts w:ascii="宋体"/>
          <w:sz w:val="2"/>
        </w:rPr>
      </w:r>
      <w:r>
        <w:rPr>
          <w:rFonts w:ascii="宋体"/>
          <w:sz w:val="2"/>
        </w:rPr>
        <w:tab/>
      </w:r>
      <w:r>
        <w:rPr>
          <w:rFonts w:ascii="宋体"/>
          <w:sz w:val="2"/>
        </w:rPr>
        <w:pict>
          <v:group style="width:109.3pt;height:.5pt;mso-position-horizontal-relative:char;mso-position-vertical-relative:line" coordorigin="0,0" coordsize="2186,10">
            <v:group style="position:absolute;left:5;top:5;width:2176;height:2" coordorigin="5,5" coordsize="2176,2">
              <v:shape style="position:absolute;left:5;top:5;width:2176;height:2" coordorigin="5,5" coordsize="2176,0" path="m5,5l2180,5e" filled="false" stroked="true" strokeweight=".48pt" strokecolor="#000000">
                <v:path arrowok="t"/>
              </v:shape>
            </v:group>
          </v:group>
        </w:pict>
      </w:r>
      <w:r>
        <w:rPr>
          <w:rFonts w:ascii="宋体"/>
          <w:sz w:val="2"/>
        </w:rPr>
      </w:r>
    </w:p>
    <w:p>
      <w:pPr>
        <w:pStyle w:val="BodyText"/>
        <w:tabs>
          <w:tab w:pos="4617" w:val="left" w:leader="none"/>
          <w:tab w:pos="7326" w:val="left" w:leader="none"/>
        </w:tabs>
        <w:spacing w:line="240" w:lineRule="auto" w:before="193"/>
        <w:ind w:left="538" w:right="500"/>
        <w:jc w:val="left"/>
        <w:rPr>
          <w:rFonts w:ascii="Times New Roman" w:hAnsi="Times New Roman" w:cs="Times New Roman" w:eastAsia="Times New Roman" w:hint="default"/>
        </w:rPr>
      </w:pPr>
      <w:r>
        <w:rPr>
          <w:position w:val="1"/>
        </w:rPr>
        <w:t>期初余额</w:t>
        <w:tab/>
      </w:r>
      <w:r>
        <w:rPr>
          <w:rFonts w:ascii="Times New Roman" w:hAnsi="Times New Roman" w:cs="Times New Roman" w:eastAsia="Times New Roman" w:hint="default"/>
          <w:spacing w:val="-1"/>
        </w:rPr>
        <w:t>469,593,364.00</w:t>
        <w:tab/>
        <w:t>469,593,364.00</w:t>
      </w:r>
    </w:p>
    <w:p>
      <w:pPr>
        <w:spacing w:line="240" w:lineRule="auto" w:before="1"/>
        <w:rPr>
          <w:rFonts w:ascii="Times New Roman" w:hAnsi="Times New Roman" w:cs="Times New Roman" w:eastAsia="Times New Roman" w:hint="default"/>
          <w:sz w:val="13"/>
          <w:szCs w:val="13"/>
        </w:rPr>
      </w:pPr>
    </w:p>
    <w:p>
      <w:pPr>
        <w:pStyle w:val="BodyText"/>
        <w:tabs>
          <w:tab w:pos="5599" w:val="left" w:leader="none"/>
          <w:tab w:pos="8307" w:val="left" w:leader="none"/>
        </w:tabs>
        <w:spacing w:line="240" w:lineRule="auto" w:before="39"/>
        <w:ind w:left="538" w:right="500"/>
        <w:jc w:val="left"/>
        <w:rPr>
          <w:rFonts w:ascii="Times New Roman" w:hAnsi="Times New Roman" w:cs="Times New Roman" w:eastAsia="Times New Roman" w:hint="default"/>
        </w:rPr>
      </w:pPr>
      <w:r>
        <w:rPr>
          <w:position w:val="1"/>
        </w:rPr>
        <w:t>本期发行新股增加</w:t>
        <w:tab/>
      </w:r>
      <w:r>
        <w:rPr>
          <w:rFonts w:ascii="Times New Roman" w:hAnsi="Times New Roman" w:cs="Times New Roman" w:eastAsia="Times New Roman" w:hint="default"/>
        </w:rPr>
        <w:t>-</w:t>
        <w:tab/>
        <w:t>-</w:t>
      </w:r>
    </w:p>
    <w:p>
      <w:pPr>
        <w:pStyle w:val="BodyText"/>
        <w:tabs>
          <w:tab w:pos="3850" w:val="left" w:leader="none"/>
          <w:tab w:pos="4617" w:val="left" w:leader="none"/>
          <w:tab w:pos="5599" w:val="left" w:leader="none"/>
          <w:tab w:pos="6033" w:val="left" w:leader="none"/>
          <w:tab w:pos="6559" w:val="left" w:leader="none"/>
          <w:tab w:pos="7326" w:val="left" w:leader="none"/>
          <w:tab w:pos="8307" w:val="left" w:leader="none"/>
          <w:tab w:pos="8732" w:val="left" w:leader="none"/>
        </w:tabs>
        <w:spacing w:line="396" w:lineRule="auto" w:before="189"/>
        <w:ind w:left="538" w:right="508"/>
        <w:jc w:val="left"/>
        <w:rPr>
          <w:rFonts w:ascii="Times New Roman" w:hAnsi="Times New Roman" w:cs="Times New Roman" w:eastAsia="Times New Roman" w:hint="default"/>
        </w:rPr>
      </w:pPr>
      <w:r>
        <w:rPr>
          <w:position w:val="1"/>
        </w:rPr>
        <w:t>本期送股增加</w:t>
        <w:tab/>
        <w:tab/>
        <w:tab/>
      </w:r>
      <w:r>
        <w:rPr>
          <w:rFonts w:ascii="Times New Roman" w:hAnsi="Times New Roman" w:cs="Times New Roman" w:eastAsia="Times New Roman" w:hint="default"/>
        </w:rPr>
        <w:t>-</w:t>
        <w:tab/>
        <w:tab/>
        <w:tab/>
        <w:tab/>
        <w:t>- </w:t>
      </w:r>
      <w:r>
        <w:rPr>
          <w:position w:val="1"/>
        </w:rPr>
        <w:t>本期公积金转股增加</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t>-</w:t>
        <w:tab/>
      </w:r>
      <w:r>
        <w:rPr>
          <w:rFonts w:ascii="Times New Roman" w:hAnsi="Times New Roman" w:cs="Times New Roman" w:eastAsia="Times New Roman" w:hint="default"/>
        </w:rPr>
        <w:tab/>
      </w:r>
      <w:r>
        <w:rPr>
          <w:rFonts w:ascii="Times New Roman" w:hAnsi="Times New Roman" w:cs="Times New Roman" w:eastAsia="Times New Roman" w:hint="default"/>
          <w:u w:val="single" w:color="000000"/>
        </w:rPr>
        <w:t> </w:t>
        <w:tab/>
        <w:tab/>
        <w:t>-</w:t>
        <w:tab/>
      </w:r>
      <w:r>
        <w:rPr>
          <w:rFonts w:ascii="Times New Roman" w:hAnsi="Times New Roman" w:cs="Times New Roman" w:eastAsia="Times New Roman" w:hint="default"/>
          <w:w w:val="17"/>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r>
        <w:rPr>
          <w:rFonts w:ascii="Times New Roman" w:hAnsi="Times New Roman" w:cs="Times New Roman" w:eastAsia="Times New Roman" w:hint="default"/>
        </w:rPr>
        <w:t> </w:t>
      </w:r>
      <w:r>
        <w:rPr>
          <w:position w:val="1"/>
        </w:rPr>
        <w:t>期末余额</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rFonts w:ascii="Times New Roman" w:hAnsi="Times New Roman" w:cs="Times New Roman" w:eastAsia="Times New Roman" w:hint="default"/>
          <w:spacing w:val="-1"/>
          <w:u w:val="thick" w:color="000000"/>
        </w:rPr>
        <w:t>469,593,364.00</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 </w:t>
        <w:tab/>
        <w:tab/>
        <w:t>469,593,364.00</w:t>
        <w:tab/>
      </w:r>
      <w:r>
        <w:rPr>
          <w:rFonts w:ascii="Times New Roman" w:hAnsi="Times New Roman" w:cs="Times New Roman" w:eastAsia="Times New Roman" w:hint="default"/>
          <w:spacing w:val="-1"/>
          <w:w w:val="32"/>
          <w:u w:val="thick" w:color="000000"/>
        </w:rPr>
        <w:t> </w:t>
      </w:r>
      <w:r>
        <w:rPr>
          <w:rFonts w:ascii="Times New Roman" w:hAnsi="Times New Roman" w:cs="Times New Roman" w:eastAsia="Times New Roman" w:hint="default"/>
          <w:spacing w:val="-1"/>
          <w:u w:val="thick" w:color="000000"/>
        </w:rPr>
      </w:r>
      <w:r>
        <w:rPr>
          <w:rFonts w:ascii="Times New Roman" w:hAnsi="Times New Roman" w:cs="Times New Roman" w:eastAsia="Times New Roman" w:hint="default"/>
          <w:spacing w:val="-1"/>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BodyText"/>
        <w:spacing w:line="240" w:lineRule="auto" w:before="35"/>
        <w:ind w:right="500"/>
        <w:jc w:val="left"/>
      </w:pPr>
      <w:r>
        <w:rPr>
          <w:rFonts w:ascii="Times New Roman" w:hAnsi="Times New Roman" w:cs="Times New Roman" w:eastAsia="Times New Roman" w:hint="default"/>
        </w:rPr>
        <w:t>30.</w:t>
      </w:r>
      <w:r>
        <w:rPr>
          <w:rFonts w:ascii="Times New Roman" w:hAnsi="Times New Roman" w:cs="Times New Roman" w:eastAsia="Times New Roman" w:hint="default"/>
          <w:spacing w:val="43"/>
        </w:rPr>
        <w:t> </w:t>
      </w:r>
      <w:r>
        <w:rPr/>
        <w:t>资本公积</w:t>
      </w:r>
    </w:p>
    <w:p>
      <w:pPr>
        <w:spacing w:line="240" w:lineRule="auto" w:before="7"/>
        <w:rPr>
          <w:rFonts w:ascii="宋体" w:hAnsi="宋体" w:cs="宋体" w:eastAsia="宋体" w:hint="default"/>
          <w:sz w:val="18"/>
          <w:szCs w:val="18"/>
        </w:rPr>
      </w:pPr>
    </w:p>
    <w:p>
      <w:pPr>
        <w:tabs>
          <w:tab w:pos="1617" w:val="left" w:leader="none"/>
          <w:tab w:pos="3025" w:val="left" w:leader="none"/>
          <w:tab w:pos="4653" w:val="left" w:leader="none"/>
          <w:tab w:pos="6279" w:val="left" w:leader="none"/>
          <w:tab w:pos="8012" w:val="left" w:leader="none"/>
        </w:tabs>
        <w:spacing w:before="0"/>
        <w:ind w:left="1167" w:right="483" w:firstLine="0"/>
        <w:jc w:val="left"/>
        <w:rPr>
          <w:rFonts w:ascii="宋体" w:hAnsi="宋体" w:cs="宋体" w:eastAsia="宋体" w:hint="default"/>
          <w:sz w:val="18"/>
          <w:szCs w:val="18"/>
        </w:rPr>
      </w:pPr>
      <w:r>
        <w:rPr>
          <w:rFonts w:ascii="宋体" w:hAnsi="宋体" w:cs="宋体" w:eastAsia="宋体" w:hint="default"/>
          <w:sz w:val="18"/>
          <w:szCs w:val="18"/>
        </w:rPr>
        <w:t>项</w:t>
        <w:tab/>
        <w:t>目</w:t>
        <w:tab/>
        <w:t>期初余额</w:t>
        <w:tab/>
        <w:t>本期增加</w:t>
        <w:tab/>
        <w:t>本期减少</w:t>
        <w:tab/>
        <w:t>期末余额</w:t>
      </w:r>
    </w:p>
    <w:p>
      <w:pPr>
        <w:spacing w:line="240" w:lineRule="auto" w:before="3"/>
        <w:rPr>
          <w:rFonts w:ascii="宋体" w:hAnsi="宋体" w:cs="宋体" w:eastAsia="宋体" w:hint="default"/>
          <w:sz w:val="2"/>
          <w:szCs w:val="2"/>
        </w:rPr>
      </w:pPr>
    </w:p>
    <w:p>
      <w:pPr>
        <w:tabs>
          <w:tab w:pos="2652" w:val="left" w:leader="none"/>
          <w:tab w:pos="4332" w:val="left" w:leader="none"/>
          <w:tab w:pos="5906" w:val="left" w:leader="none"/>
          <w:tab w:pos="7586" w:val="left" w:leader="none"/>
        </w:tabs>
        <w:spacing w:line="20" w:lineRule="exact"/>
        <w:ind w:left="532" w:right="0" w:firstLine="0"/>
        <w:rPr>
          <w:rFonts w:ascii="宋体" w:hAnsi="宋体" w:cs="宋体" w:eastAsia="宋体" w:hint="default"/>
          <w:sz w:val="2"/>
          <w:szCs w:val="2"/>
        </w:rPr>
      </w:pPr>
      <w:r>
        <w:rPr>
          <w:rFonts w:ascii="宋体"/>
          <w:sz w:val="2"/>
        </w:rPr>
        <w:pict>
          <v:group style="width:94.65pt;height:.5pt;mso-position-horizontal-relative:char;mso-position-vertical-relative:line" coordorigin="0,0" coordsize="1893,10">
            <v:group style="position:absolute;left:5;top:5;width:1883;height:2" coordorigin="5,5" coordsize="1883,2">
              <v:shape style="position:absolute;left:5;top:5;width:1883;height:2" coordorigin="5,5" coordsize="1883,0" path="m5,5l1888,5e" filled="false" stroked="true" strokeweight=".48pt" strokecolor="#000000">
                <v:path arrowok="t"/>
              </v:shape>
            </v:group>
          </v:group>
        </w:pict>
      </w:r>
      <w:r>
        <w:rPr>
          <w:rFonts w:ascii="宋体"/>
          <w:sz w:val="2"/>
        </w:rPr>
      </w:r>
      <w:r>
        <w:rPr>
          <w:rFonts w:ascii="宋体"/>
          <w:sz w:val="2"/>
        </w:rPr>
        <w:tab/>
      </w:r>
      <w:r>
        <w:rPr>
          <w:rFonts w:ascii="宋体"/>
          <w:sz w:val="2"/>
        </w:rPr>
        <w:pict>
          <v:group style="width:72.7pt;height:.5pt;mso-position-horizontal-relative:char;mso-position-vertical-relative:line" coordorigin="0,0" coordsize="1454,10">
            <v:group style="position:absolute;left:5;top:5;width:1444;height:2" coordorigin="5,5" coordsize="1444,2">
              <v:shape style="position:absolute;left:5;top:5;width:1444;height:2" coordorigin="5,5" coordsize="1444,0" path="m5,5l1448,5e" filled="false" stroked="true" strokeweight=".48pt" strokecolor="#000000">
                <v:path arrowok="t"/>
              </v:shape>
            </v:group>
          </v:group>
        </w:pict>
      </w:r>
      <w:r>
        <w:rPr>
          <w:rFonts w:ascii="宋体"/>
          <w:sz w:val="2"/>
        </w:rPr>
      </w:r>
      <w:r>
        <w:rPr>
          <w:rFonts w:ascii="宋体"/>
          <w:sz w:val="2"/>
        </w:rPr>
        <w:tab/>
      </w:r>
      <w:r>
        <w:rPr>
          <w:rFonts w:ascii="宋体"/>
          <w:sz w:val="2"/>
        </w:rPr>
        <w:pict>
          <v:group style="width:67.45pt;height:.5pt;mso-position-horizontal-relative:char;mso-position-vertical-relative:line" coordorigin="0,0" coordsize="1349,10">
            <v:group style="position:absolute;left:5;top:5;width:1340;height:2" coordorigin="5,5" coordsize="1340,2">
              <v:shape style="position:absolute;left:5;top:5;width:1340;height:2" coordorigin="5,5" coordsize="1340,0" path="m5,5l1344,5e" filled="false" stroked="true" strokeweight=".48pt" strokecolor="#000000">
                <v:path arrowok="t"/>
              </v:shape>
            </v:group>
          </v:group>
        </w:pict>
      </w:r>
      <w:r>
        <w:rPr>
          <w:rFonts w:ascii="宋体"/>
          <w:sz w:val="2"/>
        </w:rPr>
      </w:r>
      <w:r>
        <w:rPr>
          <w:rFonts w:ascii="宋体"/>
          <w:sz w:val="2"/>
        </w:rPr>
        <w:tab/>
      </w:r>
      <w:r>
        <w:rPr>
          <w:rFonts w:ascii="宋体"/>
          <w:sz w:val="2"/>
        </w:rPr>
        <w:pict>
          <v:group style="width:72.75pt;height:.5pt;mso-position-horizontal-relative:char;mso-position-vertical-relative:line" coordorigin="0,0" coordsize="1455,10">
            <v:group style="position:absolute;left:5;top:5;width:1445;height:2" coordorigin="5,5" coordsize="1445,2">
              <v:shape style="position:absolute;left:5;top:5;width:1445;height:2" coordorigin="5,5" coordsize="1445,0" path="m5,5l1450,5e" filled="false" stroked="true" strokeweight=".48pt" strokecolor="#000000">
                <v:path arrowok="t"/>
              </v:shape>
            </v:group>
          </v:group>
        </w:pict>
      </w:r>
      <w:r>
        <w:rPr>
          <w:rFonts w:ascii="宋体"/>
          <w:sz w:val="2"/>
        </w:rPr>
      </w:r>
      <w:r>
        <w:rPr>
          <w:rFonts w:ascii="宋体"/>
          <w:sz w:val="2"/>
        </w:rPr>
        <w:tab/>
      </w:r>
      <w:r>
        <w:rPr>
          <w:rFonts w:ascii="宋体"/>
          <w:sz w:val="2"/>
        </w:rPr>
        <w:pict>
          <v:group style="width:77.95pt;height:.5pt;mso-position-horizontal-relative:char;mso-position-vertical-relative:line" coordorigin="0,0" coordsize="1559,10">
            <v:group style="position:absolute;left:5;top:5;width:1550;height:2" coordorigin="5,5" coordsize="1550,2">
              <v:shape style="position:absolute;left:5;top:5;width:1550;height:2" coordorigin="5,5" coordsize="1550,0" path="m5,5l1554,5e" filled="false" stroked="true" strokeweight=".48pt" strokecolor="#000000">
                <v:path arrowok="t"/>
              </v:shape>
            </v:group>
          </v:group>
        </w:pict>
      </w:r>
      <w:r>
        <w:rPr>
          <w:rFonts w:ascii="宋体"/>
          <w:sz w:val="2"/>
        </w:rPr>
      </w:r>
    </w:p>
    <w:p>
      <w:pPr>
        <w:spacing w:line="240" w:lineRule="auto" w:before="2"/>
        <w:rPr>
          <w:rFonts w:ascii="宋体" w:hAnsi="宋体" w:cs="宋体" w:eastAsia="宋体" w:hint="default"/>
          <w:sz w:val="13"/>
          <w:szCs w:val="13"/>
        </w:rPr>
      </w:pPr>
    </w:p>
    <w:tbl>
      <w:tblPr>
        <w:tblW w:w="0" w:type="auto"/>
        <w:jc w:val="left"/>
        <w:tblInd w:w="503" w:type="dxa"/>
        <w:tblLayout w:type="fixed"/>
        <w:tblCellMar>
          <w:top w:w="0" w:type="dxa"/>
          <w:left w:w="0" w:type="dxa"/>
          <w:bottom w:w="0" w:type="dxa"/>
          <w:right w:w="0" w:type="dxa"/>
        </w:tblCellMar>
        <w:tblLook w:val="01E0"/>
      </w:tblPr>
      <w:tblGrid>
        <w:gridCol w:w="2103"/>
        <w:gridCol w:w="1995"/>
        <w:gridCol w:w="4474"/>
      </w:tblGrid>
      <w:tr>
        <w:trPr>
          <w:trHeight w:val="445" w:hRule="exact"/>
        </w:trPr>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68" w:right="0"/>
              <w:jc w:val="left"/>
              <w:rPr>
                <w:rFonts w:ascii="Times New Roman" w:hAnsi="Times New Roman" w:cs="Times New Roman" w:eastAsia="Times New Roman" w:hint="default"/>
                <w:sz w:val="18"/>
                <w:szCs w:val="18"/>
              </w:rPr>
            </w:pPr>
            <w:r>
              <w:rPr>
                <w:rFonts w:ascii="Times New Roman"/>
                <w:sz w:val="18"/>
              </w:rPr>
              <w:t>292,623,699.06</w:t>
            </w:r>
          </w:p>
        </w:tc>
        <w:tc>
          <w:tcPr>
            <w:tcW w:w="4474" w:type="dxa"/>
            <w:tcBorders>
              <w:top w:val="nil" w:sz="6" w:space="0" w:color="auto"/>
              <w:left w:val="nil" w:sz="6" w:space="0" w:color="auto"/>
              <w:bottom w:val="nil" w:sz="6" w:space="0" w:color="auto"/>
              <w:right w:val="nil" w:sz="6" w:space="0" w:color="auto"/>
            </w:tcBorders>
          </w:tcPr>
          <w:p>
            <w:pPr>
              <w:pStyle w:val="TableParagraph"/>
              <w:tabs>
                <w:tab w:pos="1828" w:val="left" w:leader="none"/>
                <w:tab w:pos="2711" w:val="left" w:leader="none"/>
              </w:tabs>
              <w:spacing w:line="240" w:lineRule="auto" w:before="96"/>
              <w:ind w:right="33"/>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292,642,560.06</w:t>
            </w:r>
          </w:p>
        </w:tc>
      </w:tr>
      <w:tr>
        <w:trPr>
          <w:trHeight w:val="445" w:hRule="exact"/>
        </w:trPr>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新准则前资本公积转入</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68" w:right="0"/>
              <w:jc w:val="left"/>
              <w:rPr>
                <w:rFonts w:ascii="Times New Roman" w:hAnsi="Times New Roman" w:cs="Times New Roman" w:eastAsia="Times New Roman" w:hint="default"/>
                <w:sz w:val="18"/>
                <w:szCs w:val="18"/>
              </w:rPr>
            </w:pPr>
            <w:r>
              <w:rPr>
                <w:rFonts w:ascii="Times New Roman"/>
                <w:sz w:val="18"/>
              </w:rPr>
              <w:t>181,439,501.22</w:t>
            </w:r>
          </w:p>
        </w:tc>
        <w:tc>
          <w:tcPr>
            <w:tcW w:w="4474" w:type="dxa"/>
            <w:tcBorders>
              <w:top w:val="nil" w:sz="6" w:space="0" w:color="auto"/>
              <w:left w:val="nil" w:sz="6" w:space="0" w:color="auto"/>
              <w:bottom w:val="nil" w:sz="6" w:space="0" w:color="auto"/>
              <w:right w:val="nil" w:sz="6" w:space="0" w:color="auto"/>
            </w:tcBorders>
          </w:tcPr>
          <w:p>
            <w:pPr>
              <w:pStyle w:val="TableParagraph"/>
              <w:tabs>
                <w:tab w:pos="1828" w:val="left" w:leader="none"/>
                <w:tab w:pos="2711" w:val="left" w:leader="none"/>
              </w:tabs>
              <w:spacing w:line="240" w:lineRule="auto" w:before="141"/>
              <w:ind w:right="33"/>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181,439,501.22</w:t>
            </w:r>
          </w:p>
        </w:tc>
      </w:tr>
    </w:tbl>
    <w:p>
      <w:pPr>
        <w:spacing w:line="240" w:lineRule="auto" w:before="9"/>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0" w:footer="556" w:top="1600" w:bottom="740" w:left="1680" w:right="960"/>
        </w:sectPr>
      </w:pPr>
    </w:p>
    <w:p>
      <w:pPr>
        <w:spacing w:line="232" w:lineRule="exact" w:before="76"/>
        <w:ind w:left="538" w:right="0" w:firstLine="0"/>
        <w:jc w:val="left"/>
        <w:rPr>
          <w:rFonts w:ascii="宋体" w:hAnsi="宋体" w:cs="宋体" w:eastAsia="宋体" w:hint="default"/>
          <w:sz w:val="18"/>
          <w:szCs w:val="18"/>
        </w:rPr>
      </w:pPr>
      <w:r>
        <w:rPr>
          <w:rFonts w:ascii="宋体" w:hAnsi="宋体" w:cs="宋体" w:eastAsia="宋体" w:hint="default"/>
          <w:spacing w:val="17"/>
          <w:sz w:val="18"/>
          <w:szCs w:val="18"/>
        </w:rPr>
        <w:t>可供出售金融资产公</w:t>
      </w:r>
      <w:r>
        <w:rPr>
          <w:rFonts w:ascii="宋体" w:hAnsi="宋体" w:cs="宋体" w:eastAsia="宋体" w:hint="default"/>
          <w:spacing w:val="-83"/>
          <w:sz w:val="18"/>
          <w:szCs w:val="18"/>
        </w:rPr>
        <w:t> </w:t>
      </w:r>
      <w:r>
        <w:rPr>
          <w:rFonts w:ascii="宋体" w:hAnsi="宋体" w:cs="宋体" w:eastAsia="宋体" w:hint="default"/>
          <w:sz w:val="18"/>
          <w:szCs w:val="18"/>
        </w:rPr>
        <w:t>允价值变动</w:t>
      </w:r>
    </w:p>
    <w:p>
      <w:pPr>
        <w:tabs>
          <w:tab w:pos="2157" w:val="left" w:leader="none"/>
          <w:tab w:pos="3746" w:val="left" w:leader="none"/>
          <w:tab w:pos="5621" w:val="left" w:leader="none"/>
        </w:tabs>
        <w:spacing w:before="76"/>
        <w:ind w:left="492"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162,208,255.29</w:t>
        <w:tab/>
        <w:t>79,051,280.00</w:t>
        <w:tab/>
        <w:t>162,208,255.29</w:t>
        <w:tab/>
        <w:t>79,051,280.00</w:t>
      </w:r>
    </w:p>
    <w:p>
      <w:pPr>
        <w:spacing w:after="0"/>
        <w:jc w:val="left"/>
        <w:rPr>
          <w:rFonts w:ascii="Times New Roman" w:hAnsi="Times New Roman" w:cs="Times New Roman" w:eastAsia="Times New Roman" w:hint="default"/>
          <w:sz w:val="18"/>
          <w:szCs w:val="18"/>
        </w:rPr>
        <w:sectPr>
          <w:type w:val="continuous"/>
          <w:pgSz w:w="11900" w:h="16840"/>
          <w:pgMar w:top="1600" w:bottom="1160" w:left="1680" w:right="960"/>
          <w:cols w:num="2" w:equalWidth="0">
            <w:col w:w="2343" w:space="40"/>
            <w:col w:w="6877"/>
          </w:cols>
        </w:sectPr>
      </w:pPr>
    </w:p>
    <w:p>
      <w:pPr>
        <w:spacing w:line="240" w:lineRule="auto" w:before="8"/>
        <w:rPr>
          <w:rFonts w:ascii="Times New Roman" w:hAnsi="Times New Roman" w:cs="Times New Roman" w:eastAsia="Times New Roman" w:hint="default"/>
          <w:sz w:val="15"/>
          <w:szCs w:val="15"/>
        </w:rPr>
      </w:pPr>
    </w:p>
    <w:p>
      <w:pPr>
        <w:tabs>
          <w:tab w:pos="2656" w:val="left" w:leader="none"/>
          <w:tab w:pos="3053" w:val="left" w:leader="none"/>
          <w:tab w:pos="4336" w:val="left" w:leader="none"/>
          <w:tab w:pos="5202" w:val="left" w:leader="none"/>
          <w:tab w:pos="5675" w:val="left" w:leader="none"/>
          <w:tab w:pos="5911" w:val="left" w:leader="none"/>
          <w:tab w:pos="7031" w:val="left" w:leader="none"/>
          <w:tab w:pos="7355" w:val="left" w:leader="none"/>
          <w:tab w:pos="7591" w:val="left" w:leader="none"/>
          <w:tab w:pos="8093" w:val="left" w:leader="none"/>
          <w:tab w:pos="9140" w:val="left" w:leader="none"/>
        </w:tabs>
        <w:spacing w:before="44"/>
        <w:ind w:left="538"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其他</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2,375,446.72</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 </w:t>
        <w:tab/>
      </w:r>
      <w:r>
        <w:rPr>
          <w:rFonts w:ascii="Times New Roman" w:hAnsi="Times New Roman" w:cs="Times New Roman" w:eastAsia="Times New Roman" w:hint="default"/>
          <w:sz w:val="18"/>
          <w:szCs w:val="18"/>
          <w:u w:val="single" w:color="000000"/>
        </w:rPr>
        <w:t>-</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t>-</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2,375,446.72</w:t>
        <w:tab/>
      </w:r>
      <w:r>
        <w:rPr>
          <w:rFonts w:ascii="Times New Roman" w:hAnsi="Times New Roman" w:cs="Times New Roman" w:eastAsia="Times New Roman" w:hint="default"/>
          <w:spacing w:val="-1"/>
          <w:sz w:val="18"/>
          <w:szCs w:val="18"/>
        </w:rPr>
      </w:r>
    </w:p>
    <w:p>
      <w:pPr>
        <w:spacing w:line="240" w:lineRule="auto" w:before="0"/>
        <w:rPr>
          <w:rFonts w:ascii="Times New Roman" w:hAnsi="Times New Roman" w:cs="Times New Roman" w:eastAsia="Times New Roman" w:hint="default"/>
          <w:sz w:val="20"/>
          <w:szCs w:val="20"/>
        </w:rPr>
      </w:pPr>
    </w:p>
    <w:p>
      <w:pPr>
        <w:tabs>
          <w:tab w:pos="1610" w:val="left" w:leader="none"/>
          <w:tab w:pos="2875" w:val="left" w:leader="none"/>
          <w:tab w:pos="4539" w:val="left" w:leader="none"/>
          <w:tab w:pos="6129" w:val="left" w:leader="none"/>
          <w:tab w:pos="7914" w:val="left" w:leader="none"/>
        </w:tabs>
        <w:spacing w:before="0"/>
        <w:ind w:left="1070"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合</w:t>
        <w:tab/>
        <w:t>计</w:t>
        <w:tab/>
      </w:r>
      <w:r>
        <w:rPr>
          <w:rFonts w:ascii="Times New Roman" w:hAnsi="Times New Roman" w:cs="Times New Roman" w:eastAsia="Times New Roman" w:hint="default"/>
          <w:spacing w:val="-1"/>
          <w:sz w:val="18"/>
          <w:szCs w:val="18"/>
        </w:rPr>
        <w:t>638,646,902.29</w:t>
        <w:tab/>
        <w:t>79,051,280.00</w:t>
        <w:tab/>
        <w:t>162,208,255.29</w:t>
        <w:tab/>
        <w:t>555,489,927.00</w:t>
      </w:r>
    </w:p>
    <w:p>
      <w:pPr>
        <w:tabs>
          <w:tab w:pos="4324" w:val="left" w:leader="none"/>
          <w:tab w:pos="5899" w:val="left" w:leader="none"/>
          <w:tab w:pos="7579" w:val="left" w:leader="none"/>
        </w:tabs>
        <w:spacing w:line="28" w:lineRule="exact"/>
        <w:ind w:left="2644" w:right="0" w:firstLine="0"/>
        <w:rPr>
          <w:rFonts w:ascii="Times New Roman" w:hAnsi="Times New Roman" w:cs="Times New Roman" w:eastAsia="Times New Roman" w:hint="default"/>
          <w:sz w:val="2"/>
          <w:szCs w:val="2"/>
        </w:rPr>
      </w:pPr>
      <w:r>
        <w:rPr>
          <w:rFonts w:ascii="Times New Roman"/>
          <w:position w:val="0"/>
          <w:sz w:val="2"/>
        </w:rPr>
        <w:pict>
          <v:group style="width:73.4pt;height:1.45pt;mso-position-horizontal-relative:char;mso-position-vertical-relative:line" coordorigin="0,0" coordsize="1468,29">
            <v:group style="position:absolute;left:5;top:24;width:1458;height:2" coordorigin="5,24" coordsize="1458,2">
              <v:shape style="position:absolute;left:5;top:24;width:1458;height:2" coordorigin="5,24" coordsize="1458,0" path="m5,24l1463,24e" filled="false" stroked="true" strokeweight=".48pt" strokecolor="#000000">
                <v:path arrowok="t"/>
              </v:shape>
            </v:group>
            <v:group style="position:absolute;left:5;top:5;width:1458;height:2" coordorigin="5,5" coordsize="1458,2">
              <v:shape style="position:absolute;left:5;top:5;width:1458;height:2" coordorigin="5,5" coordsize="1458,0" path="m5,5l1463,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8.2pt;height:1.45pt;mso-position-horizontal-relative:char;mso-position-vertical-relative:line" coordorigin="0,0" coordsize="1364,29">
            <v:group style="position:absolute;left:5;top:24;width:1354;height:2" coordorigin="5,24" coordsize="1354,2">
              <v:shape style="position:absolute;left:5;top:24;width:1354;height:2" coordorigin="5,24" coordsize="1354,0" path="m5,24l1358,24e" filled="false" stroked="true" strokeweight=".48pt" strokecolor="#000000">
                <v:path arrowok="t"/>
              </v:shape>
            </v:group>
            <v:group style="position:absolute;left:5;top:5;width:1354;height:2" coordorigin="5,5" coordsize="1354,2">
              <v:shape style="position:absolute;left:5;top:5;width:1354;height:2" coordorigin="5,5" coordsize="1354,0" path="m5,5l1358,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45pt;height:1.45pt;mso-position-horizontal-relative:char;mso-position-vertical-relative:line" coordorigin="0,0" coordsize="1469,29">
            <v:group style="position:absolute;left:5;top:24;width:1460;height:2" coordorigin="5,24" coordsize="1460,2">
              <v:shape style="position:absolute;left:5;top:24;width:1460;height:2" coordorigin="5,24" coordsize="1460,0" path="m5,24l1464,24e" filled="false" stroked="true" strokeweight=".48pt" strokecolor="#000000">
                <v:path arrowok="t"/>
              </v:shape>
            </v:group>
            <v:group style="position:absolute;left:5;top:5;width:1460;height:2" coordorigin="5,5" coordsize="1460,2">
              <v:shape style="position:absolute;left:5;top:5;width:1460;height:2" coordorigin="5,5" coordsize="1460,0" path="m5,5l1464,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8.7pt;height:1.45pt;mso-position-horizontal-relative:char;mso-position-vertical-relative:line" coordorigin="0,0" coordsize="1574,29">
            <v:group style="position:absolute;left:5;top:24;width:1564;height:2" coordorigin="5,24" coordsize="1564,2">
              <v:shape style="position:absolute;left:5;top:24;width:1564;height:2" coordorigin="5,24" coordsize="1564,0" path="m5,24l1568,24e" filled="false" stroked="true" strokeweight=".48pt" strokecolor="#000000">
                <v:path arrowok="t"/>
              </v:shape>
            </v:group>
            <v:group style="position:absolute;left:5;top:5;width:1564;height:2" coordorigin="5,5" coordsize="1564,2">
              <v:shape style="position:absolute;left:5;top:5;width:1564;height:2" coordorigin="5,5" coordsize="1564,0" path="m5,5l1568,5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pStyle w:val="BodyText"/>
        <w:spacing w:line="240" w:lineRule="auto"/>
        <w:ind w:right="50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43"/>
        </w:rPr>
        <w:t> </w:t>
      </w:r>
      <w:r>
        <w:rPr/>
        <w:t>盈余公积</w:t>
      </w:r>
    </w:p>
    <w:p>
      <w:pPr>
        <w:spacing w:line="240" w:lineRule="auto" w:before="10"/>
        <w:rPr>
          <w:rFonts w:ascii="宋体" w:hAnsi="宋体" w:cs="宋体" w:eastAsia="宋体" w:hint="default"/>
          <w:sz w:val="17"/>
          <w:szCs w:val="17"/>
        </w:rPr>
      </w:pPr>
    </w:p>
    <w:p>
      <w:pPr>
        <w:tabs>
          <w:tab w:pos="1669" w:val="left" w:leader="none"/>
          <w:tab w:pos="2979" w:val="left" w:leader="none"/>
          <w:tab w:pos="3129" w:val="left" w:leader="none"/>
          <w:tab w:pos="4705" w:val="left" w:leader="none"/>
          <w:tab w:pos="5307" w:val="left" w:leader="none"/>
          <w:tab w:pos="6279" w:val="left" w:leader="none"/>
          <w:tab w:pos="7031" w:val="left" w:leader="none"/>
          <w:tab w:pos="7915" w:val="left" w:leader="none"/>
          <w:tab w:pos="8012" w:val="left" w:leader="none"/>
        </w:tabs>
        <w:spacing w:line="499" w:lineRule="auto" w:before="0"/>
        <w:ind w:left="538" w:right="217" w:firstLine="680"/>
        <w:jc w:val="left"/>
        <w:rPr>
          <w:rFonts w:ascii="Times New Roman" w:hAnsi="Times New Roman" w:cs="Times New Roman" w:eastAsia="Times New Roman" w:hint="default"/>
          <w:sz w:val="18"/>
          <w:szCs w:val="18"/>
        </w:rPr>
      </w:pPr>
      <w:r>
        <w:rPr/>
        <w:pict>
          <v:group style="position:absolute;margin-left:110.879997pt;margin-top:13.392021pt;width:99.45pt;height:.1pt;mso-position-horizontal-relative:page;mso-position-vertical-relative:paragraph;z-index:-575992" coordorigin="2218,268" coordsize="1989,2">
            <v:shape style="position:absolute;left:2218;top:268;width:1989;height:2" coordorigin="2218,268" coordsize="1989,0" path="m2218,268l4206,268e" filled="false" stroked="true" strokeweight=".48pt" strokecolor="#000000">
              <v:path arrowok="t"/>
            </v:shape>
            <w10:wrap type="none"/>
          </v:group>
        </w:pict>
      </w:r>
      <w:r>
        <w:rPr/>
        <w:pict>
          <v:group style="position:absolute;margin-left:222.059998pt;margin-top:13.392021pt;width:72.25pt;height:.1pt;mso-position-horizontal-relative:page;mso-position-vertical-relative:paragraph;z-index:-575968" coordorigin="4441,268" coordsize="1445,2">
            <v:shape style="position:absolute;left:4441;top:268;width:1445;height:2" coordorigin="4441,268" coordsize="1445,0" path="m4441,268l5886,268e" filled="false" stroked="true" strokeweight=".48pt" strokecolor="#000000">
              <v:path arrowok="t"/>
            </v:shape>
            <w10:wrap type="none"/>
          </v:group>
        </w:pict>
      </w:r>
      <w:r>
        <w:rPr/>
        <w:pict>
          <v:group style="position:absolute;margin-left:306.059998pt;margin-top:13.392021pt;width:61.75pt;height:.1pt;mso-position-horizontal-relative:page;mso-position-vertical-relative:paragraph;z-index:-575944" coordorigin="6121,268" coordsize="1235,2">
            <v:shape style="position:absolute;left:6121;top:268;width:1235;height:2" coordorigin="6121,268" coordsize="1235,0" path="m6121,268l7356,268e" filled="false" stroked="true" strokeweight=".48pt" strokecolor="#000000">
              <v:path arrowok="t"/>
            </v:shape>
            <w10:wrap type="none"/>
          </v:group>
        </w:pict>
      </w:r>
      <w:r>
        <w:rPr/>
        <w:pict>
          <v:group style="position:absolute;margin-left:379.559998pt;margin-top:13.392021pt;width:72.25pt;height:.1pt;mso-position-horizontal-relative:page;mso-position-vertical-relative:paragraph;z-index:-575920" coordorigin="7591,268" coordsize="1445,2">
            <v:shape style="position:absolute;left:7591;top:268;width:1445;height:2" coordorigin="7591,268" coordsize="1445,0" path="m7591,268l9036,268e" filled="false" stroked="true" strokeweight=".48pt" strokecolor="#000000">
              <v:path arrowok="t"/>
            </v:shape>
            <w10:wrap type="none"/>
          </v:group>
        </w:pict>
      </w:r>
      <w:r>
        <w:rPr/>
        <w:pict>
          <v:group style="position:absolute;margin-left:463.559998pt;margin-top:13.392021pt;width:77.5pt;height:.1pt;mso-position-horizontal-relative:page;mso-position-vertical-relative:paragraph;z-index:-575896" coordorigin="9271,268" coordsize="1550,2">
            <v:shape style="position:absolute;left:9271;top:268;width:1550;height:2" coordorigin="9271,268" coordsize="1550,0" path="m9271,268l10820,268e" filled="false" stroked="true" strokeweight=".48pt" strokecolor="#000000">
              <v:path arrowok="t"/>
            </v:shape>
            <w10:wrap type="none"/>
          </v:group>
        </w:pict>
      </w:r>
      <w:r>
        <w:rPr>
          <w:rFonts w:ascii="宋体" w:hAnsi="宋体" w:cs="宋体" w:eastAsia="宋体" w:hint="default"/>
          <w:sz w:val="18"/>
          <w:szCs w:val="18"/>
        </w:rPr>
        <w:t>项</w:t>
        <w:tab/>
        <w:t>目</w:t>
        <w:tab/>
        <w:tab/>
        <w:t>期初余额</w:t>
        <w:tab/>
        <w:t>本期增加</w:t>
        <w:tab/>
        <w:t>本期减少</w:t>
        <w:tab/>
        <w:tab/>
        <w:tab/>
        <w:t>期末余额 </w:t>
      </w:r>
      <w:r>
        <w:rPr>
          <w:rFonts w:ascii="宋体" w:hAnsi="宋体" w:cs="宋体" w:eastAsia="宋体" w:hint="default"/>
          <w:position w:val="1"/>
          <w:sz w:val="18"/>
          <w:szCs w:val="18"/>
        </w:rPr>
        <w:t>法定盈余公积</w:t>
        <w:tab/>
        <w:tab/>
      </w:r>
      <w:r>
        <w:rPr>
          <w:rFonts w:ascii="Times New Roman" w:hAnsi="Times New Roman" w:cs="Times New Roman" w:eastAsia="Times New Roman" w:hint="default"/>
          <w:spacing w:val="-1"/>
          <w:sz w:val="18"/>
          <w:szCs w:val="18"/>
        </w:rPr>
        <w:t>161,148,975.93</w:t>
        <w:tab/>
        <w:tab/>
      </w:r>
      <w:r>
        <w:rPr>
          <w:rFonts w:ascii="Times New Roman" w:hAnsi="Times New Roman" w:cs="Times New Roman" w:eastAsia="Times New Roman" w:hint="default"/>
          <w:sz w:val="18"/>
          <w:szCs w:val="18"/>
        </w:rPr>
        <w:t>-</w:t>
        <w:tab/>
        <w:tab/>
        <w:t>-</w:t>
        <w:tab/>
      </w:r>
      <w:r>
        <w:rPr>
          <w:rFonts w:ascii="Times New Roman" w:hAnsi="Times New Roman" w:cs="Times New Roman" w:eastAsia="Times New Roman" w:hint="default"/>
          <w:spacing w:val="-1"/>
          <w:sz w:val="18"/>
          <w:szCs w:val="18"/>
        </w:rPr>
        <w:t>161,148,975.93</w:t>
      </w:r>
    </w:p>
    <w:p>
      <w:pPr>
        <w:tabs>
          <w:tab w:pos="2761" w:val="left" w:leader="none"/>
          <w:tab w:pos="3068" w:val="left" w:leader="none"/>
          <w:tab w:pos="4441" w:val="left" w:leader="none"/>
          <w:tab w:pos="5307" w:val="left" w:leader="none"/>
          <w:tab w:pos="5675" w:val="left" w:leader="none"/>
          <w:tab w:pos="5911" w:val="left" w:leader="none"/>
          <w:tab w:pos="7031" w:val="left" w:leader="none"/>
          <w:tab w:pos="7355" w:val="left" w:leader="none"/>
          <w:tab w:pos="7591" w:val="left" w:leader="none"/>
          <w:tab w:pos="8004" w:val="left" w:leader="none"/>
          <w:tab w:pos="9140" w:val="left" w:leader="none"/>
        </w:tabs>
        <w:spacing w:before="1"/>
        <w:ind w:left="538"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任意盈余公积</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51,281,363.57</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 </w:t>
        <w:tab/>
      </w:r>
      <w:r>
        <w:rPr>
          <w:rFonts w:ascii="Times New Roman" w:hAnsi="Times New Roman" w:cs="Times New Roman" w:eastAsia="Times New Roman" w:hint="default"/>
          <w:sz w:val="18"/>
          <w:szCs w:val="18"/>
          <w:u w:val="single" w:color="000000"/>
        </w:rPr>
        <w:t>-</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t>-</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51,281,363.57</w:t>
        <w:tab/>
      </w:r>
      <w:r>
        <w:rPr>
          <w:rFonts w:ascii="Times New Roman" w:hAnsi="Times New Roman" w:cs="Times New Roman" w:eastAsia="Times New Roman" w:hint="default"/>
          <w:spacing w:val="-1"/>
          <w:sz w:val="18"/>
          <w:szCs w:val="18"/>
        </w:rPr>
      </w:r>
    </w:p>
    <w:p>
      <w:pPr>
        <w:spacing w:line="240" w:lineRule="auto" w:before="0"/>
        <w:rPr>
          <w:rFonts w:ascii="Times New Roman" w:hAnsi="Times New Roman" w:cs="Times New Roman" w:eastAsia="Times New Roman" w:hint="default"/>
          <w:sz w:val="20"/>
          <w:szCs w:val="20"/>
        </w:rPr>
      </w:pPr>
    </w:p>
    <w:p>
      <w:pPr>
        <w:tabs>
          <w:tab w:pos="1669" w:val="left" w:leader="none"/>
          <w:tab w:pos="2979" w:val="left" w:leader="none"/>
          <w:tab w:pos="5307" w:val="left" w:leader="none"/>
          <w:tab w:pos="7031" w:val="left" w:leader="none"/>
          <w:tab w:pos="7915" w:val="left" w:leader="none"/>
        </w:tabs>
        <w:spacing w:before="0"/>
        <w:ind w:left="1219"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合</w:t>
        <w:tab/>
        <w:t>计</w:t>
        <w:tab/>
      </w:r>
      <w:r>
        <w:rPr>
          <w:rFonts w:ascii="Times New Roman" w:hAnsi="Times New Roman" w:cs="Times New Roman" w:eastAsia="Times New Roman" w:hint="default"/>
          <w:spacing w:val="-1"/>
          <w:sz w:val="18"/>
          <w:szCs w:val="18"/>
        </w:rPr>
        <w:t>212,430,339.50</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212,430,339.50</w:t>
      </w:r>
    </w:p>
    <w:p>
      <w:pPr>
        <w:tabs>
          <w:tab w:pos="4429" w:val="left" w:leader="none"/>
          <w:tab w:pos="5899" w:val="left" w:leader="none"/>
          <w:tab w:pos="7579" w:val="left" w:leader="none"/>
        </w:tabs>
        <w:spacing w:line="28" w:lineRule="exact"/>
        <w:ind w:left="2749" w:right="0" w:firstLine="0"/>
        <w:rPr>
          <w:rFonts w:ascii="Times New Roman" w:hAnsi="Times New Roman" w:cs="Times New Roman" w:eastAsia="Times New Roman" w:hint="default"/>
          <w:sz w:val="2"/>
          <w:szCs w:val="2"/>
        </w:rPr>
      </w:pPr>
      <w:r>
        <w:rPr>
          <w:rFonts w:ascii="Times New Roman"/>
          <w:position w:val="0"/>
          <w:sz w:val="2"/>
        </w:rPr>
        <w:pict>
          <v:group style="width:73.45pt;height:1.45pt;mso-position-horizontal-relative:char;mso-position-vertical-relative:line" coordorigin="0,0" coordsize="1469,29">
            <v:group style="position:absolute;left:5;top:24;width:1460;height:2" coordorigin="5,24" coordsize="1460,2">
              <v:shape style="position:absolute;left:5;top:24;width:1460;height:2" coordorigin="5,24" coordsize="1460,0" path="m5,24l1464,24e" filled="false" stroked="true" strokeweight=".48pt" strokecolor="#000000">
                <v:path arrowok="t"/>
              </v:shape>
            </v:group>
            <v:group style="position:absolute;left:5;top:5;width:1460;height:2" coordorigin="5,5" coordsize="1460,2">
              <v:shape style="position:absolute;left:5;top:5;width:1460;height:2" coordorigin="5,5" coordsize="1460,0" path="m5,5l1464,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2.95pt;height:1.45pt;mso-position-horizontal-relative:char;mso-position-vertical-relative:line" coordorigin="0,0" coordsize="1259,29">
            <v:group style="position:absolute;left:5;top:24;width:1250;height:2" coordorigin="5,24" coordsize="1250,2">
              <v:shape style="position:absolute;left:5;top:24;width:1250;height:2" coordorigin="5,24" coordsize="1250,0" path="m5,24l1254,24e" filled="false" stroked="true" strokeweight=".48pt" strokecolor="#000000">
                <v:path arrowok="t"/>
              </v:shape>
            </v:group>
            <v:group style="position:absolute;left:5;top:5;width:1250;height:2" coordorigin="5,5" coordsize="1250,2">
              <v:shape style="position:absolute;left:5;top:5;width:1250;height:2" coordorigin="5,5" coordsize="1250,0" path="m5,5l1254,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45pt;height:1.45pt;mso-position-horizontal-relative:char;mso-position-vertical-relative:line" coordorigin="0,0" coordsize="1469,29">
            <v:group style="position:absolute;left:5;top:24;width:1460;height:2" coordorigin="5,24" coordsize="1460,2">
              <v:shape style="position:absolute;left:5;top:24;width:1460;height:2" coordorigin="5,24" coordsize="1460,0" path="m5,24l1464,24e" filled="false" stroked="true" strokeweight=".48pt" strokecolor="#000000">
                <v:path arrowok="t"/>
              </v:shape>
            </v:group>
            <v:group style="position:absolute;left:5;top:5;width:1460;height:2" coordorigin="5,5" coordsize="1460,2">
              <v:shape style="position:absolute;left:5;top:5;width:1460;height:2" coordorigin="5,5" coordsize="1460,0" path="m5,5l1464,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8.7pt;height:1.45pt;mso-position-horizontal-relative:char;mso-position-vertical-relative:line" coordorigin="0,0" coordsize="1574,29">
            <v:group style="position:absolute;left:5;top:24;width:1564;height:2" coordorigin="5,24" coordsize="1564,2">
              <v:shape style="position:absolute;left:5;top:24;width:1564;height:2" coordorigin="5,24" coordsize="1564,0" path="m5,24l1568,24e" filled="false" stroked="true" strokeweight=".48pt" strokecolor="#000000">
                <v:path arrowok="t"/>
              </v:shape>
            </v:group>
            <v:group style="position:absolute;left:5;top:5;width:1564;height:2" coordorigin="5,5" coordsize="1564,2">
              <v:shape style="position:absolute;left:5;top:5;width:1564;height:2" coordorigin="5,5" coordsize="1564,0" path="m5,5l1568,5e" filled="false" stroked="true" strokeweight=".48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type w:val="continuous"/>
          <w:pgSz w:w="11900" w:h="16840"/>
          <w:pgMar w:top="1600" w:bottom="1160" w:left="1680" w:right="960"/>
        </w:sectPr>
      </w:pPr>
    </w:p>
    <w:p>
      <w:pPr>
        <w:spacing w:line="240" w:lineRule="auto" w:before="9"/>
        <w:rPr>
          <w:rFonts w:ascii="Times New Roman" w:hAnsi="Times New Roman" w:cs="Times New Roman" w:eastAsia="Times New Roman" w:hint="default"/>
          <w:sz w:val="6"/>
          <w:szCs w:val="6"/>
        </w:rPr>
      </w:pPr>
    </w:p>
    <w:tbl>
      <w:tblPr>
        <w:tblW w:w="0" w:type="auto"/>
        <w:jc w:val="left"/>
        <w:tblInd w:w="502" w:type="dxa"/>
        <w:tblLayout w:type="fixed"/>
        <w:tblCellMar>
          <w:top w:w="0" w:type="dxa"/>
          <w:left w:w="0" w:type="dxa"/>
          <w:bottom w:w="0" w:type="dxa"/>
          <w:right w:w="0" w:type="dxa"/>
        </w:tblCellMar>
        <w:tblLook w:val="01E0"/>
      </w:tblPr>
      <w:tblGrid>
        <w:gridCol w:w="3178"/>
        <w:gridCol w:w="518"/>
        <w:gridCol w:w="2219"/>
        <w:gridCol w:w="616"/>
        <w:gridCol w:w="2255"/>
      </w:tblGrid>
      <w:tr>
        <w:trPr>
          <w:trHeight w:val="844" w:hRule="exact"/>
        </w:trPr>
        <w:tc>
          <w:tcPr>
            <w:tcW w:w="317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未分配利润</w:t>
            </w: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tabs>
                <w:tab w:pos="567" w:val="left" w:leader="none"/>
              </w:tabs>
              <w:spacing w:line="240" w:lineRule="auto"/>
              <w:ind w:left="4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518"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69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16"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696"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3" w:hRule="exact"/>
        </w:trPr>
        <w:tc>
          <w:tcPr>
            <w:tcW w:w="317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母公司股东未分配利润期初余额</w:t>
            </w:r>
          </w:p>
        </w:tc>
        <w:tc>
          <w:tcPr>
            <w:tcW w:w="518" w:type="dxa"/>
            <w:tcBorders>
              <w:top w:val="nil" w:sz="6" w:space="0" w:color="auto"/>
              <w:left w:val="nil" w:sz="6" w:space="0" w:color="auto"/>
              <w:bottom w:val="nil" w:sz="6" w:space="0" w:color="auto"/>
              <w:right w:val="nil" w:sz="6" w:space="0" w:color="auto"/>
            </w:tcBorders>
          </w:tcPr>
          <w:p>
            <w:pPr/>
          </w:p>
        </w:tc>
        <w:tc>
          <w:tcPr>
            <w:tcW w:w="2219" w:type="dxa"/>
            <w:tcBorders>
              <w:top w:val="single" w:sz="2"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-318,090,158.43</w:t>
            </w:r>
          </w:p>
        </w:tc>
        <w:tc>
          <w:tcPr>
            <w:tcW w:w="616" w:type="dxa"/>
            <w:tcBorders>
              <w:top w:val="nil" w:sz="6" w:space="0" w:color="auto"/>
              <w:left w:val="nil" w:sz="6" w:space="0" w:color="auto"/>
              <w:bottom w:val="nil" w:sz="6" w:space="0" w:color="auto"/>
              <w:right w:val="nil" w:sz="6" w:space="0" w:color="auto"/>
            </w:tcBorders>
          </w:tcPr>
          <w:p>
            <w:pPr/>
          </w:p>
        </w:tc>
        <w:tc>
          <w:tcPr>
            <w:tcW w:w="2255" w:type="dxa"/>
            <w:tcBorders>
              <w:top w:val="single" w:sz="2"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727" w:right="0"/>
              <w:jc w:val="left"/>
              <w:rPr>
                <w:rFonts w:ascii="Times New Roman" w:hAnsi="Times New Roman" w:cs="Times New Roman" w:eastAsia="Times New Roman" w:hint="default"/>
                <w:sz w:val="21"/>
                <w:szCs w:val="21"/>
              </w:rPr>
            </w:pPr>
            <w:r>
              <w:rPr>
                <w:rFonts w:ascii="Times New Roman"/>
                <w:sz w:val="21"/>
              </w:rPr>
              <w:t>-312,667,767.43</w:t>
            </w:r>
          </w:p>
        </w:tc>
      </w:tr>
      <w:tr>
        <w:trPr>
          <w:trHeight w:val="505"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6" w:right="0"/>
              <w:jc w:val="left"/>
              <w:rPr>
                <w:rFonts w:ascii="宋体" w:hAnsi="宋体" w:cs="宋体" w:eastAsia="宋体" w:hint="default"/>
                <w:sz w:val="21"/>
                <w:szCs w:val="21"/>
              </w:rPr>
            </w:pPr>
            <w:r>
              <w:rPr>
                <w:rFonts w:ascii="宋体" w:hAnsi="宋体" w:cs="宋体" w:eastAsia="宋体" w:hint="default"/>
                <w:sz w:val="21"/>
                <w:szCs w:val="21"/>
              </w:rPr>
              <w:t>加：归属于母公司股东的净利润</w:t>
            </w:r>
          </w:p>
        </w:tc>
        <w:tc>
          <w:tcPr>
            <w:tcW w:w="518"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tabs>
                <w:tab w:pos="896" w:val="left" w:leader="none"/>
                <w:tab w:pos="2204" w:val="left" w:leader="none"/>
              </w:tabs>
              <w:spacing w:line="240" w:lineRule="auto" w:before="131"/>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76,935,549.83</w:t>
              <w:tab/>
            </w:r>
            <w:r>
              <w:rPr>
                <w:rFonts w:ascii="Times New Roman"/>
                <w:spacing w:val="-1"/>
                <w:sz w:val="21"/>
              </w:rPr>
            </w:r>
          </w:p>
        </w:tc>
        <w:tc>
          <w:tcPr>
            <w:tcW w:w="616"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tabs>
                <w:tab w:pos="937" w:val="left" w:leader="none"/>
                <w:tab w:pos="2212" w:val="left" w:leader="none"/>
              </w:tabs>
              <w:spacing w:line="240" w:lineRule="auto" w:before="13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-5,422,391.00</w:t>
              <w:tab/>
            </w:r>
            <w:r>
              <w:rPr>
                <w:rFonts w:ascii="Times New Roman"/>
                <w:sz w:val="21"/>
              </w:rPr>
            </w:r>
          </w:p>
        </w:tc>
      </w:tr>
      <w:tr>
        <w:trPr>
          <w:trHeight w:val="473"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6" w:right="0"/>
              <w:jc w:val="left"/>
              <w:rPr>
                <w:rFonts w:ascii="宋体" w:hAnsi="宋体" w:cs="宋体" w:eastAsia="宋体" w:hint="default"/>
                <w:sz w:val="21"/>
                <w:szCs w:val="21"/>
              </w:rPr>
            </w:pPr>
            <w:r>
              <w:rPr>
                <w:rFonts w:ascii="宋体" w:hAnsi="宋体" w:cs="宋体" w:eastAsia="宋体" w:hint="default"/>
                <w:sz w:val="21"/>
                <w:szCs w:val="21"/>
              </w:rPr>
              <w:t>母公司股东未分配利润期末余额</w:t>
            </w:r>
          </w:p>
        </w:tc>
        <w:tc>
          <w:tcPr>
            <w:tcW w:w="518"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tabs>
                <w:tab w:pos="727" w:val="left" w:leader="none"/>
                <w:tab w:pos="2218" w:val="left" w:leader="none"/>
              </w:tabs>
              <w:spacing w:line="240" w:lineRule="auto" w:before="136"/>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-241,154,608.60</w:t>
              <w:tab/>
            </w:r>
            <w:r>
              <w:rPr>
                <w:rFonts w:ascii="Times New Roman"/>
                <w:spacing w:val="-1"/>
                <w:sz w:val="21"/>
              </w:rPr>
            </w:r>
          </w:p>
        </w:tc>
        <w:tc>
          <w:tcPr>
            <w:tcW w:w="616"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tabs>
                <w:tab w:pos="727" w:val="left" w:leader="none"/>
                <w:tab w:pos="2219" w:val="left" w:leader="none"/>
              </w:tabs>
              <w:spacing w:line="240" w:lineRule="auto" w:before="136"/>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-318,090,158.43</w:t>
              <w:tab/>
            </w:r>
            <w:r>
              <w:rPr>
                <w:rFonts w:ascii="Times New Roman"/>
                <w:sz w:val="21"/>
              </w:rPr>
            </w:r>
          </w:p>
        </w:tc>
      </w:tr>
    </w:tbl>
    <w:p>
      <w:pPr>
        <w:spacing w:line="240" w:lineRule="auto" w:before="3"/>
        <w:rPr>
          <w:rFonts w:ascii="Times New Roman" w:hAnsi="Times New Roman" w:cs="Times New Roman" w:eastAsia="Times New Roman" w:hint="default"/>
          <w:sz w:val="8"/>
          <w:szCs w:val="8"/>
        </w:rPr>
      </w:pPr>
    </w:p>
    <w:p>
      <w:pPr>
        <w:pStyle w:val="BodyText"/>
        <w:spacing w:line="240" w:lineRule="auto" w:before="35"/>
        <w:ind w:right="0"/>
        <w:jc w:val="left"/>
      </w:pPr>
      <w:r>
        <w:rPr/>
        <w:t>期初未分配利润调整详见附注十六、十七、十八。</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33.</w:t>
      </w:r>
      <w:r>
        <w:rPr>
          <w:rFonts w:ascii="Times New Roman" w:hAnsi="Times New Roman" w:cs="Times New Roman" w:eastAsia="Times New Roman" w:hint="default"/>
          <w:spacing w:val="43"/>
        </w:rPr>
        <w:t> </w:t>
      </w:r>
      <w:r>
        <w:rPr/>
        <w:t>营业收入及营业成本</w:t>
      </w:r>
    </w:p>
    <w:p>
      <w:pPr>
        <w:spacing w:line="240" w:lineRule="auto" w:before="4"/>
        <w:rPr>
          <w:rFonts w:ascii="宋体" w:hAnsi="宋体" w:cs="宋体" w:eastAsia="宋体" w:hint="default"/>
          <w:sz w:val="13"/>
          <w:szCs w:val="13"/>
        </w:rPr>
      </w:pPr>
    </w:p>
    <w:tbl>
      <w:tblPr>
        <w:tblW w:w="0" w:type="auto"/>
        <w:jc w:val="left"/>
        <w:tblInd w:w="502" w:type="dxa"/>
        <w:tblLayout w:type="fixed"/>
        <w:tblCellMar>
          <w:top w:w="0" w:type="dxa"/>
          <w:left w:w="0" w:type="dxa"/>
          <w:bottom w:w="0" w:type="dxa"/>
          <w:right w:w="0" w:type="dxa"/>
        </w:tblCellMar>
        <w:tblLook w:val="01E0"/>
      </w:tblPr>
      <w:tblGrid>
        <w:gridCol w:w="3178"/>
        <w:gridCol w:w="623"/>
        <w:gridCol w:w="2220"/>
        <w:gridCol w:w="616"/>
        <w:gridCol w:w="2149"/>
      </w:tblGrid>
      <w:tr>
        <w:trPr>
          <w:trHeight w:val="348" w:hRule="exact"/>
        </w:trPr>
        <w:tc>
          <w:tcPr>
            <w:tcW w:w="3178" w:type="dxa"/>
            <w:tcBorders>
              <w:top w:val="nil" w:sz="6" w:space="0" w:color="auto"/>
              <w:left w:val="nil" w:sz="6" w:space="0" w:color="auto"/>
              <w:bottom w:val="single" w:sz="4" w:space="0" w:color="000000"/>
              <w:right w:val="nil" w:sz="6" w:space="0" w:color="auto"/>
            </w:tcBorders>
          </w:tcPr>
          <w:p>
            <w:pPr>
              <w:pStyle w:val="TableParagraph"/>
              <w:tabs>
                <w:tab w:pos="567" w:val="left" w:leader="none"/>
              </w:tabs>
              <w:spacing w:line="240" w:lineRule="auto" w:before="35"/>
              <w:ind w:left="4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23"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510" w:hRule="exact"/>
        </w:trPr>
        <w:tc>
          <w:tcPr>
            <w:tcW w:w="317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623" w:type="dxa"/>
            <w:tcBorders>
              <w:top w:val="nil" w:sz="6" w:space="0" w:color="auto"/>
              <w:left w:val="nil" w:sz="6" w:space="0" w:color="auto"/>
              <w:bottom w:val="nil" w:sz="6" w:space="0" w:color="auto"/>
              <w:right w:val="nil" w:sz="6" w:space="0" w:color="auto"/>
            </w:tcBorders>
          </w:tcPr>
          <w:p>
            <w:pPr/>
          </w:p>
        </w:tc>
        <w:tc>
          <w:tcPr>
            <w:tcW w:w="222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533,090,599.10</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97" w:right="0"/>
              <w:jc w:val="left"/>
              <w:rPr>
                <w:rFonts w:ascii="Times New Roman" w:hAnsi="Times New Roman" w:cs="Times New Roman" w:eastAsia="Times New Roman" w:hint="default"/>
                <w:sz w:val="21"/>
                <w:szCs w:val="21"/>
              </w:rPr>
            </w:pPr>
            <w:r>
              <w:rPr>
                <w:rFonts w:ascii="Times New Roman"/>
                <w:sz w:val="21"/>
              </w:rPr>
              <w:t>633,121,768.66</w:t>
            </w:r>
          </w:p>
        </w:tc>
      </w:tr>
      <w:tr>
        <w:trPr>
          <w:trHeight w:val="630"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623" w:type="dxa"/>
            <w:tcBorders>
              <w:top w:val="nil" w:sz="6" w:space="0" w:color="auto"/>
              <w:left w:val="nil" w:sz="6" w:space="0" w:color="auto"/>
              <w:bottom w:val="nil" w:sz="6" w:space="0" w:color="auto"/>
              <w:right w:val="nil" w:sz="6" w:space="0" w:color="auto"/>
            </w:tcBorders>
          </w:tcPr>
          <w:p>
            <w:pPr/>
          </w:p>
        </w:tc>
        <w:tc>
          <w:tcPr>
            <w:tcW w:w="222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315,014,355.27</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97" w:right="0"/>
              <w:jc w:val="left"/>
              <w:rPr>
                <w:rFonts w:ascii="Times New Roman" w:hAnsi="Times New Roman" w:cs="Times New Roman" w:eastAsia="Times New Roman" w:hint="default"/>
                <w:sz w:val="21"/>
                <w:szCs w:val="21"/>
              </w:rPr>
            </w:pPr>
            <w:r>
              <w:rPr>
                <w:rFonts w:ascii="Times New Roman"/>
                <w:sz w:val="21"/>
              </w:rPr>
              <w:t>607,640,539.82</w:t>
            </w:r>
          </w:p>
        </w:tc>
      </w:tr>
      <w:tr>
        <w:trPr>
          <w:trHeight w:val="500"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65"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623"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4"/>
              <w:jc w:val="right"/>
              <w:rPr>
                <w:rFonts w:ascii="Times New Roman" w:hAnsi="Times New Roman" w:cs="Times New Roman" w:eastAsia="Times New Roman" w:hint="default"/>
                <w:sz w:val="21"/>
                <w:szCs w:val="21"/>
              </w:rPr>
            </w:pPr>
            <w:r>
              <w:rPr>
                <w:rFonts w:ascii="Times New Roman"/>
                <w:spacing w:val="-1"/>
                <w:sz w:val="21"/>
              </w:rPr>
              <w:t>218,076,243.83</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802" w:right="0"/>
              <w:jc w:val="left"/>
              <w:rPr>
                <w:rFonts w:ascii="Times New Roman" w:hAnsi="Times New Roman" w:cs="Times New Roman" w:eastAsia="Times New Roman" w:hint="default"/>
                <w:sz w:val="21"/>
                <w:szCs w:val="21"/>
              </w:rPr>
            </w:pPr>
            <w:r>
              <w:rPr>
                <w:rFonts w:ascii="Times New Roman"/>
                <w:sz w:val="21"/>
              </w:rPr>
              <w:t>25,481,228.84</w:t>
            </w:r>
          </w:p>
        </w:tc>
      </w:tr>
      <w:tr>
        <w:trPr>
          <w:trHeight w:val="505"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623"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tabs>
                <w:tab w:pos="794" w:val="left" w:leader="none"/>
                <w:tab w:pos="2205" w:val="left" w:leader="none"/>
              </w:tabs>
              <w:spacing w:line="240" w:lineRule="auto" w:before="130"/>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310,366,195.39</w:t>
              <w:tab/>
            </w:r>
            <w:r>
              <w:rPr>
                <w:rFonts w:ascii="Times New Roman"/>
                <w:spacing w:val="-1"/>
                <w:sz w:val="21"/>
              </w:rPr>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697" w:val="left" w:leader="none"/>
                <w:tab w:pos="2107" w:val="left" w:leader="none"/>
              </w:tabs>
              <w:spacing w:line="240" w:lineRule="auto" w:before="130"/>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385,889,221.48</w:t>
              <w:tab/>
            </w:r>
            <w:r>
              <w:rPr>
                <w:rFonts w:ascii="Times New Roman"/>
                <w:sz w:val="21"/>
              </w:rPr>
            </w:r>
          </w:p>
        </w:tc>
      </w:tr>
      <w:tr>
        <w:trPr>
          <w:trHeight w:val="505"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623"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4"/>
              <w:jc w:val="right"/>
              <w:rPr>
                <w:rFonts w:ascii="Times New Roman" w:hAnsi="Times New Roman" w:cs="Times New Roman" w:eastAsia="Times New Roman" w:hint="default"/>
                <w:sz w:val="21"/>
                <w:szCs w:val="21"/>
              </w:rPr>
            </w:pPr>
            <w:r>
              <w:rPr>
                <w:rFonts w:ascii="Times New Roman"/>
                <w:spacing w:val="-1"/>
                <w:sz w:val="21"/>
              </w:rPr>
              <w:t>189,891,905.93</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697" w:right="0"/>
              <w:jc w:val="left"/>
              <w:rPr>
                <w:rFonts w:ascii="Times New Roman" w:hAnsi="Times New Roman" w:cs="Times New Roman" w:eastAsia="Times New Roman" w:hint="default"/>
                <w:sz w:val="21"/>
                <w:szCs w:val="21"/>
              </w:rPr>
            </w:pPr>
            <w:r>
              <w:rPr>
                <w:rFonts w:ascii="Times New Roman"/>
                <w:sz w:val="21"/>
              </w:rPr>
              <w:t>373,989,028.34</w:t>
            </w:r>
          </w:p>
        </w:tc>
      </w:tr>
      <w:tr>
        <w:trPr>
          <w:trHeight w:val="505"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65"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623"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tabs>
                <w:tab w:pos="794" w:val="left" w:leader="none"/>
                <w:tab w:pos="2205" w:val="left" w:leader="none"/>
              </w:tabs>
              <w:spacing w:line="240" w:lineRule="auto" w:before="131"/>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120,474,289.46</w:t>
              <w:tab/>
            </w:r>
            <w:r>
              <w:rPr>
                <w:rFonts w:ascii="Times New Roman"/>
                <w:spacing w:val="-1"/>
                <w:sz w:val="21"/>
              </w:rPr>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809" w:val="left" w:leader="none"/>
                <w:tab w:pos="2107" w:val="left" w:leader="none"/>
              </w:tabs>
              <w:spacing w:line="240" w:lineRule="auto" w:before="13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11,900,193.14</w:t>
              <w:tab/>
            </w:r>
            <w:r>
              <w:rPr>
                <w:rFonts w:ascii="Times New Roman"/>
                <w:sz w:val="21"/>
              </w:rPr>
            </w:r>
          </w:p>
        </w:tc>
      </w:tr>
      <w:tr>
        <w:trPr>
          <w:trHeight w:val="473"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宋体" w:hAnsi="宋体" w:cs="宋体" w:eastAsia="宋体" w:hint="default"/>
                <w:sz w:val="21"/>
                <w:szCs w:val="21"/>
              </w:rPr>
            </w:pPr>
            <w:r>
              <w:rPr>
                <w:rFonts w:ascii="宋体" w:hAnsi="宋体" w:cs="宋体" w:eastAsia="宋体" w:hint="default"/>
                <w:sz w:val="21"/>
                <w:szCs w:val="21"/>
              </w:rPr>
              <w:t>营业毛利</w:t>
            </w:r>
          </w:p>
        </w:tc>
        <w:tc>
          <w:tcPr>
            <w:tcW w:w="623"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tabs>
                <w:tab w:pos="801" w:val="left" w:leader="none"/>
                <w:tab w:pos="2219" w:val="left" w:leader="none"/>
              </w:tabs>
              <w:spacing w:line="240" w:lineRule="auto" w:before="136"/>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222,724,403.71</w:t>
              <w:tab/>
            </w:r>
            <w:r>
              <w:rPr>
                <w:rFonts w:ascii="Times New Roman"/>
                <w:spacing w:val="-1"/>
                <w:sz w:val="21"/>
              </w:rPr>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697" w:val="left" w:leader="none"/>
                <w:tab w:pos="2114" w:val="left" w:leader="none"/>
              </w:tabs>
              <w:spacing w:line="240" w:lineRule="auto" w:before="136"/>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247,232,547.18</w:t>
              <w:tab/>
            </w:r>
            <w:r>
              <w:rPr>
                <w:rFonts w:ascii="Times New Roman"/>
                <w:sz w:val="21"/>
              </w:rPr>
            </w:r>
          </w:p>
        </w:tc>
      </w:tr>
    </w:tbl>
    <w:p>
      <w:pPr>
        <w:spacing w:line="240" w:lineRule="auto" w:before="3"/>
        <w:rPr>
          <w:rFonts w:ascii="宋体" w:hAnsi="宋体" w:cs="宋体" w:eastAsia="宋体" w:hint="default"/>
          <w:sz w:val="7"/>
          <w:szCs w:val="7"/>
        </w:rPr>
      </w:pPr>
    </w:p>
    <w:p>
      <w:pPr>
        <w:pStyle w:val="BodyText"/>
        <w:spacing w:line="240" w:lineRule="auto" w:before="35"/>
        <w:ind w:right="0"/>
        <w:jc w:val="left"/>
      </w:pPr>
      <w:r>
        <w:rPr/>
        <w:t>本公司前五名客户销售收入总额为</w:t>
      </w:r>
      <w:r>
        <w:rPr>
          <w:spacing w:val="-57"/>
        </w:rPr>
        <w:t> </w:t>
      </w:r>
      <w:r>
        <w:rPr>
          <w:rFonts w:ascii="Times New Roman" w:hAnsi="Times New Roman" w:cs="Times New Roman" w:eastAsia="Times New Roman" w:hint="default"/>
        </w:rPr>
        <w:t>254,765,937.36</w:t>
      </w:r>
      <w:r>
        <w:rPr>
          <w:rFonts w:ascii="Times New Roman" w:hAnsi="Times New Roman" w:cs="Times New Roman" w:eastAsia="Times New Roman" w:hint="default"/>
          <w:spacing w:val="-4"/>
        </w:rPr>
        <w:t> </w:t>
      </w:r>
      <w:r>
        <w:rPr/>
        <w:t>元，占全部营业收入</w:t>
      </w:r>
      <w:r>
        <w:rPr>
          <w:spacing w:val="-57"/>
        </w:rPr>
        <w:t> </w:t>
      </w:r>
      <w:r>
        <w:rPr>
          <w:rFonts w:ascii="Times New Roman" w:hAnsi="Times New Roman" w:cs="Times New Roman" w:eastAsia="Times New Roman" w:hint="default"/>
        </w:rPr>
        <w:t>47.79</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240" w:lineRule="auto"/>
        <w:ind w:right="0"/>
        <w:jc w:val="left"/>
      </w:pPr>
      <w:r>
        <w:rPr>
          <w:rFonts w:ascii="Times New Roman" w:hAnsi="Times New Roman" w:cs="Times New Roman" w:eastAsia="Times New Roman" w:hint="default"/>
        </w:rPr>
        <w:t>34.</w:t>
      </w:r>
      <w:r>
        <w:rPr>
          <w:rFonts w:ascii="Times New Roman" w:hAnsi="Times New Roman" w:cs="Times New Roman" w:eastAsia="Times New Roman" w:hint="default"/>
          <w:spacing w:val="43"/>
        </w:rPr>
        <w:t> </w:t>
      </w:r>
      <w:r>
        <w:rPr/>
        <w:t>营业税金及附加</w:t>
      </w:r>
    </w:p>
    <w:p>
      <w:pPr>
        <w:spacing w:line="240" w:lineRule="auto" w:before="4"/>
        <w:rPr>
          <w:rFonts w:ascii="宋体" w:hAnsi="宋体" w:cs="宋体" w:eastAsia="宋体" w:hint="default"/>
          <w:sz w:val="13"/>
          <w:szCs w:val="13"/>
        </w:rPr>
      </w:pPr>
    </w:p>
    <w:tbl>
      <w:tblPr>
        <w:tblW w:w="0" w:type="auto"/>
        <w:jc w:val="left"/>
        <w:tblInd w:w="537" w:type="dxa"/>
        <w:tblLayout w:type="fixed"/>
        <w:tblCellMar>
          <w:top w:w="0" w:type="dxa"/>
          <w:left w:w="0" w:type="dxa"/>
          <w:bottom w:w="0" w:type="dxa"/>
          <w:right w:w="0" w:type="dxa"/>
        </w:tblCellMar>
        <w:tblLook w:val="01E0"/>
      </w:tblPr>
      <w:tblGrid>
        <w:gridCol w:w="1629"/>
        <w:gridCol w:w="1514"/>
        <w:gridCol w:w="623"/>
        <w:gridCol w:w="2220"/>
        <w:gridCol w:w="616"/>
        <w:gridCol w:w="2149"/>
      </w:tblGrid>
      <w:tr>
        <w:trPr>
          <w:trHeight w:val="346" w:hRule="exact"/>
        </w:trPr>
        <w:tc>
          <w:tcPr>
            <w:tcW w:w="162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58"/>
              <w:jc w:val="right"/>
              <w:rPr>
                <w:rFonts w:ascii="宋体" w:hAnsi="宋体" w:cs="宋体" w:eastAsia="宋体" w:hint="default"/>
                <w:sz w:val="21"/>
                <w:szCs w:val="21"/>
              </w:rPr>
            </w:pPr>
            <w:r>
              <w:rPr>
                <w:rFonts w:ascii="宋体" w:hAnsi="宋体" w:cs="宋体" w:eastAsia="宋体" w:hint="default"/>
                <w:sz w:val="21"/>
                <w:szCs w:val="21"/>
              </w:rPr>
              <w:t>类</w:t>
            </w: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1"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3"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630" w:hRule="exact"/>
        </w:trPr>
        <w:tc>
          <w:tcPr>
            <w:tcW w:w="162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514" w:type="dxa"/>
            <w:tcBorders>
              <w:top w:val="single" w:sz="4" w:space="0" w:color="000000"/>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222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24,396,194.06</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99" w:right="0"/>
              <w:jc w:val="left"/>
              <w:rPr>
                <w:rFonts w:ascii="Times New Roman" w:hAnsi="Times New Roman" w:cs="Times New Roman" w:eastAsia="Times New Roman" w:hint="default"/>
                <w:sz w:val="21"/>
                <w:szCs w:val="21"/>
              </w:rPr>
            </w:pPr>
            <w:r>
              <w:rPr>
                <w:rFonts w:ascii="Times New Roman"/>
                <w:sz w:val="21"/>
              </w:rPr>
              <w:t>29,688,000.68</w:t>
            </w:r>
          </w:p>
        </w:tc>
      </w:tr>
      <w:tr>
        <w:trPr>
          <w:trHeight w:val="500" w:hRule="exact"/>
        </w:trPr>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514"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8"/>
              <w:jc w:val="right"/>
              <w:rPr>
                <w:rFonts w:ascii="Times New Roman" w:hAnsi="Times New Roman" w:cs="Times New Roman" w:eastAsia="Times New Roman" w:hint="default"/>
                <w:sz w:val="21"/>
                <w:szCs w:val="21"/>
              </w:rPr>
            </w:pPr>
            <w:r>
              <w:rPr>
                <w:rFonts w:ascii="Times New Roman"/>
                <w:spacing w:val="-1"/>
                <w:sz w:val="21"/>
              </w:rPr>
              <w:t>504,440.67</w:t>
            </w:r>
            <w:r>
              <w:rPr>
                <w:rFonts w:ascii="Times New Roman"/>
                <w:sz w:val="21"/>
              </w:rPr>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60" w:right="0"/>
              <w:jc w:val="left"/>
              <w:rPr>
                <w:rFonts w:ascii="Times New Roman" w:hAnsi="Times New Roman" w:cs="Times New Roman" w:eastAsia="Times New Roman" w:hint="default"/>
                <w:sz w:val="21"/>
                <w:szCs w:val="21"/>
              </w:rPr>
            </w:pPr>
            <w:r>
              <w:rPr>
                <w:rFonts w:ascii="Times New Roman"/>
                <w:sz w:val="21"/>
              </w:rPr>
              <w:t>520,988.86</w:t>
            </w:r>
          </w:p>
        </w:tc>
      </w:tr>
      <w:tr>
        <w:trPr>
          <w:trHeight w:val="500" w:hRule="exact"/>
        </w:trPr>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7"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514"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8"/>
              <w:jc w:val="right"/>
              <w:rPr>
                <w:rFonts w:ascii="Times New Roman" w:hAnsi="Times New Roman" w:cs="Times New Roman" w:eastAsia="Times New Roman" w:hint="default"/>
                <w:sz w:val="21"/>
                <w:szCs w:val="21"/>
              </w:rPr>
            </w:pPr>
            <w:r>
              <w:rPr>
                <w:rFonts w:ascii="Times New Roman"/>
                <w:spacing w:val="-1"/>
                <w:sz w:val="21"/>
              </w:rPr>
              <w:t>702,689.63</w:t>
            </w:r>
            <w:r>
              <w:rPr>
                <w:rFonts w:ascii="Times New Roman"/>
                <w:sz w:val="21"/>
              </w:rPr>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60" w:right="0"/>
              <w:jc w:val="left"/>
              <w:rPr>
                <w:rFonts w:ascii="Times New Roman" w:hAnsi="Times New Roman" w:cs="Times New Roman" w:eastAsia="Times New Roman" w:hint="default"/>
                <w:sz w:val="21"/>
                <w:szCs w:val="21"/>
              </w:rPr>
            </w:pPr>
            <w:r>
              <w:rPr>
                <w:rFonts w:ascii="Times New Roman"/>
                <w:sz w:val="21"/>
              </w:rPr>
              <w:t>765,802.62</w:t>
            </w:r>
          </w:p>
        </w:tc>
      </w:tr>
      <w:tr>
        <w:trPr>
          <w:trHeight w:val="500" w:hRule="exact"/>
        </w:trPr>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7"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1514"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7"/>
              <w:jc w:val="right"/>
              <w:rPr>
                <w:rFonts w:ascii="Times New Roman" w:hAnsi="Times New Roman" w:cs="Times New Roman" w:eastAsia="Times New Roman" w:hint="default"/>
                <w:sz w:val="21"/>
                <w:szCs w:val="21"/>
              </w:rPr>
            </w:pPr>
            <w:r>
              <w:rPr>
                <w:rFonts w:ascii="Times New Roman"/>
                <w:spacing w:val="-1"/>
                <w:sz w:val="21"/>
              </w:rPr>
              <w:t>19,922.34</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799" w:right="0"/>
              <w:jc w:val="left"/>
              <w:rPr>
                <w:rFonts w:ascii="Times New Roman" w:hAnsi="Times New Roman" w:cs="Times New Roman" w:eastAsia="Times New Roman" w:hint="default"/>
                <w:sz w:val="21"/>
                <w:szCs w:val="21"/>
              </w:rPr>
            </w:pPr>
            <w:r>
              <w:rPr>
                <w:rFonts w:ascii="Times New Roman"/>
                <w:sz w:val="21"/>
              </w:rPr>
              <w:t>10,456,031.56</w:t>
            </w:r>
          </w:p>
        </w:tc>
      </w:tr>
      <w:tr>
        <w:trPr>
          <w:trHeight w:val="505" w:hRule="exact"/>
        </w:trPr>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14"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tabs>
                <w:tab w:pos="1367" w:val="left" w:leader="none"/>
                <w:tab w:pos="2205" w:val="left" w:leader="none"/>
              </w:tabs>
              <w:spacing w:line="240" w:lineRule="auto" w:before="130"/>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8,123.86</w:t>
              <w:tab/>
            </w:r>
            <w:r>
              <w:rPr>
                <w:rFonts w:ascii="Times New Roman"/>
                <w:spacing w:val="-1"/>
                <w:sz w:val="21"/>
              </w:rPr>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1270" w:val="left" w:leader="none"/>
                <w:tab w:pos="2107" w:val="left" w:leader="none"/>
              </w:tabs>
              <w:spacing w:line="240" w:lineRule="auto" w:before="130"/>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4,505.71</w:t>
              <w:tab/>
            </w:r>
            <w:r>
              <w:rPr>
                <w:rFonts w:ascii="Times New Roman"/>
                <w:sz w:val="21"/>
              </w:rPr>
            </w:r>
          </w:p>
        </w:tc>
      </w:tr>
      <w:tr>
        <w:trPr>
          <w:trHeight w:val="473" w:hRule="exact"/>
        </w:trPr>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8"/>
              <w:jc w:val="right"/>
              <w:rPr>
                <w:rFonts w:ascii="宋体" w:hAnsi="宋体" w:cs="宋体" w:eastAsia="宋体" w:hint="default"/>
                <w:sz w:val="21"/>
                <w:szCs w:val="21"/>
              </w:rPr>
            </w:pPr>
            <w:r>
              <w:rPr>
                <w:rFonts w:ascii="宋体" w:hAnsi="宋体" w:cs="宋体" w:eastAsia="宋体" w:hint="default"/>
                <w:sz w:val="21"/>
                <w:szCs w:val="21"/>
              </w:rPr>
              <w:t>合</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623"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tabs>
                <w:tab w:pos="903" w:val="left" w:leader="none"/>
                <w:tab w:pos="2219" w:val="left" w:leader="none"/>
              </w:tabs>
              <w:spacing w:line="240" w:lineRule="auto" w:before="136"/>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25,631,370.56</w:t>
              <w:tab/>
            </w:r>
            <w:r>
              <w:rPr>
                <w:rFonts w:ascii="Times New Roman"/>
                <w:spacing w:val="-1"/>
                <w:sz w:val="21"/>
              </w:rPr>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799" w:val="left" w:leader="none"/>
                <w:tab w:pos="2114" w:val="left" w:leader="none"/>
              </w:tabs>
              <w:spacing w:line="240" w:lineRule="auto" w:before="136"/>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41,435,329.43</w:t>
              <w:tab/>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pgSz w:w="11900" w:h="16840"/>
          <w:pgMar w:header="0" w:footer="556" w:top="1520" w:bottom="740" w:left="1680" w:right="820"/>
        </w:sectPr>
      </w:pPr>
    </w:p>
    <w:p>
      <w:pPr>
        <w:pStyle w:val="BodyText"/>
        <w:spacing w:line="240" w:lineRule="auto" w:before="32"/>
        <w:ind w:right="278"/>
        <w:jc w:val="left"/>
      </w:pPr>
      <w:r>
        <w:rPr>
          <w:rFonts w:ascii="Times New Roman" w:hAnsi="Times New Roman" w:cs="Times New Roman" w:eastAsia="Times New Roman" w:hint="default"/>
        </w:rPr>
        <w:t>35.</w:t>
      </w:r>
      <w:r>
        <w:rPr>
          <w:rFonts w:ascii="Times New Roman" w:hAnsi="Times New Roman" w:cs="Times New Roman" w:eastAsia="Times New Roman" w:hint="default"/>
          <w:spacing w:val="43"/>
        </w:rPr>
        <w:t> </w:t>
      </w:r>
      <w:r>
        <w:rPr/>
        <w:t>资产减值损失</w:t>
      </w:r>
    </w:p>
    <w:p>
      <w:pPr>
        <w:spacing w:line="240" w:lineRule="auto" w:before="4"/>
        <w:rPr>
          <w:rFonts w:ascii="宋体" w:hAnsi="宋体" w:cs="宋体" w:eastAsia="宋体" w:hint="default"/>
          <w:sz w:val="13"/>
          <w:szCs w:val="13"/>
        </w:rPr>
      </w:pPr>
    </w:p>
    <w:tbl>
      <w:tblPr>
        <w:tblW w:w="0" w:type="auto"/>
        <w:jc w:val="left"/>
        <w:tblInd w:w="502" w:type="dxa"/>
        <w:tblLayout w:type="fixed"/>
        <w:tblCellMar>
          <w:top w:w="0" w:type="dxa"/>
          <w:left w:w="0" w:type="dxa"/>
          <w:bottom w:w="0" w:type="dxa"/>
          <w:right w:w="0" w:type="dxa"/>
        </w:tblCellMar>
        <w:tblLook w:val="01E0"/>
      </w:tblPr>
      <w:tblGrid>
        <w:gridCol w:w="3283"/>
        <w:gridCol w:w="623"/>
        <w:gridCol w:w="2219"/>
        <w:gridCol w:w="406"/>
        <w:gridCol w:w="2149"/>
      </w:tblGrid>
      <w:tr>
        <w:trPr>
          <w:trHeight w:val="346" w:hRule="exact"/>
        </w:trPr>
        <w:tc>
          <w:tcPr>
            <w:tcW w:w="3283" w:type="dxa"/>
            <w:tcBorders>
              <w:top w:val="nil" w:sz="6" w:space="0" w:color="auto"/>
              <w:left w:val="nil" w:sz="6" w:space="0" w:color="auto"/>
              <w:bottom w:val="single" w:sz="4" w:space="0" w:color="000000"/>
              <w:right w:val="nil" w:sz="6" w:space="0" w:color="auto"/>
            </w:tcBorders>
          </w:tcPr>
          <w:p>
            <w:pPr>
              <w:pStyle w:val="TableParagraph"/>
              <w:tabs>
                <w:tab w:pos="776" w:val="left" w:leader="none"/>
              </w:tabs>
              <w:spacing w:line="240" w:lineRule="auto" w:before="35"/>
              <w:ind w:left="4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40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630" w:hRule="exact"/>
        </w:trPr>
        <w:tc>
          <w:tcPr>
            <w:tcW w:w="328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48" w:right="0"/>
              <w:jc w:val="left"/>
              <w:rPr>
                <w:rFonts w:ascii="Times New Roman" w:hAnsi="Times New Roman" w:cs="Times New Roman" w:eastAsia="Times New Roman" w:hint="default"/>
                <w:sz w:val="21"/>
                <w:szCs w:val="21"/>
              </w:rPr>
            </w:pPr>
            <w:r>
              <w:rPr>
                <w:rFonts w:ascii="Times New Roman"/>
                <w:sz w:val="21"/>
              </w:rPr>
              <w:t>108,801,454.46</w:t>
            </w:r>
          </w:p>
        </w:tc>
        <w:tc>
          <w:tcPr>
            <w:tcW w:w="406" w:type="dxa"/>
            <w:tcBorders>
              <w:top w:val="nil" w:sz="6" w:space="0" w:color="auto"/>
              <w:left w:val="nil" w:sz="6" w:space="0" w:color="auto"/>
              <w:bottom w:val="nil" w:sz="6" w:space="0" w:color="auto"/>
              <w:right w:val="nil" w:sz="6" w:space="0" w:color="auto"/>
            </w:tcBorders>
          </w:tcPr>
          <w:p>
            <w:pP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85"/>
              <w:jc w:val="right"/>
              <w:rPr>
                <w:rFonts w:ascii="Times New Roman" w:hAnsi="Times New Roman" w:cs="Times New Roman" w:eastAsia="Times New Roman" w:hint="default"/>
                <w:sz w:val="21"/>
                <w:szCs w:val="21"/>
              </w:rPr>
            </w:pPr>
            <w:r>
              <w:rPr>
                <w:rFonts w:ascii="Times New Roman"/>
                <w:spacing w:val="-1"/>
                <w:sz w:val="21"/>
              </w:rPr>
              <w:t>23,409,804.64</w:t>
            </w:r>
          </w:p>
        </w:tc>
      </w:tr>
      <w:tr>
        <w:trPr>
          <w:trHeight w:val="500"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长期股权投资减值损失</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958" w:right="0"/>
              <w:jc w:val="left"/>
              <w:rPr>
                <w:rFonts w:ascii="Times New Roman" w:hAnsi="Times New Roman" w:cs="Times New Roman" w:eastAsia="Times New Roman" w:hint="default"/>
                <w:sz w:val="21"/>
                <w:szCs w:val="21"/>
              </w:rPr>
            </w:pPr>
            <w:r>
              <w:rPr>
                <w:rFonts w:ascii="Times New Roman"/>
                <w:sz w:val="21"/>
              </w:rPr>
              <w:t>1,151,754.24</w:t>
            </w:r>
          </w:p>
        </w:tc>
        <w:tc>
          <w:tcPr>
            <w:tcW w:w="40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4"/>
              <w:jc w:val="right"/>
              <w:rPr>
                <w:rFonts w:ascii="Times New Roman" w:hAnsi="Times New Roman" w:cs="Times New Roman" w:eastAsia="Times New Roman" w:hint="default"/>
                <w:sz w:val="21"/>
                <w:szCs w:val="21"/>
              </w:rPr>
            </w:pPr>
            <w:r>
              <w:rPr>
                <w:rFonts w:ascii="Times New Roman"/>
                <w:spacing w:val="-1"/>
                <w:sz w:val="21"/>
              </w:rPr>
              <w:t>3,014,655.60</w:t>
            </w:r>
          </w:p>
        </w:tc>
      </w:tr>
      <w:tr>
        <w:trPr>
          <w:trHeight w:val="505"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固定资产减值损失</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tabs>
                <w:tab w:pos="958" w:val="left" w:leader="none"/>
                <w:tab w:pos="2211" w:val="left" w:leader="none"/>
              </w:tabs>
              <w:spacing w:line="240" w:lineRule="auto" w:before="13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4,263,830.53</w:t>
              <w:tab/>
            </w:r>
            <w:r>
              <w:rPr>
                <w:rFonts w:ascii="Times New Roman"/>
                <w:sz w:val="21"/>
              </w:rPr>
            </w:r>
          </w:p>
        </w:tc>
        <w:tc>
          <w:tcPr>
            <w:tcW w:w="40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1722" w:val="left" w:leader="none"/>
                <w:tab w:pos="2099" w:val="left" w:leader="none"/>
              </w:tabs>
              <w:spacing w:line="240" w:lineRule="auto" w:before="131"/>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r>
      <w:tr>
        <w:trPr>
          <w:trHeight w:val="473" w:hRule="exact"/>
        </w:trPr>
        <w:tc>
          <w:tcPr>
            <w:tcW w:w="3283" w:type="dxa"/>
            <w:tcBorders>
              <w:top w:val="nil" w:sz="6" w:space="0" w:color="auto"/>
              <w:left w:val="nil" w:sz="6" w:space="0" w:color="auto"/>
              <w:bottom w:val="nil" w:sz="6" w:space="0" w:color="auto"/>
              <w:right w:val="nil" w:sz="6" w:space="0" w:color="auto"/>
            </w:tcBorders>
          </w:tcPr>
          <w:p>
            <w:pPr>
              <w:pStyle w:val="TableParagraph"/>
              <w:tabs>
                <w:tab w:pos="567" w:val="left" w:leader="none"/>
              </w:tabs>
              <w:spacing w:line="240" w:lineRule="auto" w:before="72"/>
              <w:ind w:left="4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tabs>
                <w:tab w:pos="757" w:val="left" w:leader="none"/>
                <w:tab w:pos="2218" w:val="left" w:leader="none"/>
              </w:tabs>
              <w:spacing w:line="240" w:lineRule="auto" w:before="136"/>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114,217,039.23</w:t>
              <w:tab/>
            </w:r>
            <w:r>
              <w:rPr>
                <w:rFonts w:ascii="Times New Roman"/>
                <w:sz w:val="21"/>
              </w:rPr>
            </w:r>
          </w:p>
        </w:tc>
        <w:tc>
          <w:tcPr>
            <w:tcW w:w="40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854" w:val="left" w:leader="none"/>
                <w:tab w:pos="2114" w:val="left" w:leader="none"/>
              </w:tabs>
              <w:spacing w:line="240" w:lineRule="auto" w:before="136"/>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26,424,460.24</w:t>
              <w:tab/>
            </w:r>
            <w:r>
              <w:rPr>
                <w:rFonts w:ascii="Times New Roman"/>
                <w:spacing w:val="-1"/>
                <w:sz w:val="21"/>
              </w:rPr>
            </w:r>
          </w:p>
        </w:tc>
      </w:tr>
    </w:tbl>
    <w:p>
      <w:pPr>
        <w:spacing w:line="240" w:lineRule="auto" w:before="3"/>
        <w:rPr>
          <w:rFonts w:ascii="宋体" w:hAnsi="宋体" w:cs="宋体" w:eastAsia="宋体" w:hint="default"/>
          <w:sz w:val="7"/>
          <w:szCs w:val="7"/>
        </w:rPr>
      </w:pPr>
    </w:p>
    <w:p>
      <w:pPr>
        <w:pStyle w:val="BodyText"/>
        <w:spacing w:line="436" w:lineRule="auto" w:before="35"/>
        <w:ind w:left="117" w:right="538" w:firstLine="435"/>
        <w:jc w:val="left"/>
      </w:pPr>
      <w:r>
        <w:rPr/>
        <w:t>坏账损失与上年比较大幅增加的原因是本公司本期对应收东南网络公司、深圳海龙王公司 </w:t>
      </w:r>
      <w:r>
        <w:rPr>
          <w:spacing w:val="-4"/>
        </w:rPr>
        <w:t>等大额应收款项（附注八、</w:t>
      </w:r>
      <w:r>
        <w:rPr>
          <w:rFonts w:ascii="Times New Roman" w:hAnsi="Times New Roman" w:cs="Times New Roman" w:eastAsia="Times New Roman" w:hint="default"/>
          <w:spacing w:val="-4"/>
        </w:rPr>
        <w:t>6</w:t>
      </w:r>
      <w:r>
        <w:rPr>
          <w:spacing w:val="-4"/>
        </w:rPr>
        <w:t>（</w:t>
      </w:r>
      <w:r>
        <w:rPr>
          <w:rFonts w:ascii="Times New Roman" w:hAnsi="Times New Roman" w:cs="Times New Roman" w:eastAsia="Times New Roman" w:hint="default"/>
          <w:spacing w:val="-4"/>
        </w:rPr>
        <w:t>5</w:t>
      </w:r>
      <w:r>
        <w:rPr>
          <w:spacing w:val="-4"/>
        </w:rPr>
        <w:t>））增加计提坏账准备所致。</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7"/>
          <w:szCs w:val="17"/>
        </w:rPr>
      </w:pPr>
    </w:p>
    <w:p>
      <w:pPr>
        <w:pStyle w:val="BodyText"/>
        <w:spacing w:line="240" w:lineRule="auto"/>
        <w:ind w:right="278"/>
        <w:jc w:val="left"/>
      </w:pPr>
      <w:r>
        <w:rPr>
          <w:rFonts w:ascii="Times New Roman" w:hAnsi="Times New Roman" w:cs="Times New Roman" w:eastAsia="Times New Roman" w:hint="default"/>
        </w:rPr>
        <w:t>36.</w:t>
      </w:r>
      <w:r>
        <w:rPr>
          <w:rFonts w:ascii="Times New Roman" w:hAnsi="Times New Roman" w:cs="Times New Roman" w:eastAsia="Times New Roman" w:hint="default"/>
          <w:spacing w:val="43"/>
        </w:rPr>
        <w:t> </w:t>
      </w:r>
      <w:r>
        <w:rPr/>
        <w:t>公允价值变动收益</w:t>
      </w:r>
    </w:p>
    <w:p>
      <w:pPr>
        <w:spacing w:line="240" w:lineRule="auto" w:before="12"/>
        <w:rPr>
          <w:rFonts w:ascii="宋体" w:hAnsi="宋体" w:cs="宋体" w:eastAsia="宋体" w:hint="default"/>
          <w:sz w:val="15"/>
          <w:szCs w:val="15"/>
        </w:rPr>
      </w:pPr>
    </w:p>
    <w:p>
      <w:pPr>
        <w:pStyle w:val="BodyText"/>
        <w:tabs>
          <w:tab w:pos="5078" w:val="left" w:leader="none"/>
          <w:tab w:pos="7649" w:val="left" w:leader="none"/>
        </w:tabs>
        <w:spacing w:line="240" w:lineRule="auto"/>
        <w:ind w:left="1324" w:right="278"/>
        <w:jc w:val="left"/>
      </w:pPr>
      <w:r>
        <w:rPr/>
        <w:t>公允价值变动内容</w:t>
        <w:tab/>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年度</w:t>
      </w:r>
    </w:p>
    <w:p>
      <w:pPr>
        <w:tabs>
          <w:tab w:pos="4411" w:val="left" w:leader="none"/>
          <w:tab w:pos="7035" w:val="left" w:leader="none"/>
        </w:tabs>
        <w:spacing w:line="20" w:lineRule="exact"/>
        <w:ind w:left="532" w:right="0" w:firstLine="0"/>
        <w:rPr>
          <w:rFonts w:ascii="宋体" w:hAnsi="宋体" w:cs="宋体" w:eastAsia="宋体" w:hint="default"/>
          <w:sz w:val="2"/>
          <w:szCs w:val="2"/>
        </w:rPr>
      </w:pPr>
      <w:r>
        <w:rPr>
          <w:rFonts w:ascii="宋体"/>
          <w:sz w:val="2"/>
        </w:rPr>
        <w:pict>
          <v:group style="width:162.9pt;height:.5pt;mso-position-horizontal-relative:char;mso-position-vertical-relative:line" coordorigin="0,0" coordsize="3258,10">
            <v:group style="position:absolute;left:5;top:5;width:3249;height:2" coordorigin="5,5" coordsize="3249,2">
              <v:shape style="position:absolute;left:5;top:5;width:3249;height:2" coordorigin="5,5" coordsize="3249,0" path="m5,5l3253,5e" filled="false" stroked="true" strokeweight=".48pt" strokecolor="#000000">
                <v:path arrowok="t"/>
              </v:shape>
            </v:group>
          </v:group>
        </w:pict>
      </w:r>
      <w:r>
        <w:rPr>
          <w:rFonts w:ascii="宋体"/>
          <w:sz w:val="2"/>
        </w:rPr>
      </w:r>
      <w:r>
        <w:rPr>
          <w:rFonts w:ascii="宋体"/>
          <w:sz w:val="2"/>
        </w:rPr>
        <w:tab/>
      </w:r>
      <w:r>
        <w:rPr>
          <w:rFonts w:ascii="宋体"/>
          <w:sz w:val="2"/>
        </w:rPr>
        <w:pict>
          <v:group style="width:110.7pt;height:.5pt;mso-position-horizontal-relative:char;mso-position-vertical-relative:line" coordorigin="0,0" coordsize="2214,10">
            <v:group style="position:absolute;left:5;top:5;width:2205;height:2" coordorigin="5,5" coordsize="2205,2">
              <v:shape style="position:absolute;left:5;top:5;width:2205;height:2" coordorigin="5,5" coordsize="2205,0" path="m5,5l2209,5e" filled="false" stroked="true" strokeweight=".48pt" strokecolor="#000000">
                <v:path arrowok="t"/>
              </v:shape>
            </v:group>
          </v:group>
        </w:pict>
      </w:r>
      <w:r>
        <w:rPr>
          <w:rFonts w:ascii="宋体"/>
          <w:sz w:val="2"/>
        </w:rPr>
      </w:r>
      <w:r>
        <w:rPr>
          <w:rFonts w:ascii="宋体"/>
          <w:sz w:val="2"/>
        </w:rPr>
        <w:tab/>
      </w:r>
      <w:r>
        <w:rPr>
          <w:rFonts w:ascii="宋体"/>
          <w:sz w:val="2"/>
        </w:rPr>
        <w:pict>
          <v:group style="width:105.5pt;height:.5pt;mso-position-horizontal-relative:char;mso-position-vertical-relative:line" coordorigin="0,0" coordsize="2110,10">
            <v:group style="position:absolute;left:5;top:5;width:2100;height:2" coordorigin="5,5" coordsize="2100,2">
              <v:shape style="position:absolute;left:5;top:5;width:2100;height:2" coordorigin="5,5" coordsize="2100,0" path="m5,5l2105,5e" filled="false" stroked="true" strokeweight=".48pt" strokecolor="#000000">
                <v:path arrowok="t"/>
              </v:shape>
            </v:group>
          </v:group>
        </w:pict>
      </w:r>
      <w:r>
        <w:rPr>
          <w:rFonts w:ascii="宋体"/>
          <w:sz w:val="2"/>
        </w:rPr>
      </w:r>
    </w:p>
    <w:p>
      <w:pPr>
        <w:spacing w:line="240" w:lineRule="auto" w:before="7"/>
        <w:rPr>
          <w:rFonts w:ascii="宋体" w:hAnsi="宋体" w:cs="宋体" w:eastAsia="宋体" w:hint="default"/>
          <w:sz w:val="15"/>
          <w:szCs w:val="15"/>
        </w:rPr>
      </w:pPr>
    </w:p>
    <w:p>
      <w:pPr>
        <w:pStyle w:val="BodyText"/>
        <w:tabs>
          <w:tab w:pos="5533" w:val="left" w:leader="none"/>
          <w:tab w:pos="7991" w:val="left" w:leader="none"/>
        </w:tabs>
        <w:spacing w:line="240" w:lineRule="auto"/>
        <w:ind w:right="0"/>
        <w:jc w:val="left"/>
        <w:rPr>
          <w:rFonts w:ascii="Times New Roman" w:hAnsi="Times New Roman" w:cs="Times New Roman" w:eastAsia="Times New Roman" w:hint="default"/>
        </w:rPr>
      </w:pPr>
      <w:r>
        <w:rPr>
          <w:position w:val="1"/>
        </w:rPr>
        <w:t>交易性权益工具投资公允价值变动</w:t>
        <w:tab/>
      </w:r>
      <w:r>
        <w:rPr>
          <w:rFonts w:ascii="Times New Roman" w:hAnsi="Times New Roman" w:cs="Times New Roman" w:eastAsia="Times New Roman" w:hint="default"/>
          <w:spacing w:val="-2"/>
        </w:rPr>
        <w:t>110,006.86</w:t>
        <w:tab/>
      </w:r>
      <w:r>
        <w:rPr>
          <w:rFonts w:ascii="Times New Roman" w:hAnsi="Times New Roman" w:cs="Times New Roman" w:eastAsia="Times New Roman" w:hint="default"/>
          <w:spacing w:val="-1"/>
        </w:rPr>
        <w:t>1,289,578.03</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pStyle w:val="BodyText"/>
        <w:spacing w:line="240" w:lineRule="auto" w:before="35"/>
        <w:ind w:right="278"/>
        <w:jc w:val="left"/>
      </w:pPr>
      <w:r>
        <w:rPr>
          <w:rFonts w:ascii="Times New Roman" w:hAnsi="Times New Roman" w:cs="Times New Roman" w:eastAsia="Times New Roman" w:hint="default"/>
        </w:rPr>
        <w:t>37.</w:t>
      </w:r>
      <w:r>
        <w:rPr>
          <w:rFonts w:ascii="Times New Roman" w:hAnsi="Times New Roman" w:cs="Times New Roman" w:eastAsia="Times New Roman" w:hint="default"/>
          <w:spacing w:val="43"/>
        </w:rPr>
        <w:t> </w:t>
      </w:r>
      <w:r>
        <w:rPr/>
        <w:t>投资收益</w:t>
      </w:r>
    </w:p>
    <w:p>
      <w:pPr>
        <w:spacing w:line="240" w:lineRule="auto" w:before="3"/>
        <w:rPr>
          <w:rFonts w:ascii="宋体" w:hAnsi="宋体" w:cs="宋体" w:eastAsia="宋体" w:hint="default"/>
          <w:sz w:val="13"/>
          <w:szCs w:val="13"/>
        </w:rPr>
      </w:pPr>
    </w:p>
    <w:tbl>
      <w:tblPr>
        <w:tblW w:w="0" w:type="auto"/>
        <w:jc w:val="left"/>
        <w:tblInd w:w="502" w:type="dxa"/>
        <w:tblLayout w:type="fixed"/>
        <w:tblCellMar>
          <w:top w:w="0" w:type="dxa"/>
          <w:left w:w="0" w:type="dxa"/>
          <w:bottom w:w="0" w:type="dxa"/>
          <w:right w:w="0" w:type="dxa"/>
        </w:tblCellMar>
        <w:tblLook w:val="01E0"/>
      </w:tblPr>
      <w:tblGrid>
        <w:gridCol w:w="3283"/>
        <w:gridCol w:w="623"/>
        <w:gridCol w:w="2219"/>
        <w:gridCol w:w="406"/>
        <w:gridCol w:w="2149"/>
      </w:tblGrid>
      <w:tr>
        <w:trPr>
          <w:trHeight w:val="348" w:hRule="exact"/>
        </w:trPr>
        <w:tc>
          <w:tcPr>
            <w:tcW w:w="328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17" w:right="0"/>
              <w:jc w:val="left"/>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40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630" w:hRule="exact"/>
        </w:trPr>
        <w:tc>
          <w:tcPr>
            <w:tcW w:w="328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处置长期股权投资收益</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58" w:right="0"/>
              <w:jc w:val="left"/>
              <w:rPr>
                <w:rFonts w:ascii="Times New Roman" w:hAnsi="Times New Roman" w:cs="Times New Roman" w:eastAsia="Times New Roman" w:hint="default"/>
                <w:sz w:val="21"/>
                <w:szCs w:val="21"/>
              </w:rPr>
            </w:pPr>
            <w:r>
              <w:rPr>
                <w:rFonts w:ascii="Times New Roman"/>
                <w:sz w:val="21"/>
              </w:rPr>
              <w:t>6,470,060.69</w:t>
            </w:r>
          </w:p>
        </w:tc>
        <w:tc>
          <w:tcPr>
            <w:tcW w:w="406" w:type="dxa"/>
            <w:tcBorders>
              <w:top w:val="nil" w:sz="6" w:space="0" w:color="auto"/>
              <w:left w:val="nil" w:sz="6" w:space="0" w:color="auto"/>
              <w:bottom w:val="nil" w:sz="6" w:space="0" w:color="auto"/>
              <w:right w:val="nil" w:sz="6" w:space="0" w:color="auto"/>
            </w:tcBorders>
          </w:tcPr>
          <w:p>
            <w:pP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85"/>
              <w:jc w:val="right"/>
              <w:rPr>
                <w:rFonts w:ascii="Times New Roman" w:hAnsi="Times New Roman" w:cs="Times New Roman" w:eastAsia="Times New Roman" w:hint="default"/>
                <w:sz w:val="21"/>
                <w:szCs w:val="21"/>
              </w:rPr>
            </w:pPr>
            <w:r>
              <w:rPr>
                <w:rFonts w:ascii="Times New Roman"/>
                <w:spacing w:val="-1"/>
                <w:sz w:val="21"/>
              </w:rPr>
              <w:t>-6,417,037.86</w:t>
            </w:r>
          </w:p>
        </w:tc>
      </w:tr>
      <w:tr>
        <w:trPr>
          <w:trHeight w:val="500"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处置权益性金融资产收益</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748" w:right="0"/>
              <w:jc w:val="left"/>
              <w:rPr>
                <w:rFonts w:ascii="Times New Roman" w:hAnsi="Times New Roman" w:cs="Times New Roman" w:eastAsia="Times New Roman" w:hint="default"/>
                <w:sz w:val="21"/>
                <w:szCs w:val="21"/>
              </w:rPr>
            </w:pPr>
            <w:r>
              <w:rPr>
                <w:rFonts w:ascii="Times New Roman"/>
                <w:sz w:val="21"/>
              </w:rPr>
              <w:t>159,605,378.99</w:t>
            </w:r>
          </w:p>
        </w:tc>
        <w:tc>
          <w:tcPr>
            <w:tcW w:w="40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Times New Roman" w:hAnsi="Times New Roman" w:cs="Times New Roman" w:eastAsia="Times New Roman" w:hint="default"/>
                <w:sz w:val="21"/>
                <w:szCs w:val="21"/>
              </w:rPr>
            </w:pPr>
            <w:r>
              <w:rPr>
                <w:rFonts w:ascii="Times New Roman"/>
                <w:spacing w:val="-1"/>
                <w:sz w:val="21"/>
              </w:rPr>
              <w:t>107,372.81</w:t>
            </w:r>
            <w:r>
              <w:rPr>
                <w:rFonts w:ascii="Times New Roman"/>
                <w:sz w:val="21"/>
              </w:rPr>
            </w:r>
          </w:p>
        </w:tc>
      </w:tr>
      <w:tr>
        <w:trPr>
          <w:trHeight w:val="500"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联营、合营公司分来的利润</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958" w:right="0"/>
              <w:jc w:val="left"/>
              <w:rPr>
                <w:rFonts w:ascii="Times New Roman" w:hAnsi="Times New Roman" w:cs="Times New Roman" w:eastAsia="Times New Roman" w:hint="default"/>
                <w:sz w:val="21"/>
                <w:szCs w:val="21"/>
              </w:rPr>
            </w:pPr>
            <w:r>
              <w:rPr>
                <w:rFonts w:ascii="Times New Roman"/>
                <w:sz w:val="21"/>
              </w:rPr>
              <w:t>5,619,755.61</w:t>
            </w:r>
          </w:p>
        </w:tc>
        <w:tc>
          <w:tcPr>
            <w:tcW w:w="40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4"/>
              <w:jc w:val="right"/>
              <w:rPr>
                <w:rFonts w:ascii="Times New Roman" w:hAnsi="Times New Roman" w:cs="Times New Roman" w:eastAsia="Times New Roman" w:hint="default"/>
                <w:sz w:val="21"/>
                <w:szCs w:val="21"/>
              </w:rPr>
            </w:pPr>
            <w:r>
              <w:rPr>
                <w:rFonts w:ascii="Times New Roman"/>
                <w:spacing w:val="-1"/>
                <w:sz w:val="21"/>
              </w:rPr>
              <w:t>7,690,843.67</w:t>
            </w:r>
          </w:p>
        </w:tc>
      </w:tr>
      <w:tr>
        <w:trPr>
          <w:trHeight w:val="500"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股利收益</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958" w:right="0"/>
              <w:jc w:val="left"/>
              <w:rPr>
                <w:rFonts w:ascii="Times New Roman" w:hAnsi="Times New Roman" w:cs="Times New Roman" w:eastAsia="Times New Roman" w:hint="default"/>
                <w:sz w:val="21"/>
                <w:szCs w:val="21"/>
              </w:rPr>
            </w:pPr>
            <w:r>
              <w:rPr>
                <w:rFonts w:ascii="Times New Roman"/>
                <w:sz w:val="21"/>
              </w:rPr>
              <w:t>1,063,173.20</w:t>
            </w:r>
          </w:p>
        </w:tc>
        <w:tc>
          <w:tcPr>
            <w:tcW w:w="40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85"/>
              <w:jc w:val="right"/>
              <w:rPr>
                <w:rFonts w:ascii="Times New Roman" w:hAnsi="Times New Roman" w:cs="Times New Roman" w:eastAsia="Times New Roman" w:hint="default"/>
                <w:sz w:val="21"/>
                <w:szCs w:val="21"/>
              </w:rPr>
            </w:pPr>
            <w:r>
              <w:rPr>
                <w:rFonts w:ascii="Times New Roman"/>
                <w:spacing w:val="-1"/>
                <w:sz w:val="21"/>
              </w:rPr>
              <w:t>474,375.00</w:t>
            </w:r>
          </w:p>
        </w:tc>
      </w:tr>
      <w:tr>
        <w:trPr>
          <w:trHeight w:val="505"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其他非流动资产摊销</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tabs>
                <w:tab w:pos="1046" w:val="left" w:leader="none"/>
                <w:tab w:pos="2211" w:val="left" w:leader="none"/>
              </w:tabs>
              <w:spacing w:line="240" w:lineRule="auto" w:before="13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-880,724.44</w:t>
              <w:tab/>
            </w:r>
            <w:r>
              <w:rPr>
                <w:rFonts w:ascii="Times New Roman"/>
                <w:sz w:val="21"/>
              </w:rPr>
            </w:r>
          </w:p>
        </w:tc>
        <w:tc>
          <w:tcPr>
            <w:tcW w:w="40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881" w:val="left" w:leader="none"/>
              </w:tabs>
              <w:spacing w:line="240" w:lineRule="auto" w:before="131"/>
              <w:ind w:right="84"/>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-3,269,243.81</w:t>
            </w:r>
            <w:r>
              <w:rPr>
                <w:rFonts w:ascii="Times New Roman"/>
                <w:spacing w:val="-1"/>
                <w:sz w:val="21"/>
              </w:rPr>
            </w:r>
          </w:p>
        </w:tc>
      </w:tr>
      <w:tr>
        <w:trPr>
          <w:trHeight w:val="473" w:hRule="exact"/>
        </w:trPr>
        <w:tc>
          <w:tcPr>
            <w:tcW w:w="3283" w:type="dxa"/>
            <w:tcBorders>
              <w:top w:val="nil" w:sz="6" w:space="0" w:color="auto"/>
              <w:left w:val="nil" w:sz="6" w:space="0" w:color="auto"/>
              <w:bottom w:val="nil" w:sz="6" w:space="0" w:color="auto"/>
              <w:right w:val="nil" w:sz="6" w:space="0" w:color="auto"/>
            </w:tcBorders>
          </w:tcPr>
          <w:p>
            <w:pPr>
              <w:pStyle w:val="TableParagraph"/>
              <w:tabs>
                <w:tab w:pos="567" w:val="left" w:leader="none"/>
              </w:tabs>
              <w:spacing w:line="240" w:lineRule="auto" w:before="72"/>
              <w:ind w:left="4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tabs>
                <w:tab w:pos="748" w:val="left" w:leader="none"/>
                <w:tab w:pos="2218" w:val="left" w:leader="none"/>
              </w:tabs>
              <w:spacing w:line="240" w:lineRule="auto" w:before="136"/>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171,877,644.05</w:t>
              <w:tab/>
            </w:r>
            <w:r>
              <w:rPr>
                <w:rFonts w:ascii="Times New Roman"/>
                <w:sz w:val="21"/>
              </w:rPr>
            </w:r>
          </w:p>
        </w:tc>
        <w:tc>
          <w:tcPr>
            <w:tcW w:w="40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888" w:val="left" w:leader="none"/>
                <w:tab w:pos="2114" w:val="left" w:leader="none"/>
              </w:tabs>
              <w:spacing w:line="240" w:lineRule="auto" w:before="136"/>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-1,413,690.19</w:t>
              <w:tab/>
            </w:r>
            <w:r>
              <w:rPr>
                <w:rFonts w:ascii="Times New Roman"/>
                <w:spacing w:val="-1"/>
                <w:sz w:val="21"/>
              </w:rPr>
            </w:r>
          </w:p>
        </w:tc>
      </w:tr>
    </w:tbl>
    <w:p>
      <w:pPr>
        <w:spacing w:line="240" w:lineRule="auto" w:before="2"/>
        <w:rPr>
          <w:rFonts w:ascii="宋体" w:hAnsi="宋体" w:cs="宋体" w:eastAsia="宋体" w:hint="default"/>
          <w:sz w:val="8"/>
          <w:szCs w:val="8"/>
        </w:rPr>
      </w:pPr>
    </w:p>
    <w:p>
      <w:pPr>
        <w:spacing w:before="38"/>
        <w:ind w:left="517" w:right="278" w:firstLine="0"/>
        <w:jc w:val="left"/>
        <w:rPr>
          <w:rFonts w:ascii="宋体" w:hAnsi="宋体" w:cs="宋体" w:eastAsia="宋体" w:hint="default"/>
          <w:sz w:val="20"/>
          <w:szCs w:val="20"/>
        </w:rPr>
      </w:pPr>
      <w:r>
        <w:rPr>
          <w:rFonts w:ascii="宋体" w:hAnsi="宋体" w:cs="宋体" w:eastAsia="宋体" w:hint="default"/>
          <w:sz w:val="20"/>
          <w:szCs w:val="20"/>
        </w:rPr>
        <w:t>本公司报告期内享有的投资收益汇回本公司不存在重大限制。</w:t>
      </w:r>
    </w:p>
    <w:p>
      <w:pPr>
        <w:spacing w:after="0"/>
        <w:jc w:val="left"/>
        <w:rPr>
          <w:rFonts w:ascii="宋体" w:hAnsi="宋体" w:cs="宋体" w:eastAsia="宋体" w:hint="default"/>
          <w:sz w:val="20"/>
          <w:szCs w:val="20"/>
        </w:rPr>
        <w:sectPr>
          <w:pgSz w:w="11900" w:h="16840"/>
          <w:pgMar w:header="0" w:footer="556" w:top="1600" w:bottom="740" w:left="1680" w:right="920"/>
        </w:sectPr>
      </w:pPr>
    </w:p>
    <w:p>
      <w:pPr>
        <w:spacing w:line="240" w:lineRule="auto" w:before="12"/>
        <w:rPr>
          <w:rFonts w:ascii="宋体" w:hAnsi="宋体" w:cs="宋体" w:eastAsia="宋体" w:hint="default"/>
          <w:sz w:val="5"/>
          <w:szCs w:val="5"/>
        </w:rPr>
      </w:pPr>
    </w:p>
    <w:tbl>
      <w:tblPr>
        <w:tblW w:w="0" w:type="auto"/>
        <w:jc w:val="left"/>
        <w:tblInd w:w="502" w:type="dxa"/>
        <w:tblLayout w:type="fixed"/>
        <w:tblCellMar>
          <w:top w:w="0" w:type="dxa"/>
          <w:left w:w="0" w:type="dxa"/>
          <w:bottom w:w="0" w:type="dxa"/>
          <w:right w:w="0" w:type="dxa"/>
        </w:tblCellMar>
        <w:tblLook w:val="01E0"/>
      </w:tblPr>
      <w:tblGrid>
        <w:gridCol w:w="3073"/>
        <w:gridCol w:w="623"/>
        <w:gridCol w:w="2219"/>
        <w:gridCol w:w="616"/>
        <w:gridCol w:w="2149"/>
      </w:tblGrid>
      <w:tr>
        <w:trPr>
          <w:trHeight w:val="847" w:hRule="exact"/>
        </w:trPr>
        <w:tc>
          <w:tcPr>
            <w:tcW w:w="307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营业外收入</w:t>
            </w:r>
          </w:p>
          <w:p>
            <w:pPr>
              <w:pStyle w:val="TableParagraph"/>
              <w:spacing w:line="240" w:lineRule="auto" w:before="0"/>
              <w:ind w:right="0"/>
              <w:jc w:val="left"/>
              <w:rPr>
                <w:rFonts w:ascii="宋体" w:hAnsi="宋体" w:cs="宋体" w:eastAsia="宋体" w:hint="default"/>
                <w:sz w:val="16"/>
                <w:szCs w:val="16"/>
              </w:rPr>
            </w:pPr>
          </w:p>
          <w:p>
            <w:pPr>
              <w:pStyle w:val="TableParagraph"/>
              <w:tabs>
                <w:tab w:pos="566" w:val="left" w:leader="none"/>
              </w:tabs>
              <w:spacing w:line="240" w:lineRule="auto"/>
              <w:ind w:left="4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630" w:hRule="exact"/>
        </w:trPr>
        <w:tc>
          <w:tcPr>
            <w:tcW w:w="307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07" w:right="0"/>
              <w:jc w:val="left"/>
              <w:rPr>
                <w:rFonts w:ascii="Times New Roman" w:hAnsi="Times New Roman" w:cs="Times New Roman" w:eastAsia="Times New Roman" w:hint="default"/>
                <w:sz w:val="21"/>
                <w:szCs w:val="21"/>
              </w:rPr>
            </w:pPr>
            <w:r>
              <w:rPr>
                <w:rFonts w:ascii="Times New Roman"/>
                <w:sz w:val="21"/>
              </w:rPr>
              <w:t>5,392,745.89</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36"/>
              <w:jc w:val="right"/>
              <w:rPr>
                <w:rFonts w:ascii="Times New Roman" w:hAnsi="Times New Roman" w:cs="Times New Roman" w:eastAsia="Times New Roman" w:hint="default"/>
                <w:sz w:val="21"/>
                <w:szCs w:val="21"/>
              </w:rPr>
            </w:pPr>
            <w:r>
              <w:rPr>
                <w:rFonts w:ascii="Times New Roman"/>
                <w:spacing w:val="-1"/>
                <w:sz w:val="21"/>
              </w:rPr>
              <w:t>1,899,923.57</w:t>
            </w:r>
          </w:p>
        </w:tc>
      </w:tr>
      <w:tr>
        <w:trPr>
          <w:trHeight w:val="500"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907" w:right="0"/>
              <w:jc w:val="left"/>
              <w:rPr>
                <w:rFonts w:ascii="Times New Roman" w:hAnsi="Times New Roman" w:cs="Times New Roman" w:eastAsia="Times New Roman" w:hint="default"/>
                <w:sz w:val="21"/>
                <w:szCs w:val="21"/>
              </w:rPr>
            </w:pPr>
            <w:r>
              <w:rPr>
                <w:rFonts w:ascii="Times New Roman"/>
                <w:sz w:val="21"/>
              </w:rPr>
              <w:t>5,392,745.89</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36"/>
              <w:jc w:val="right"/>
              <w:rPr>
                <w:rFonts w:ascii="Times New Roman" w:hAnsi="Times New Roman" w:cs="Times New Roman" w:eastAsia="Times New Roman" w:hint="default"/>
                <w:sz w:val="21"/>
                <w:szCs w:val="21"/>
              </w:rPr>
            </w:pPr>
            <w:r>
              <w:rPr>
                <w:rFonts w:ascii="Times New Roman"/>
                <w:spacing w:val="-1"/>
                <w:sz w:val="21"/>
              </w:rPr>
              <w:t>1,899,923.57</w:t>
            </w:r>
          </w:p>
        </w:tc>
      </w:tr>
      <w:tr>
        <w:trPr>
          <w:trHeight w:val="500"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盘盈利得</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62"/>
              <w:jc w:val="right"/>
              <w:rPr>
                <w:rFonts w:ascii="Times New Roman" w:hAnsi="Times New Roman" w:cs="Times New Roman" w:eastAsia="Times New Roman" w:hint="default"/>
                <w:sz w:val="21"/>
                <w:szCs w:val="21"/>
              </w:rPr>
            </w:pPr>
            <w:r>
              <w:rPr>
                <w:rFonts w:ascii="Times New Roman"/>
                <w:sz w:val="21"/>
              </w:rPr>
              <w:t>-</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38"/>
              <w:jc w:val="right"/>
              <w:rPr>
                <w:rFonts w:ascii="Times New Roman" w:hAnsi="Times New Roman" w:cs="Times New Roman" w:eastAsia="Times New Roman" w:hint="default"/>
                <w:sz w:val="21"/>
                <w:szCs w:val="21"/>
              </w:rPr>
            </w:pPr>
            <w:r>
              <w:rPr>
                <w:rFonts w:ascii="Times New Roman"/>
                <w:spacing w:val="-2"/>
                <w:sz w:val="21"/>
              </w:rPr>
              <w:t>11,550.00</w:t>
            </w:r>
            <w:r>
              <w:rPr>
                <w:rFonts w:ascii="Times New Roman"/>
                <w:sz w:val="21"/>
              </w:rPr>
            </w:r>
          </w:p>
        </w:tc>
      </w:tr>
      <w:tr>
        <w:trPr>
          <w:trHeight w:val="500"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274" w:right="0"/>
              <w:jc w:val="left"/>
              <w:rPr>
                <w:rFonts w:ascii="Times New Roman" w:hAnsi="Times New Roman" w:cs="Times New Roman" w:eastAsia="Times New Roman" w:hint="default"/>
                <w:sz w:val="21"/>
                <w:szCs w:val="21"/>
              </w:rPr>
            </w:pPr>
            <w:r>
              <w:rPr>
                <w:rFonts w:ascii="Times New Roman"/>
                <w:sz w:val="21"/>
              </w:rPr>
              <w:t>1,535.48</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39"/>
              <w:jc w:val="right"/>
              <w:rPr>
                <w:rFonts w:ascii="Times New Roman" w:hAnsi="Times New Roman" w:cs="Times New Roman" w:eastAsia="Times New Roman" w:hint="default"/>
                <w:sz w:val="21"/>
                <w:szCs w:val="21"/>
              </w:rPr>
            </w:pPr>
            <w:r>
              <w:rPr>
                <w:rFonts w:ascii="Times New Roman"/>
                <w:spacing w:val="-1"/>
                <w:sz w:val="21"/>
              </w:rPr>
              <w:t>9,729.00</w:t>
            </w:r>
            <w:r>
              <w:rPr>
                <w:rFonts w:ascii="Times New Roman"/>
                <w:sz w:val="21"/>
              </w:rPr>
            </w:r>
          </w:p>
        </w:tc>
      </w:tr>
      <w:tr>
        <w:trPr>
          <w:trHeight w:val="505"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tabs>
                <w:tab w:pos="907" w:val="left" w:leader="none"/>
                <w:tab w:pos="2211" w:val="left" w:leader="none"/>
              </w:tabs>
              <w:spacing w:line="240" w:lineRule="auto" w:before="130"/>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1,365,640.58</w:t>
              <w:tab/>
            </w:r>
            <w:r>
              <w:rPr>
                <w:rFonts w:ascii="Times New Roman"/>
                <w:sz w:val="21"/>
              </w:rPr>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780" w:val="left" w:leader="none"/>
                <w:tab w:pos="2099" w:val="left" w:leader="none"/>
              </w:tabs>
              <w:spacing w:line="240" w:lineRule="auto" w:before="130"/>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27,143,106.78</w:t>
              <w:tab/>
            </w:r>
            <w:r>
              <w:rPr>
                <w:rFonts w:ascii="Times New Roman"/>
                <w:spacing w:val="-1"/>
                <w:sz w:val="21"/>
              </w:rPr>
            </w:r>
          </w:p>
        </w:tc>
      </w:tr>
      <w:tr>
        <w:trPr>
          <w:trHeight w:val="473" w:hRule="exact"/>
        </w:trPr>
        <w:tc>
          <w:tcPr>
            <w:tcW w:w="3073"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72"/>
              <w:ind w:left="4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tabs>
                <w:tab w:pos="907" w:val="left" w:leader="none"/>
                <w:tab w:pos="2218" w:val="left" w:leader="none"/>
              </w:tabs>
              <w:spacing w:line="240" w:lineRule="auto" w:before="136"/>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6,759,921.95</w:t>
              <w:tab/>
            </w:r>
            <w:r>
              <w:rPr>
                <w:rFonts w:ascii="Times New Roman"/>
                <w:sz w:val="21"/>
              </w:rPr>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798" w:val="left" w:leader="none"/>
                <w:tab w:pos="2114" w:val="left" w:leader="none"/>
              </w:tabs>
              <w:spacing w:line="240" w:lineRule="auto" w:before="136"/>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29,064,309.35</w:t>
              <w:tab/>
            </w:r>
            <w:r>
              <w:rPr>
                <w:rFonts w:ascii="Times New Roman"/>
                <w:spacing w:val="-1"/>
                <w:sz w:val="21"/>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5"/>
        <w:ind w:right="278"/>
        <w:jc w:val="left"/>
      </w:pPr>
      <w:r>
        <w:rPr>
          <w:rFonts w:ascii="Times New Roman" w:hAnsi="Times New Roman" w:cs="Times New Roman" w:eastAsia="Times New Roman" w:hint="default"/>
        </w:rPr>
        <w:t>39.</w:t>
      </w:r>
      <w:r>
        <w:rPr>
          <w:rFonts w:ascii="Times New Roman" w:hAnsi="Times New Roman" w:cs="Times New Roman" w:eastAsia="Times New Roman" w:hint="default"/>
          <w:spacing w:val="43"/>
        </w:rPr>
        <w:t> </w:t>
      </w:r>
      <w:r>
        <w:rPr/>
        <w:t>营业外支出</w:t>
      </w:r>
    </w:p>
    <w:p>
      <w:pPr>
        <w:spacing w:line="240" w:lineRule="auto" w:before="12"/>
        <w:rPr>
          <w:rFonts w:ascii="宋体" w:hAnsi="宋体" w:cs="宋体" w:eastAsia="宋体" w:hint="default"/>
          <w:sz w:val="15"/>
          <w:szCs w:val="15"/>
        </w:rPr>
      </w:pPr>
    </w:p>
    <w:p>
      <w:pPr>
        <w:pStyle w:val="BodyText"/>
        <w:tabs>
          <w:tab w:pos="2217" w:val="left" w:leader="none"/>
          <w:tab w:pos="4868" w:val="left" w:leader="none"/>
          <w:tab w:pos="7649" w:val="left" w:leader="none"/>
        </w:tabs>
        <w:spacing w:line="240" w:lineRule="auto"/>
        <w:ind w:left="1692" w:right="278"/>
        <w:jc w:val="left"/>
      </w:pPr>
      <w:r>
        <w:rPr/>
        <w:t>项</w:t>
        <w:tab/>
        <w:t>目</w:t>
        <w:tab/>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年度</w:t>
      </w:r>
    </w:p>
    <w:p>
      <w:pPr>
        <w:tabs>
          <w:tab w:pos="4201" w:val="left" w:leader="none"/>
          <w:tab w:pos="7035" w:val="left" w:leader="none"/>
        </w:tabs>
        <w:spacing w:line="20" w:lineRule="exact"/>
        <w:ind w:left="532" w:right="0" w:firstLine="0"/>
        <w:rPr>
          <w:rFonts w:ascii="宋体" w:hAnsi="宋体" w:cs="宋体" w:eastAsia="宋体" w:hint="default"/>
          <w:sz w:val="2"/>
          <w:szCs w:val="2"/>
        </w:rPr>
      </w:pPr>
      <w:r>
        <w:rPr>
          <w:rFonts w:ascii="宋体"/>
          <w:sz w:val="2"/>
        </w:rPr>
        <w:pict>
          <v:group style="width:152.4pt;height:.5pt;mso-position-horizontal-relative:char;mso-position-vertical-relative:line" coordorigin="0,0" coordsize="3048,10">
            <v:group style="position:absolute;left:5;top:5;width:3039;height:2" coordorigin="5,5" coordsize="3039,2">
              <v:shape style="position:absolute;left:5;top:5;width:3039;height:2" coordorigin="5,5" coordsize="3039,0" path="m5,5l3043,5e" filled="false" stroked="true" strokeweight=".48pt" strokecolor="#000000">
                <v:path arrowok="t"/>
              </v:shape>
            </v:group>
          </v:group>
        </w:pict>
      </w:r>
      <w:r>
        <w:rPr>
          <w:rFonts w:ascii="宋体"/>
          <w:sz w:val="2"/>
        </w:rPr>
      </w:r>
      <w:r>
        <w:rPr>
          <w:rFonts w:ascii="宋体"/>
          <w:sz w:val="2"/>
        </w:rPr>
        <w:tab/>
      </w:r>
      <w:r>
        <w:rPr>
          <w:rFonts w:ascii="宋体"/>
          <w:sz w:val="2"/>
        </w:rPr>
        <w:pict>
          <v:group style="width:110.7pt;height:.5pt;mso-position-horizontal-relative:char;mso-position-vertical-relative:line" coordorigin="0,0" coordsize="2214,10">
            <v:group style="position:absolute;left:5;top:5;width:2205;height:2" coordorigin="5,5" coordsize="2205,2">
              <v:shape style="position:absolute;left:5;top:5;width:2205;height:2" coordorigin="5,5" coordsize="2205,0" path="m5,5l2209,5e" filled="false" stroked="true" strokeweight=".48pt" strokecolor="#000000">
                <v:path arrowok="t"/>
              </v:shape>
            </v:group>
          </v:group>
        </w:pict>
      </w:r>
      <w:r>
        <w:rPr>
          <w:rFonts w:ascii="宋体"/>
          <w:sz w:val="2"/>
        </w:rPr>
      </w:r>
      <w:r>
        <w:rPr>
          <w:rFonts w:ascii="宋体"/>
          <w:sz w:val="2"/>
        </w:rPr>
        <w:tab/>
      </w:r>
      <w:r>
        <w:rPr>
          <w:rFonts w:ascii="宋体"/>
          <w:sz w:val="2"/>
        </w:rPr>
        <w:pict>
          <v:group style="width:105.5pt;height:.5pt;mso-position-horizontal-relative:char;mso-position-vertical-relative:line" coordorigin="0,0" coordsize="2110,10">
            <v:group style="position:absolute;left:5;top:5;width:2100;height:2" coordorigin="5,5" coordsize="2100,2">
              <v:shape style="position:absolute;left:5;top:5;width:2100;height:2" coordorigin="5,5" coordsize="2100,0" path="m5,5l2105,5e" filled="false" stroked="true" strokeweight=".48pt" strokecolor="#000000">
                <v:path arrowok="t"/>
              </v:shape>
            </v:group>
          </v:group>
        </w:pict>
      </w:r>
      <w:r>
        <w:rPr>
          <w:rFonts w:ascii="宋体"/>
          <w:sz w:val="2"/>
        </w:rPr>
      </w:r>
    </w:p>
    <w:p>
      <w:pPr>
        <w:spacing w:line="240" w:lineRule="auto" w:before="7"/>
        <w:rPr>
          <w:rFonts w:ascii="宋体" w:hAnsi="宋体" w:cs="宋体" w:eastAsia="宋体" w:hint="default"/>
          <w:sz w:val="15"/>
          <w:szCs w:val="15"/>
        </w:rPr>
      </w:pPr>
    </w:p>
    <w:p>
      <w:pPr>
        <w:pStyle w:val="BodyText"/>
        <w:tabs>
          <w:tab w:pos="5105" w:val="left" w:leader="none"/>
          <w:tab w:pos="8202" w:val="left" w:leader="none"/>
        </w:tabs>
        <w:spacing w:line="240" w:lineRule="auto"/>
        <w:ind w:right="0"/>
        <w:jc w:val="left"/>
        <w:rPr>
          <w:rFonts w:ascii="Times New Roman" w:hAnsi="Times New Roman" w:cs="Times New Roman" w:eastAsia="Times New Roman" w:hint="default"/>
        </w:rPr>
      </w:pPr>
      <w:r>
        <w:rPr>
          <w:position w:val="1"/>
        </w:rPr>
        <w:t>非流动资产处置损失合计</w:t>
        <w:tab/>
      </w:r>
      <w:r>
        <w:rPr>
          <w:rFonts w:ascii="Times New Roman" w:hAnsi="Times New Roman" w:cs="Times New Roman" w:eastAsia="Times New Roman" w:hint="default"/>
          <w:spacing w:val="-1"/>
        </w:rPr>
        <w:t>4,274,674.83</w:t>
        <w:tab/>
        <w:t>43,809.81</w:t>
      </w:r>
    </w:p>
    <w:p>
      <w:pPr>
        <w:spacing w:line="240" w:lineRule="auto" w:before="11"/>
        <w:rPr>
          <w:rFonts w:ascii="Times New Roman" w:hAnsi="Times New Roman" w:cs="Times New Roman" w:eastAsia="Times New Roman" w:hint="default"/>
          <w:sz w:val="13"/>
          <w:szCs w:val="13"/>
        </w:rPr>
      </w:pPr>
    </w:p>
    <w:p>
      <w:pPr>
        <w:pStyle w:val="BodyText"/>
        <w:tabs>
          <w:tab w:pos="5105" w:val="left" w:leader="none"/>
          <w:tab w:pos="8202" w:val="left" w:leader="none"/>
        </w:tabs>
        <w:spacing w:line="240" w:lineRule="auto" w:before="39"/>
        <w:ind w:left="853" w:right="0"/>
        <w:jc w:val="left"/>
        <w:rPr>
          <w:rFonts w:ascii="Times New Roman" w:hAnsi="Times New Roman" w:cs="Times New Roman" w:eastAsia="Times New Roman" w:hint="default"/>
        </w:rPr>
      </w:pPr>
      <w:r>
        <w:rPr>
          <w:spacing w:val="-1"/>
          <w:position w:val="1"/>
        </w:rPr>
        <w:t>其中：固定资产处置损失</w:t>
        <w:tab/>
      </w:r>
      <w:r>
        <w:rPr>
          <w:rFonts w:ascii="Times New Roman" w:hAnsi="Times New Roman" w:cs="Times New Roman" w:eastAsia="Times New Roman" w:hint="default"/>
          <w:spacing w:val="-1"/>
        </w:rPr>
        <w:t>4,274,674.83</w:t>
        <w:tab/>
        <w:t>43,809.81</w:t>
      </w:r>
    </w:p>
    <w:p>
      <w:pPr>
        <w:pStyle w:val="BodyText"/>
        <w:tabs>
          <w:tab w:pos="5263" w:val="left" w:leader="none"/>
          <w:tab w:pos="8096" w:val="left" w:leader="none"/>
        </w:tabs>
        <w:spacing w:line="240" w:lineRule="auto" w:before="199"/>
        <w:ind w:right="278"/>
        <w:jc w:val="left"/>
        <w:rPr>
          <w:rFonts w:ascii="Times New Roman" w:hAnsi="Times New Roman" w:cs="Times New Roman" w:eastAsia="Times New Roman" w:hint="default"/>
        </w:rPr>
      </w:pPr>
      <w:r>
        <w:rPr>
          <w:position w:val="1"/>
        </w:rPr>
        <w:t>公益性捐赠支出</w:t>
        <w:tab/>
      </w:r>
      <w:r>
        <w:rPr>
          <w:rFonts w:ascii="Times New Roman" w:hAnsi="Times New Roman" w:cs="Times New Roman" w:eastAsia="Times New Roman" w:hint="default"/>
          <w:spacing w:val="-1"/>
        </w:rPr>
        <w:t>136,884.00</w:t>
        <w:tab/>
        <w:t>50,000.00</w:t>
      </w:r>
    </w:p>
    <w:p>
      <w:pPr>
        <w:pStyle w:val="BodyText"/>
        <w:tabs>
          <w:tab w:pos="5263" w:val="left" w:leader="none"/>
          <w:tab w:pos="8202" w:val="left" w:leader="none"/>
        </w:tabs>
        <w:spacing w:line="240" w:lineRule="auto" w:before="198"/>
        <w:ind w:right="0"/>
        <w:jc w:val="left"/>
        <w:rPr>
          <w:rFonts w:ascii="Times New Roman" w:hAnsi="Times New Roman" w:cs="Times New Roman" w:eastAsia="Times New Roman" w:hint="default"/>
        </w:rPr>
      </w:pPr>
      <w:r>
        <w:rPr>
          <w:position w:val="1"/>
        </w:rPr>
        <w:t>罚款支出</w:t>
        <w:tab/>
      </w:r>
      <w:r>
        <w:rPr>
          <w:rFonts w:ascii="Times New Roman" w:hAnsi="Times New Roman" w:cs="Times New Roman" w:eastAsia="Times New Roman" w:hint="default"/>
          <w:spacing w:val="-1"/>
        </w:rPr>
        <w:t>270,894.34</w:t>
        <w:tab/>
        <w:t>46,469.69</w:t>
      </w:r>
    </w:p>
    <w:p>
      <w:pPr>
        <w:pStyle w:val="BodyText"/>
        <w:tabs>
          <w:tab w:pos="4205" w:val="left" w:leader="none"/>
          <w:tab w:pos="5105" w:val="left" w:leader="none"/>
          <w:tab w:pos="6410" w:val="left" w:leader="none"/>
          <w:tab w:pos="7040" w:val="left" w:leader="none"/>
          <w:tab w:pos="7940" w:val="left" w:leader="none"/>
          <w:tab w:pos="9140" w:val="left" w:leader="none"/>
        </w:tabs>
        <w:spacing w:line="240" w:lineRule="auto" w:before="199"/>
        <w:ind w:right="0"/>
        <w:jc w:val="left"/>
        <w:rPr>
          <w:rFonts w:ascii="Times New Roman" w:hAnsi="Times New Roman" w:cs="Times New Roman" w:eastAsia="Times New Roman" w:hint="default"/>
        </w:rPr>
      </w:pPr>
      <w:r>
        <w:rPr>
          <w:position w:val="1"/>
        </w:rPr>
        <w:t>其他</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spacing w:val="-1"/>
          <w:u w:val="single" w:color="000000"/>
        </w:rPr>
        <w:t>1,380,275.36</w:t>
        <w:tab/>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single" w:color="000000"/>
        </w:rPr>
        <w:t> </w:t>
        <w:tab/>
        <w:t>3,142,918.32</w:t>
        <w:tab/>
      </w:r>
      <w:r>
        <w:rPr>
          <w:rFonts w:ascii="Times New Roman" w:hAnsi="Times New Roman" w:cs="Times New Roman" w:eastAsia="Times New Roman" w:hint="default"/>
          <w:spacing w:val="-1"/>
        </w:rPr>
      </w:r>
    </w:p>
    <w:p>
      <w:pPr>
        <w:pStyle w:val="BodyText"/>
        <w:tabs>
          <w:tab w:pos="2217" w:val="left" w:leader="none"/>
          <w:tab w:pos="4198" w:val="left" w:leader="none"/>
          <w:tab w:pos="5105" w:val="left" w:leader="none"/>
          <w:tab w:pos="6417" w:val="left" w:leader="none"/>
          <w:tab w:pos="7033" w:val="left" w:leader="none"/>
          <w:tab w:pos="7935" w:val="left" w:leader="none"/>
          <w:tab w:pos="9147" w:val="left" w:leader="none"/>
        </w:tabs>
        <w:spacing w:line="240" w:lineRule="auto" w:before="209"/>
        <w:ind w:left="1692" w:right="0"/>
        <w:jc w:val="left"/>
        <w:rPr>
          <w:rFonts w:ascii="Times New Roman" w:hAnsi="Times New Roman" w:cs="Times New Roman" w:eastAsia="Times New Roman" w:hint="default"/>
        </w:rPr>
      </w:pPr>
      <w:r>
        <w:rPr>
          <w:position w:val="1"/>
        </w:rPr>
        <w:t>合</w:t>
        <w:tab/>
        <w:t>计</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rFonts w:ascii="Times New Roman" w:hAnsi="Times New Roman" w:cs="Times New Roman" w:eastAsia="Times New Roman" w:hint="default"/>
          <w:spacing w:val="-1"/>
          <w:u w:val="thick" w:color="000000"/>
        </w:rPr>
        <w:t>6,062,728.53</w:t>
        <w:tab/>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 </w:t>
        <w:tab/>
        <w:t>3,283,197.82</w:t>
        <w:tab/>
      </w:r>
      <w:r>
        <w:rPr>
          <w:rFonts w:ascii="Times New Roman" w:hAnsi="Times New Roman" w:cs="Times New Roman" w:eastAsia="Times New Roman" w:hint="default"/>
          <w:spacing w:val="-1"/>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tbl>
      <w:tblPr>
        <w:tblW w:w="0" w:type="auto"/>
        <w:jc w:val="left"/>
        <w:tblInd w:w="502" w:type="dxa"/>
        <w:tblLayout w:type="fixed"/>
        <w:tblCellMar>
          <w:top w:w="0" w:type="dxa"/>
          <w:left w:w="0" w:type="dxa"/>
          <w:bottom w:w="0" w:type="dxa"/>
          <w:right w:w="0" w:type="dxa"/>
        </w:tblCellMar>
        <w:tblLook w:val="01E0"/>
      </w:tblPr>
      <w:tblGrid>
        <w:gridCol w:w="3073"/>
        <w:gridCol w:w="623"/>
        <w:gridCol w:w="2219"/>
        <w:gridCol w:w="616"/>
        <w:gridCol w:w="2149"/>
      </w:tblGrid>
      <w:tr>
        <w:trPr>
          <w:trHeight w:val="848" w:hRule="exact"/>
        </w:trPr>
        <w:tc>
          <w:tcPr>
            <w:tcW w:w="307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所得税费用</w:t>
            </w: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tabs>
                <w:tab w:pos="566" w:val="left" w:leader="none"/>
              </w:tabs>
              <w:spacing w:line="240" w:lineRule="auto"/>
              <w:ind w:left="4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630" w:hRule="exact"/>
        </w:trPr>
        <w:tc>
          <w:tcPr>
            <w:tcW w:w="307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802" w:right="0"/>
              <w:jc w:val="left"/>
              <w:rPr>
                <w:rFonts w:ascii="Times New Roman" w:hAnsi="Times New Roman" w:cs="Times New Roman" w:eastAsia="Times New Roman" w:hint="default"/>
                <w:sz w:val="21"/>
                <w:szCs w:val="21"/>
              </w:rPr>
            </w:pPr>
            <w:r>
              <w:rPr>
                <w:rFonts w:ascii="Times New Roman"/>
                <w:sz w:val="21"/>
              </w:rPr>
              <w:t>91,862,790.12</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697" w:right="0"/>
              <w:jc w:val="left"/>
              <w:rPr>
                <w:rFonts w:ascii="Times New Roman" w:hAnsi="Times New Roman" w:cs="Times New Roman" w:eastAsia="Times New Roman" w:hint="default"/>
                <w:sz w:val="21"/>
                <w:szCs w:val="21"/>
              </w:rPr>
            </w:pPr>
            <w:r>
              <w:rPr>
                <w:rFonts w:ascii="Times New Roman"/>
                <w:sz w:val="21"/>
              </w:rPr>
              <w:t>14,894,150.30</w:t>
            </w:r>
          </w:p>
        </w:tc>
      </w:tr>
      <w:tr>
        <w:trPr>
          <w:trHeight w:val="500"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调整</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732" w:right="0"/>
              <w:jc w:val="left"/>
              <w:rPr>
                <w:rFonts w:ascii="Times New Roman" w:hAnsi="Times New Roman" w:cs="Times New Roman" w:eastAsia="Times New Roman" w:hint="default"/>
                <w:sz w:val="21"/>
                <w:szCs w:val="21"/>
              </w:rPr>
            </w:pPr>
            <w:r>
              <w:rPr>
                <w:rFonts w:ascii="Times New Roman"/>
                <w:sz w:val="21"/>
              </w:rPr>
              <w:t>-58,107,409.78</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599" w:right="0"/>
              <w:jc w:val="left"/>
              <w:rPr>
                <w:rFonts w:ascii="Times New Roman" w:hAnsi="Times New Roman" w:cs="Times New Roman" w:eastAsia="Times New Roman" w:hint="default"/>
                <w:sz w:val="21"/>
                <w:szCs w:val="21"/>
              </w:rPr>
            </w:pPr>
            <w:r>
              <w:rPr>
                <w:rFonts w:ascii="Times New Roman"/>
                <w:sz w:val="21"/>
              </w:rPr>
              <w:t>113,102,718.17</w:t>
            </w:r>
          </w:p>
        </w:tc>
      </w:tr>
      <w:tr>
        <w:trPr>
          <w:trHeight w:val="500"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802" w:right="0"/>
              <w:jc w:val="left"/>
              <w:rPr>
                <w:rFonts w:ascii="Times New Roman" w:hAnsi="Times New Roman" w:cs="Times New Roman" w:eastAsia="Times New Roman" w:hint="default"/>
                <w:sz w:val="21"/>
                <w:szCs w:val="21"/>
              </w:rPr>
            </w:pPr>
            <w:r>
              <w:rPr>
                <w:rFonts w:ascii="Times New Roman"/>
                <w:sz w:val="21"/>
              </w:rPr>
              <w:t>33,755,380.34</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591" w:right="0"/>
              <w:jc w:val="left"/>
              <w:rPr>
                <w:rFonts w:ascii="Times New Roman" w:hAnsi="Times New Roman" w:cs="Times New Roman" w:eastAsia="Times New Roman" w:hint="default"/>
                <w:sz w:val="21"/>
                <w:szCs w:val="21"/>
              </w:rPr>
            </w:pPr>
            <w:r>
              <w:rPr>
                <w:rFonts w:ascii="Times New Roman"/>
                <w:sz w:val="21"/>
              </w:rPr>
              <w:t>127,996,868.47</w:t>
            </w:r>
          </w:p>
        </w:tc>
      </w:tr>
      <w:tr>
        <w:trPr>
          <w:trHeight w:val="500"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按适用税率计算本期应交所得税</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907" w:right="0"/>
              <w:jc w:val="left"/>
              <w:rPr>
                <w:rFonts w:ascii="Times New Roman" w:hAnsi="Times New Roman" w:cs="Times New Roman" w:eastAsia="Times New Roman" w:hint="default"/>
                <w:sz w:val="21"/>
                <w:szCs w:val="21"/>
              </w:rPr>
            </w:pPr>
            <w:r>
              <w:rPr>
                <w:rFonts w:ascii="Times New Roman"/>
                <w:sz w:val="21"/>
              </w:rPr>
              <w:t>7,442,241.81</w:t>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704" w:right="0"/>
              <w:jc w:val="left"/>
              <w:rPr>
                <w:rFonts w:ascii="Times New Roman" w:hAnsi="Times New Roman" w:cs="Times New Roman" w:eastAsia="Times New Roman" w:hint="default"/>
                <w:sz w:val="21"/>
                <w:szCs w:val="21"/>
              </w:rPr>
            </w:pPr>
            <w:r>
              <w:rPr>
                <w:rFonts w:ascii="Times New Roman"/>
                <w:sz w:val="21"/>
              </w:rPr>
              <w:t>20,566,077.11</w:t>
            </w:r>
          </w:p>
        </w:tc>
      </w:tr>
      <w:tr>
        <w:trPr>
          <w:trHeight w:val="505"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递延所得税费用调整</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tabs>
                <w:tab w:pos="907" w:val="left" w:leader="none"/>
                <w:tab w:pos="2211" w:val="left" w:leader="none"/>
              </w:tabs>
              <w:spacing w:line="240" w:lineRule="auto" w:before="13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5,074,686.66</w:t>
              <w:tab/>
            </w:r>
            <w:r>
              <w:rPr>
                <w:rFonts w:ascii="Times New Roman"/>
                <w:sz w:val="21"/>
              </w:rPr>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626" w:val="left" w:leader="none"/>
                <w:tab w:pos="2107" w:val="left" w:leader="none"/>
              </w:tabs>
              <w:spacing w:line="240" w:lineRule="auto" w:before="13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-10,489,175.91</w:t>
              <w:tab/>
            </w:r>
            <w:r>
              <w:rPr>
                <w:rFonts w:ascii="Times New Roman"/>
                <w:sz w:val="21"/>
              </w:rPr>
            </w:r>
          </w:p>
        </w:tc>
      </w:tr>
      <w:tr>
        <w:trPr>
          <w:trHeight w:val="472"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62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tabs>
                <w:tab w:pos="802" w:val="left" w:leader="none"/>
                <w:tab w:pos="2218" w:val="left" w:leader="none"/>
              </w:tabs>
              <w:spacing w:line="240" w:lineRule="auto" w:before="135"/>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12,516,928.47</w:t>
              <w:tab/>
            </w:r>
            <w:r>
              <w:rPr>
                <w:rFonts w:ascii="Times New Roman"/>
                <w:sz w:val="21"/>
              </w:rPr>
            </w:r>
          </w:p>
        </w:tc>
        <w:tc>
          <w:tcPr>
            <w:tcW w:w="61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697" w:val="left" w:leader="none"/>
                <w:tab w:pos="2114" w:val="left" w:leader="none"/>
              </w:tabs>
              <w:spacing w:line="240" w:lineRule="auto" w:before="135"/>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10,076,901.20</w:t>
              <w:tab/>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pgSz w:w="11900" w:h="16840"/>
          <w:pgMar w:header="0" w:footer="556" w:top="1520" w:bottom="740" w:left="1680" w:right="920"/>
        </w:sectPr>
      </w:pPr>
    </w:p>
    <w:p>
      <w:pPr>
        <w:pStyle w:val="BodyText"/>
        <w:spacing w:line="240" w:lineRule="auto" w:before="32"/>
        <w:ind w:right="0"/>
        <w:jc w:val="left"/>
      </w:pPr>
      <w:r>
        <w:rPr>
          <w:rFonts w:ascii="Times New Roman" w:hAnsi="Times New Roman" w:cs="Times New Roman" w:eastAsia="Times New Roman" w:hint="default"/>
        </w:rPr>
        <w:t>41.</w:t>
      </w:r>
      <w:r>
        <w:rPr>
          <w:rFonts w:ascii="Times New Roman" w:hAnsi="Times New Roman" w:cs="Times New Roman" w:eastAsia="Times New Roman" w:hint="default"/>
          <w:spacing w:val="43"/>
        </w:rPr>
        <w:t> </w:t>
      </w:r>
      <w:r>
        <w:rPr/>
        <w:t>净利润调节为经营活动的现金流量</w:t>
      </w:r>
    </w:p>
    <w:p>
      <w:pPr>
        <w:spacing w:line="240" w:lineRule="auto" w:before="12"/>
        <w:rPr>
          <w:rFonts w:ascii="宋体" w:hAnsi="宋体" w:cs="宋体" w:eastAsia="宋体" w:hint="default"/>
          <w:sz w:val="15"/>
          <w:szCs w:val="15"/>
        </w:rPr>
      </w:pPr>
    </w:p>
    <w:tbl>
      <w:tblPr>
        <w:tblW w:w="0" w:type="auto"/>
        <w:jc w:val="left"/>
        <w:tblInd w:w="117" w:type="dxa"/>
        <w:tblLayout w:type="fixed"/>
        <w:tblCellMar>
          <w:top w:w="0" w:type="dxa"/>
          <w:left w:w="0" w:type="dxa"/>
          <w:bottom w:w="0" w:type="dxa"/>
          <w:right w:w="0" w:type="dxa"/>
        </w:tblCellMar>
        <w:tblLook w:val="01E0"/>
      </w:tblPr>
      <w:tblGrid>
        <w:gridCol w:w="3919"/>
        <w:gridCol w:w="242"/>
        <w:gridCol w:w="2167"/>
        <w:gridCol w:w="235"/>
        <w:gridCol w:w="2086"/>
      </w:tblGrid>
      <w:tr>
        <w:trPr>
          <w:trHeight w:val="312" w:hRule="exact"/>
        </w:trPr>
        <w:tc>
          <w:tcPr>
            <w:tcW w:w="3919" w:type="dxa"/>
            <w:tcBorders>
              <w:top w:val="nil" w:sz="6" w:space="0" w:color="auto"/>
              <w:left w:val="nil" w:sz="6" w:space="0" w:color="auto"/>
              <w:bottom w:val="single" w:sz="4" w:space="0" w:color="000000"/>
              <w:right w:val="nil" w:sz="6" w:space="0" w:color="auto"/>
            </w:tcBorders>
          </w:tcPr>
          <w:p>
            <w:pPr>
              <w:pStyle w:val="TableParagraph"/>
              <w:tabs>
                <w:tab w:pos="547" w:val="left" w:leader="none"/>
              </w:tabs>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510" w:hRule="exact"/>
        </w:trPr>
        <w:tc>
          <w:tcPr>
            <w:tcW w:w="391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69,068,168.82</w:t>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4,817,249.10</w:t>
            </w:r>
          </w:p>
        </w:tc>
      </w:tr>
      <w:tr>
        <w:trPr>
          <w:trHeight w:val="646"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114,217,039.23</w:t>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26,424,460.24</w:t>
            </w:r>
          </w:p>
        </w:tc>
      </w:tr>
      <w:tr>
        <w:trPr>
          <w:trHeight w:val="500"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投资性房地产摊销、固定资产折旧</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Times New Roman" w:hAnsi="Times New Roman" w:cs="Times New Roman" w:eastAsia="Times New Roman" w:hint="default"/>
                <w:sz w:val="18"/>
                <w:szCs w:val="18"/>
              </w:rPr>
            </w:pPr>
            <w:r>
              <w:rPr>
                <w:rFonts w:ascii="Times New Roman"/>
                <w:spacing w:val="-1"/>
                <w:sz w:val="18"/>
              </w:rPr>
              <w:t>42,413,894.24</w:t>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8"/>
              <w:jc w:val="right"/>
              <w:rPr>
                <w:rFonts w:ascii="Times New Roman" w:hAnsi="Times New Roman" w:cs="Times New Roman" w:eastAsia="Times New Roman" w:hint="default"/>
                <w:sz w:val="18"/>
                <w:szCs w:val="18"/>
              </w:rPr>
            </w:pPr>
            <w:r>
              <w:rPr>
                <w:rFonts w:ascii="Times New Roman"/>
                <w:spacing w:val="-1"/>
                <w:sz w:val="18"/>
              </w:rPr>
              <w:t>40,582,083.13</w:t>
            </w:r>
          </w:p>
        </w:tc>
      </w:tr>
      <w:tr>
        <w:trPr>
          <w:trHeight w:val="500"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Times New Roman" w:hAnsi="Times New Roman" w:cs="Times New Roman" w:eastAsia="Times New Roman" w:hint="default"/>
                <w:sz w:val="18"/>
                <w:szCs w:val="18"/>
              </w:rPr>
            </w:pPr>
            <w:r>
              <w:rPr>
                <w:rFonts w:ascii="Times New Roman"/>
                <w:spacing w:val="-1"/>
                <w:sz w:val="18"/>
              </w:rPr>
              <w:t>9,943,260.54</w:t>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8"/>
              <w:jc w:val="right"/>
              <w:rPr>
                <w:rFonts w:ascii="Times New Roman" w:hAnsi="Times New Roman" w:cs="Times New Roman" w:eastAsia="Times New Roman" w:hint="default"/>
                <w:sz w:val="18"/>
                <w:szCs w:val="18"/>
              </w:rPr>
            </w:pPr>
            <w:r>
              <w:rPr>
                <w:rFonts w:ascii="Times New Roman"/>
                <w:spacing w:val="-1"/>
                <w:sz w:val="18"/>
              </w:rPr>
              <w:t>17,319,500.99</w:t>
            </w:r>
          </w:p>
        </w:tc>
      </w:tr>
      <w:tr>
        <w:trPr>
          <w:trHeight w:val="500"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Times New Roman" w:hAnsi="Times New Roman" w:cs="Times New Roman" w:eastAsia="Times New Roman" w:hint="default"/>
                <w:sz w:val="18"/>
                <w:szCs w:val="18"/>
              </w:rPr>
            </w:pPr>
            <w:r>
              <w:rPr>
                <w:rFonts w:ascii="Times New Roman"/>
                <w:spacing w:val="-1"/>
                <w:sz w:val="18"/>
              </w:rPr>
              <w:t>5,499,136.87</w:t>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28"/>
              <w:jc w:val="right"/>
              <w:rPr>
                <w:rFonts w:ascii="Times New Roman" w:hAnsi="Times New Roman" w:cs="Times New Roman" w:eastAsia="Times New Roman" w:hint="default"/>
                <w:sz w:val="18"/>
                <w:szCs w:val="18"/>
              </w:rPr>
            </w:pPr>
            <w:r>
              <w:rPr>
                <w:rFonts w:ascii="Times New Roman"/>
                <w:sz w:val="18"/>
              </w:rPr>
              <w:t>-</w:t>
            </w:r>
          </w:p>
        </w:tc>
      </w:tr>
      <w:tr>
        <w:trPr>
          <w:trHeight w:val="500"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8"/>
                <w:szCs w:val="18"/>
              </w:rPr>
            </w:pPr>
            <w:r>
              <w:rPr>
                <w:rFonts w:ascii="宋体" w:hAnsi="宋体" w:cs="宋体" w:eastAsia="宋体" w:hint="default"/>
                <w:sz w:val="18"/>
                <w:szCs w:val="18"/>
              </w:rPr>
              <w:t>处置长期资产的损失</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Times New Roman" w:hAnsi="Times New Roman" w:cs="Times New Roman" w:eastAsia="Times New Roman" w:hint="default"/>
                <w:sz w:val="18"/>
                <w:szCs w:val="18"/>
              </w:rPr>
            </w:pPr>
            <w:r>
              <w:rPr>
                <w:rFonts w:ascii="Times New Roman"/>
                <w:spacing w:val="-1"/>
                <w:sz w:val="18"/>
              </w:rPr>
              <w:t>-2,926,085.81</w:t>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7"/>
              <w:jc w:val="right"/>
              <w:rPr>
                <w:rFonts w:ascii="Times New Roman" w:hAnsi="Times New Roman" w:cs="Times New Roman" w:eastAsia="Times New Roman" w:hint="default"/>
                <w:sz w:val="18"/>
                <w:szCs w:val="18"/>
              </w:rPr>
            </w:pPr>
            <w:r>
              <w:rPr>
                <w:rFonts w:ascii="Times New Roman"/>
                <w:spacing w:val="-1"/>
                <w:sz w:val="18"/>
              </w:rPr>
              <w:t>-28,229,455.70</w:t>
            </w:r>
          </w:p>
        </w:tc>
      </w:tr>
      <w:tr>
        <w:trPr>
          <w:trHeight w:val="500"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Times New Roman" w:hAnsi="Times New Roman" w:cs="Times New Roman" w:eastAsia="Times New Roman" w:hint="default"/>
                <w:sz w:val="18"/>
                <w:szCs w:val="18"/>
              </w:rPr>
            </w:pPr>
            <w:r>
              <w:rPr>
                <w:rFonts w:ascii="Times New Roman"/>
                <w:spacing w:val="-1"/>
                <w:sz w:val="18"/>
              </w:rPr>
              <w:t>4,044,156.87</w:t>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28"/>
              <w:jc w:val="right"/>
              <w:rPr>
                <w:rFonts w:ascii="Times New Roman" w:hAnsi="Times New Roman" w:cs="Times New Roman" w:eastAsia="Times New Roman" w:hint="default"/>
                <w:sz w:val="18"/>
                <w:szCs w:val="18"/>
              </w:rPr>
            </w:pPr>
            <w:r>
              <w:rPr>
                <w:rFonts w:ascii="Times New Roman"/>
                <w:sz w:val="18"/>
              </w:rPr>
              <w:t>-</w:t>
            </w:r>
          </w:p>
        </w:tc>
      </w:tr>
      <w:tr>
        <w:trPr>
          <w:trHeight w:val="500"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Times New Roman" w:hAnsi="Times New Roman" w:cs="Times New Roman" w:eastAsia="Times New Roman" w:hint="default"/>
                <w:sz w:val="18"/>
                <w:szCs w:val="18"/>
              </w:rPr>
            </w:pPr>
            <w:r>
              <w:rPr>
                <w:rFonts w:ascii="Times New Roman"/>
                <w:spacing w:val="-1"/>
                <w:sz w:val="18"/>
              </w:rPr>
              <w:t>-110,006.86</w:t>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8"/>
              <w:jc w:val="right"/>
              <w:rPr>
                <w:rFonts w:ascii="Times New Roman" w:hAnsi="Times New Roman" w:cs="Times New Roman" w:eastAsia="Times New Roman" w:hint="default"/>
                <w:sz w:val="18"/>
                <w:szCs w:val="18"/>
              </w:rPr>
            </w:pPr>
            <w:r>
              <w:rPr>
                <w:rFonts w:ascii="Times New Roman"/>
                <w:spacing w:val="-1"/>
                <w:sz w:val="18"/>
              </w:rPr>
              <w:t>1,289,578.03</w:t>
            </w:r>
          </w:p>
        </w:tc>
      </w:tr>
      <w:tr>
        <w:trPr>
          <w:trHeight w:val="500"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Times New Roman" w:hAnsi="Times New Roman" w:cs="Times New Roman" w:eastAsia="Times New Roman" w:hint="default"/>
                <w:sz w:val="18"/>
                <w:szCs w:val="18"/>
              </w:rPr>
            </w:pPr>
            <w:r>
              <w:rPr>
                <w:rFonts w:ascii="Times New Roman"/>
                <w:spacing w:val="-1"/>
                <w:sz w:val="18"/>
              </w:rPr>
              <w:t>36,465,679.46</w:t>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8"/>
              <w:jc w:val="right"/>
              <w:rPr>
                <w:rFonts w:ascii="Times New Roman" w:hAnsi="Times New Roman" w:cs="Times New Roman" w:eastAsia="Times New Roman" w:hint="default"/>
                <w:sz w:val="18"/>
                <w:szCs w:val="18"/>
              </w:rPr>
            </w:pPr>
            <w:r>
              <w:rPr>
                <w:rFonts w:ascii="Times New Roman"/>
                <w:spacing w:val="-1"/>
                <w:sz w:val="18"/>
              </w:rPr>
              <w:t>50,004,556.90</w:t>
            </w:r>
          </w:p>
        </w:tc>
      </w:tr>
      <w:tr>
        <w:trPr>
          <w:trHeight w:val="500"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3"/>
              <w:jc w:val="right"/>
              <w:rPr>
                <w:rFonts w:ascii="Times New Roman" w:hAnsi="Times New Roman" w:cs="Times New Roman" w:eastAsia="Times New Roman" w:hint="default"/>
                <w:sz w:val="18"/>
                <w:szCs w:val="18"/>
              </w:rPr>
            </w:pPr>
            <w:r>
              <w:rPr>
                <w:rFonts w:ascii="Times New Roman"/>
                <w:spacing w:val="-1"/>
                <w:sz w:val="18"/>
              </w:rPr>
              <w:t>-171,877,644.05</w:t>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8"/>
              <w:jc w:val="right"/>
              <w:rPr>
                <w:rFonts w:ascii="Times New Roman" w:hAnsi="Times New Roman" w:cs="Times New Roman" w:eastAsia="Times New Roman" w:hint="default"/>
                <w:sz w:val="18"/>
                <w:szCs w:val="18"/>
              </w:rPr>
            </w:pPr>
            <w:r>
              <w:rPr>
                <w:rFonts w:ascii="Times New Roman"/>
                <w:spacing w:val="-1"/>
                <w:sz w:val="18"/>
              </w:rPr>
              <w:t>-1,413,690.19</w:t>
            </w:r>
          </w:p>
        </w:tc>
      </w:tr>
      <w:tr>
        <w:trPr>
          <w:trHeight w:val="500"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递延税款资产的减少 （增加以“－”号填列）</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Times New Roman" w:hAnsi="Times New Roman" w:cs="Times New Roman" w:eastAsia="Times New Roman" w:hint="default"/>
                <w:sz w:val="18"/>
                <w:szCs w:val="18"/>
              </w:rPr>
            </w:pPr>
            <w:r>
              <w:rPr>
                <w:rFonts w:ascii="Times New Roman"/>
                <w:spacing w:val="-1"/>
                <w:sz w:val="18"/>
              </w:rPr>
              <w:t>9,544,085.24</w:t>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8"/>
              <w:jc w:val="right"/>
              <w:rPr>
                <w:rFonts w:ascii="Times New Roman" w:hAnsi="Times New Roman" w:cs="Times New Roman" w:eastAsia="Times New Roman" w:hint="default"/>
                <w:sz w:val="18"/>
                <w:szCs w:val="18"/>
              </w:rPr>
            </w:pPr>
            <w:r>
              <w:rPr>
                <w:rFonts w:ascii="Times New Roman"/>
                <w:spacing w:val="-1"/>
                <w:sz w:val="18"/>
              </w:rPr>
              <w:t>10,489,175.91</w:t>
            </w:r>
          </w:p>
        </w:tc>
      </w:tr>
      <w:tr>
        <w:trPr>
          <w:trHeight w:val="500"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8"/>
                <w:szCs w:val="18"/>
              </w:rPr>
            </w:pPr>
            <w:r>
              <w:rPr>
                <w:rFonts w:ascii="宋体" w:hAnsi="宋体" w:cs="宋体" w:eastAsia="宋体" w:hint="default"/>
                <w:sz w:val="18"/>
                <w:szCs w:val="18"/>
              </w:rPr>
              <w:t>递延税款负债的增加（减少以“－”号填列）</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08"/>
              <w:jc w:val="right"/>
              <w:rPr>
                <w:rFonts w:ascii="Times New Roman" w:hAnsi="Times New Roman" w:cs="Times New Roman" w:eastAsia="Times New Roman" w:hint="default"/>
                <w:sz w:val="18"/>
                <w:szCs w:val="18"/>
              </w:rPr>
            </w:pPr>
            <w:r>
              <w:rPr>
                <w:rFonts w:ascii="Times New Roman"/>
                <w:sz w:val="18"/>
              </w:rPr>
              <w:t>-</w:t>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8"/>
              <w:jc w:val="right"/>
              <w:rPr>
                <w:rFonts w:ascii="Times New Roman" w:hAnsi="Times New Roman" w:cs="Times New Roman" w:eastAsia="Times New Roman" w:hint="default"/>
                <w:sz w:val="18"/>
                <w:szCs w:val="18"/>
              </w:rPr>
            </w:pPr>
            <w:r>
              <w:rPr>
                <w:rFonts w:ascii="Times New Roman"/>
                <w:spacing w:val="-1"/>
                <w:sz w:val="18"/>
              </w:rPr>
              <w:t>28,782,155.24</w:t>
            </w:r>
          </w:p>
        </w:tc>
      </w:tr>
      <w:tr>
        <w:trPr>
          <w:trHeight w:val="500"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3"/>
              <w:jc w:val="right"/>
              <w:rPr>
                <w:rFonts w:ascii="Times New Roman" w:hAnsi="Times New Roman" w:cs="Times New Roman" w:eastAsia="Times New Roman" w:hint="default"/>
                <w:sz w:val="18"/>
                <w:szCs w:val="18"/>
              </w:rPr>
            </w:pPr>
            <w:r>
              <w:rPr>
                <w:rFonts w:ascii="Times New Roman"/>
                <w:spacing w:val="-1"/>
                <w:sz w:val="18"/>
              </w:rPr>
              <w:t>-362,867,572.03</w:t>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7"/>
              <w:jc w:val="right"/>
              <w:rPr>
                <w:rFonts w:ascii="Times New Roman" w:hAnsi="Times New Roman" w:cs="Times New Roman" w:eastAsia="Times New Roman" w:hint="default"/>
                <w:sz w:val="18"/>
                <w:szCs w:val="18"/>
              </w:rPr>
            </w:pPr>
            <w:r>
              <w:rPr>
                <w:rFonts w:ascii="Times New Roman"/>
                <w:spacing w:val="-1"/>
                <w:sz w:val="18"/>
              </w:rPr>
              <w:t>-105,239,601.24</w:t>
            </w:r>
          </w:p>
        </w:tc>
      </w:tr>
      <w:tr>
        <w:trPr>
          <w:trHeight w:val="500"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3"/>
              <w:jc w:val="right"/>
              <w:rPr>
                <w:rFonts w:ascii="Times New Roman" w:hAnsi="Times New Roman" w:cs="Times New Roman" w:eastAsia="Times New Roman" w:hint="default"/>
                <w:sz w:val="18"/>
                <w:szCs w:val="18"/>
              </w:rPr>
            </w:pPr>
            <w:r>
              <w:rPr>
                <w:rFonts w:ascii="Times New Roman"/>
                <w:spacing w:val="-1"/>
                <w:sz w:val="18"/>
              </w:rPr>
              <w:t>181,374,897.00</w:t>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7"/>
              <w:jc w:val="right"/>
              <w:rPr>
                <w:rFonts w:ascii="Times New Roman" w:hAnsi="Times New Roman" w:cs="Times New Roman" w:eastAsia="Times New Roman" w:hint="default"/>
                <w:sz w:val="18"/>
                <w:szCs w:val="18"/>
              </w:rPr>
            </w:pPr>
            <w:r>
              <w:rPr>
                <w:rFonts w:ascii="Times New Roman"/>
                <w:spacing w:val="-1"/>
                <w:sz w:val="18"/>
              </w:rPr>
              <w:t>-113,020,175.71</w:t>
            </w:r>
          </w:p>
        </w:tc>
      </w:tr>
      <w:tr>
        <w:trPr>
          <w:trHeight w:val="1005"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936" w:right="0"/>
              <w:jc w:val="left"/>
              <w:rPr>
                <w:rFonts w:ascii="Times New Roman" w:hAnsi="Times New Roman" w:cs="Times New Roman" w:eastAsia="Times New Roman" w:hint="default"/>
                <w:sz w:val="18"/>
                <w:szCs w:val="18"/>
              </w:rPr>
            </w:pPr>
            <w:r>
              <w:rPr>
                <w:rFonts w:ascii="Times New Roman"/>
                <w:sz w:val="18"/>
              </w:rPr>
              <w:t>126,798,360.69</w:t>
            </w:r>
          </w:p>
          <w:p>
            <w:pPr>
              <w:pStyle w:val="TableParagraph"/>
              <w:spacing w:line="240" w:lineRule="auto" w:before="6"/>
              <w:ind w:right="0"/>
              <w:jc w:val="left"/>
              <w:rPr>
                <w:rFonts w:ascii="宋体" w:hAnsi="宋体" w:cs="宋体" w:eastAsia="宋体" w:hint="default"/>
                <w:sz w:val="22"/>
                <w:szCs w:val="22"/>
              </w:rPr>
            </w:pPr>
          </w:p>
          <w:p>
            <w:pPr>
              <w:pStyle w:val="TableParagraph"/>
              <w:tabs>
                <w:tab w:pos="1796" w:val="left" w:leader="none"/>
                <w:tab w:pos="2159" w:val="left" w:leader="none"/>
              </w:tabs>
              <w:spacing w:line="240" w:lineRule="auto"/>
              <w:ind w:left="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939" w:right="0"/>
              <w:jc w:val="left"/>
              <w:rPr>
                <w:rFonts w:ascii="Times New Roman" w:hAnsi="Times New Roman" w:cs="Times New Roman" w:eastAsia="Times New Roman" w:hint="default"/>
                <w:sz w:val="18"/>
                <w:szCs w:val="18"/>
              </w:rPr>
            </w:pPr>
            <w:r>
              <w:rPr>
                <w:rFonts w:ascii="Times New Roman"/>
                <w:sz w:val="18"/>
              </w:rPr>
              <w:t>42,376,507.68</w:t>
            </w:r>
          </w:p>
          <w:p>
            <w:pPr>
              <w:pStyle w:val="TableParagraph"/>
              <w:spacing w:line="240" w:lineRule="auto" w:before="6"/>
              <w:ind w:right="0"/>
              <w:jc w:val="left"/>
              <w:rPr>
                <w:rFonts w:ascii="宋体" w:hAnsi="宋体" w:cs="宋体" w:eastAsia="宋体" w:hint="default"/>
                <w:sz w:val="22"/>
                <w:szCs w:val="22"/>
              </w:rPr>
            </w:pPr>
          </w:p>
          <w:p>
            <w:pPr>
              <w:pStyle w:val="TableParagraph"/>
              <w:tabs>
                <w:tab w:pos="1795" w:val="left" w:leader="none"/>
                <w:tab w:pos="2078" w:val="left" w:leader="none"/>
              </w:tabs>
              <w:spacing w:line="240" w:lineRule="auto"/>
              <w:ind w:left="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r>
      <w:tr>
        <w:trPr>
          <w:trHeight w:val="510"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tabs>
                <w:tab w:pos="1021" w:val="left" w:leader="none"/>
                <w:tab w:pos="2156" w:val="left" w:leader="none"/>
              </w:tabs>
              <w:spacing w:line="240" w:lineRule="auto" w:before="151"/>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61,587,370.21</w:t>
              <w:tab/>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tabs>
                <w:tab w:pos="876" w:val="left" w:leader="none"/>
                <w:tab w:pos="2074" w:val="left" w:leader="none"/>
              </w:tabs>
              <w:spacing w:line="240" w:lineRule="auto" w:before="151"/>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-25,817,655.62</w:t>
              <w:tab/>
            </w:r>
            <w:r>
              <w:rPr>
                <w:rFonts w:ascii="Times New Roman"/>
                <w:spacing w:val="-1"/>
                <w:sz w:val="18"/>
              </w:rPr>
            </w:r>
          </w:p>
        </w:tc>
      </w:tr>
      <w:tr>
        <w:trPr>
          <w:trHeight w:val="500"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
        </w:tc>
      </w:tr>
      <w:tr>
        <w:trPr>
          <w:trHeight w:val="505"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8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147,955,588.85</w:t>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07"/>
              <w:jc w:val="right"/>
              <w:rPr>
                <w:rFonts w:ascii="Times New Roman" w:hAnsi="Times New Roman" w:cs="Times New Roman" w:eastAsia="Times New Roman" w:hint="default"/>
                <w:sz w:val="18"/>
                <w:szCs w:val="18"/>
              </w:rPr>
            </w:pPr>
            <w:r>
              <w:rPr>
                <w:rFonts w:ascii="Times New Roman"/>
                <w:spacing w:val="-1"/>
                <w:sz w:val="18"/>
              </w:rPr>
              <w:t>169,941,529.66</w:t>
            </w:r>
          </w:p>
        </w:tc>
      </w:tr>
      <w:tr>
        <w:trPr>
          <w:trHeight w:val="1505"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482" w:lineRule="auto" w:before="94"/>
              <w:ind w:left="287" w:right="1598"/>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现金的期初余额 加</w:t>
            </w:r>
            <w:r>
              <w:rPr>
                <w:rFonts w:ascii="Times New Roman" w:hAnsi="Times New Roman" w:cs="Times New Roman" w:eastAsia="Times New Roman" w:hint="default"/>
                <w:sz w:val="18"/>
                <w:szCs w:val="18"/>
              </w:rPr>
              <w:t>:</w:t>
            </w:r>
            <w:r>
              <w:rPr>
                <w:rFonts w:ascii="宋体" w:hAnsi="宋体" w:cs="宋体" w:eastAsia="宋体" w:hint="default"/>
                <w:sz w:val="18"/>
                <w:szCs w:val="18"/>
              </w:rPr>
              <w:t>现金等价物的期末余额</w:t>
            </w:r>
          </w:p>
          <w:p>
            <w:pPr>
              <w:pStyle w:val="TableParagraph"/>
              <w:spacing w:line="240" w:lineRule="auto" w:before="50"/>
              <w:ind w:left="287"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现金等价物的期初余额</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936" w:right="0"/>
              <w:jc w:val="left"/>
              <w:rPr>
                <w:rFonts w:ascii="Times New Roman" w:hAnsi="Times New Roman" w:cs="Times New Roman" w:eastAsia="Times New Roman" w:hint="default"/>
                <w:sz w:val="18"/>
                <w:szCs w:val="18"/>
              </w:rPr>
            </w:pPr>
            <w:r>
              <w:rPr>
                <w:rFonts w:ascii="Times New Roman"/>
                <w:sz w:val="18"/>
              </w:rPr>
              <w:t>169,941,529.66</w:t>
            </w: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30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6"/>
              <w:ind w:right="0"/>
              <w:jc w:val="left"/>
              <w:rPr>
                <w:rFonts w:ascii="宋体" w:hAnsi="宋体" w:cs="宋体" w:eastAsia="宋体" w:hint="default"/>
                <w:sz w:val="22"/>
                <w:szCs w:val="22"/>
              </w:rPr>
            </w:pPr>
          </w:p>
          <w:p>
            <w:pPr>
              <w:pStyle w:val="TableParagraph"/>
              <w:tabs>
                <w:tab w:pos="1796" w:val="left" w:leader="none"/>
                <w:tab w:pos="2159" w:val="left" w:leader="none"/>
              </w:tabs>
              <w:spacing w:line="240" w:lineRule="auto"/>
              <w:ind w:left="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850" w:right="0"/>
              <w:jc w:val="left"/>
              <w:rPr>
                <w:rFonts w:ascii="Times New Roman" w:hAnsi="Times New Roman" w:cs="Times New Roman" w:eastAsia="Times New Roman" w:hint="default"/>
                <w:sz w:val="18"/>
                <w:szCs w:val="18"/>
              </w:rPr>
            </w:pPr>
            <w:r>
              <w:rPr>
                <w:rFonts w:ascii="Times New Roman"/>
                <w:sz w:val="18"/>
              </w:rPr>
              <w:t>106,841,720.68</w:t>
            </w: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6"/>
              <w:ind w:right="0"/>
              <w:jc w:val="left"/>
              <w:rPr>
                <w:rFonts w:ascii="宋体" w:hAnsi="宋体" w:cs="宋体" w:eastAsia="宋体" w:hint="default"/>
                <w:sz w:val="22"/>
                <w:szCs w:val="22"/>
              </w:rPr>
            </w:pPr>
          </w:p>
          <w:p>
            <w:pPr>
              <w:pStyle w:val="TableParagraph"/>
              <w:tabs>
                <w:tab w:pos="1795" w:val="left" w:leader="none"/>
                <w:tab w:pos="2078" w:val="left" w:leader="none"/>
              </w:tabs>
              <w:spacing w:line="240" w:lineRule="auto"/>
              <w:ind w:left="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r>
      <w:tr>
        <w:trPr>
          <w:trHeight w:val="379"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87" w:right="0"/>
              <w:jc w:val="left"/>
              <w:rPr>
                <w:rFonts w:ascii="宋体" w:hAnsi="宋体" w:cs="宋体" w:eastAsia="宋体" w:hint="default"/>
                <w:sz w:val="18"/>
                <w:szCs w:val="18"/>
              </w:rPr>
            </w:pPr>
            <w:r>
              <w:rPr>
                <w:rFonts w:ascii="宋体" w:hAnsi="宋体" w:cs="宋体" w:eastAsia="宋体" w:hint="default"/>
                <w:sz w:val="18"/>
                <w:szCs w:val="18"/>
              </w:rPr>
              <w:t>现金及现金等价物的净增加额</w:t>
            </w:r>
          </w:p>
        </w:tc>
        <w:tc>
          <w:tcPr>
            <w:tcW w:w="24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-21,985,940.81</w:t>
            </w:r>
          </w:p>
        </w:tc>
        <w:tc>
          <w:tcPr>
            <w:tcW w:w="235"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right="108"/>
              <w:jc w:val="right"/>
              <w:rPr>
                <w:rFonts w:ascii="Times New Roman" w:hAnsi="Times New Roman" w:cs="Times New Roman" w:eastAsia="Times New Roman" w:hint="default"/>
                <w:sz w:val="18"/>
                <w:szCs w:val="18"/>
              </w:rPr>
            </w:pPr>
            <w:r>
              <w:rPr>
                <w:rFonts w:ascii="Times New Roman"/>
                <w:spacing w:val="-1"/>
                <w:sz w:val="18"/>
              </w:rPr>
              <w:t>63,099,808.98</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556" w:top="1600" w:bottom="740" w:left="1680" w:right="1340"/>
        </w:sectPr>
      </w:pPr>
    </w:p>
    <w:p>
      <w:pPr>
        <w:pStyle w:val="BodyText"/>
        <w:spacing w:line="240" w:lineRule="auto" w:before="32"/>
        <w:ind w:right="140"/>
        <w:jc w:val="left"/>
      </w:pPr>
      <w:r>
        <w:rPr>
          <w:rFonts w:ascii="Times New Roman" w:hAnsi="Times New Roman" w:cs="Times New Roman" w:eastAsia="Times New Roman" w:hint="default"/>
        </w:rPr>
        <w:t>42.</w:t>
      </w:r>
      <w:r>
        <w:rPr>
          <w:rFonts w:ascii="Times New Roman" w:hAnsi="Times New Roman" w:cs="Times New Roman" w:eastAsia="Times New Roman" w:hint="default"/>
          <w:spacing w:val="43"/>
        </w:rPr>
        <w:t> </w:t>
      </w:r>
      <w:r>
        <w:rPr/>
        <w:t>现金及现金等价物</w:t>
      </w:r>
    </w:p>
    <w:p>
      <w:pPr>
        <w:spacing w:line="240" w:lineRule="auto" w:before="12"/>
        <w:rPr>
          <w:rFonts w:ascii="宋体" w:hAnsi="宋体" w:cs="宋体" w:eastAsia="宋体" w:hint="default"/>
          <w:sz w:val="15"/>
          <w:szCs w:val="15"/>
        </w:rPr>
      </w:pPr>
    </w:p>
    <w:tbl>
      <w:tblPr>
        <w:tblW w:w="0" w:type="auto"/>
        <w:jc w:val="left"/>
        <w:tblInd w:w="117" w:type="dxa"/>
        <w:tblLayout w:type="fixed"/>
        <w:tblCellMar>
          <w:top w:w="0" w:type="dxa"/>
          <w:left w:w="0" w:type="dxa"/>
          <w:bottom w:w="0" w:type="dxa"/>
          <w:right w:w="0" w:type="dxa"/>
        </w:tblCellMar>
        <w:tblLook w:val="01E0"/>
      </w:tblPr>
      <w:tblGrid>
        <w:gridCol w:w="3734"/>
        <w:gridCol w:w="241"/>
        <w:gridCol w:w="2227"/>
        <w:gridCol w:w="235"/>
        <w:gridCol w:w="2228"/>
      </w:tblGrid>
      <w:tr>
        <w:trPr>
          <w:trHeight w:val="312" w:hRule="exact"/>
        </w:trPr>
        <w:tc>
          <w:tcPr>
            <w:tcW w:w="3734" w:type="dxa"/>
            <w:tcBorders>
              <w:top w:val="nil" w:sz="6" w:space="0" w:color="auto"/>
              <w:left w:val="nil" w:sz="6" w:space="0" w:color="auto"/>
              <w:bottom w:val="single" w:sz="4" w:space="0" w:color="000000"/>
              <w:right w:val="nil" w:sz="6" w:space="0" w:color="auto"/>
            </w:tcBorders>
          </w:tcPr>
          <w:p>
            <w:pPr>
              <w:pStyle w:val="TableParagraph"/>
              <w:tabs>
                <w:tab w:pos="547" w:val="left" w:leader="none"/>
              </w:tabs>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41"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5"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646" w:hRule="exact"/>
        </w:trPr>
        <w:tc>
          <w:tcPr>
            <w:tcW w:w="373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列示于资产负债表的货币资金</w:t>
            </w:r>
          </w:p>
        </w:tc>
        <w:tc>
          <w:tcPr>
            <w:tcW w:w="241" w:type="dxa"/>
            <w:tcBorders>
              <w:top w:val="nil" w:sz="6" w:space="0" w:color="auto"/>
              <w:left w:val="nil" w:sz="6" w:space="0" w:color="auto"/>
              <w:bottom w:val="nil" w:sz="6" w:space="0" w:color="auto"/>
              <w:right w:val="nil" w:sz="6" w:space="0" w:color="auto"/>
            </w:tcBorders>
          </w:tcPr>
          <w:p>
            <w:pPr/>
          </w:p>
        </w:tc>
        <w:tc>
          <w:tcPr>
            <w:tcW w:w="222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88"/>
              <w:jc w:val="right"/>
              <w:rPr>
                <w:rFonts w:ascii="Times New Roman" w:hAnsi="Times New Roman" w:cs="Times New Roman" w:eastAsia="Times New Roman" w:hint="default"/>
                <w:sz w:val="18"/>
                <w:szCs w:val="18"/>
              </w:rPr>
            </w:pPr>
            <w:r>
              <w:rPr>
                <w:rFonts w:ascii="Times New Roman"/>
                <w:spacing w:val="-1"/>
                <w:sz w:val="18"/>
              </w:rPr>
              <w:t>187,516,607.09</w:t>
            </w:r>
          </w:p>
        </w:tc>
        <w:tc>
          <w:tcPr>
            <w:tcW w:w="235" w:type="dxa"/>
            <w:tcBorders>
              <w:top w:val="nil" w:sz="6" w:space="0" w:color="auto"/>
              <w:left w:val="nil" w:sz="6" w:space="0" w:color="auto"/>
              <w:bottom w:val="nil" w:sz="6" w:space="0" w:color="auto"/>
              <w:right w:val="nil" w:sz="6" w:space="0" w:color="auto"/>
            </w:tcBorders>
          </w:tcPr>
          <w:p>
            <w:pPr/>
          </w:p>
        </w:tc>
        <w:tc>
          <w:tcPr>
            <w:tcW w:w="222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spacing w:val="-1"/>
                <w:sz w:val="18"/>
              </w:rPr>
              <w:t>252,058,161.02</w:t>
            </w:r>
          </w:p>
        </w:tc>
      </w:tr>
      <w:tr>
        <w:trPr>
          <w:trHeight w:val="500" w:hRule="exact"/>
        </w:trPr>
        <w:tc>
          <w:tcPr>
            <w:tcW w:w="373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 w:right="0"/>
              <w:jc w:val="left"/>
              <w:rPr>
                <w:rFonts w:ascii="宋体" w:hAnsi="宋体" w:cs="宋体" w:eastAsia="宋体" w:hint="default"/>
                <w:sz w:val="18"/>
                <w:szCs w:val="18"/>
              </w:rPr>
            </w:pPr>
            <w:r>
              <w:rPr>
                <w:rFonts w:ascii="宋体" w:hAnsi="宋体" w:cs="宋体" w:eastAsia="宋体" w:hint="default"/>
                <w:sz w:val="18"/>
                <w:szCs w:val="18"/>
              </w:rPr>
              <w:t>减：银行保证金</w:t>
            </w:r>
          </w:p>
        </w:tc>
        <w:tc>
          <w:tcPr>
            <w:tcW w:w="241"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14"/>
              <w:jc w:val="right"/>
              <w:rPr>
                <w:rFonts w:ascii="Times New Roman" w:hAnsi="Times New Roman" w:cs="Times New Roman" w:eastAsia="Times New Roman" w:hint="default"/>
                <w:sz w:val="18"/>
                <w:szCs w:val="18"/>
              </w:rPr>
            </w:pPr>
            <w:r>
              <w:rPr>
                <w:rFonts w:ascii="Times New Roman"/>
                <w:sz w:val="18"/>
              </w:rPr>
              <w:t>-</w:t>
            </w:r>
          </w:p>
        </w:tc>
        <w:tc>
          <w:tcPr>
            <w:tcW w:w="235"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9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500" w:hRule="exact"/>
        </w:trPr>
        <w:tc>
          <w:tcPr>
            <w:tcW w:w="373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 w:right="0"/>
              <w:jc w:val="left"/>
              <w:rPr>
                <w:rFonts w:ascii="宋体" w:hAnsi="宋体" w:cs="宋体" w:eastAsia="宋体" w:hint="default"/>
                <w:sz w:val="18"/>
                <w:szCs w:val="18"/>
              </w:rPr>
            </w:pPr>
            <w:r>
              <w:rPr>
                <w:rFonts w:ascii="宋体" w:hAnsi="宋体" w:cs="宋体" w:eastAsia="宋体" w:hint="default"/>
                <w:sz w:val="18"/>
                <w:szCs w:val="18"/>
              </w:rPr>
              <w:t>按揭保证金</w:t>
            </w:r>
          </w:p>
        </w:tc>
        <w:tc>
          <w:tcPr>
            <w:tcW w:w="241"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88"/>
              <w:jc w:val="right"/>
              <w:rPr>
                <w:rFonts w:ascii="Times New Roman" w:hAnsi="Times New Roman" w:cs="Times New Roman" w:eastAsia="Times New Roman" w:hint="default"/>
                <w:sz w:val="18"/>
                <w:szCs w:val="18"/>
              </w:rPr>
            </w:pPr>
            <w:r>
              <w:rPr>
                <w:rFonts w:ascii="Times New Roman"/>
                <w:sz w:val="18"/>
              </w:rPr>
              <w:t>777,018.24</w:t>
            </w:r>
          </w:p>
        </w:tc>
        <w:tc>
          <w:tcPr>
            <w:tcW w:w="235"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90"/>
              <w:jc w:val="right"/>
              <w:rPr>
                <w:rFonts w:ascii="Times New Roman" w:hAnsi="Times New Roman" w:cs="Times New Roman" w:eastAsia="Times New Roman" w:hint="default"/>
                <w:sz w:val="18"/>
                <w:szCs w:val="18"/>
              </w:rPr>
            </w:pPr>
            <w:r>
              <w:rPr>
                <w:rFonts w:ascii="Times New Roman"/>
                <w:spacing w:val="-1"/>
                <w:sz w:val="18"/>
              </w:rPr>
              <w:t>17,116,631.36</w:t>
            </w:r>
          </w:p>
        </w:tc>
      </w:tr>
      <w:tr>
        <w:trPr>
          <w:trHeight w:val="1004" w:hRule="exact"/>
        </w:trPr>
        <w:tc>
          <w:tcPr>
            <w:tcW w:w="373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 w:right="0"/>
              <w:jc w:val="left"/>
              <w:rPr>
                <w:rFonts w:ascii="宋体" w:hAnsi="宋体" w:cs="宋体" w:eastAsia="宋体" w:hint="default"/>
                <w:sz w:val="18"/>
                <w:szCs w:val="18"/>
              </w:rPr>
            </w:pPr>
            <w:r>
              <w:rPr>
                <w:rFonts w:ascii="宋体" w:hAnsi="宋体" w:cs="宋体" w:eastAsia="宋体" w:hint="default"/>
                <w:sz w:val="18"/>
                <w:szCs w:val="18"/>
              </w:rPr>
              <w:t>存单质押</w:t>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现金等价物</w:t>
            </w:r>
          </w:p>
        </w:tc>
        <w:tc>
          <w:tcPr>
            <w:tcW w:w="241"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00" w:right="0"/>
              <w:jc w:val="left"/>
              <w:rPr>
                <w:rFonts w:ascii="Times New Roman" w:hAnsi="Times New Roman" w:cs="Times New Roman" w:eastAsia="Times New Roman" w:hint="default"/>
                <w:sz w:val="18"/>
                <w:szCs w:val="18"/>
              </w:rPr>
            </w:pPr>
            <w:r>
              <w:rPr>
                <w:rFonts w:ascii="Times New Roman"/>
                <w:sz w:val="18"/>
              </w:rPr>
              <w:t>38,784,000.00</w:t>
            </w:r>
          </w:p>
          <w:p>
            <w:pPr>
              <w:pStyle w:val="TableParagraph"/>
              <w:spacing w:line="240" w:lineRule="auto" w:before="4"/>
              <w:ind w:right="0"/>
              <w:jc w:val="left"/>
              <w:rPr>
                <w:rFonts w:ascii="宋体" w:hAnsi="宋体" w:cs="宋体" w:eastAsia="宋体" w:hint="default"/>
                <w:sz w:val="22"/>
                <w:szCs w:val="22"/>
              </w:rPr>
            </w:pPr>
          </w:p>
          <w:p>
            <w:pPr>
              <w:pStyle w:val="TableParagraph"/>
              <w:tabs>
                <w:tab w:pos="1750" w:val="left" w:leader="none"/>
                <w:tab w:pos="2219" w:val="left" w:leader="none"/>
              </w:tabs>
              <w:spacing w:line="240" w:lineRule="auto"/>
              <w:ind w:left="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00" w:right="0"/>
              <w:jc w:val="left"/>
              <w:rPr>
                <w:rFonts w:ascii="Times New Roman" w:hAnsi="Times New Roman" w:cs="Times New Roman" w:eastAsia="Times New Roman" w:hint="default"/>
                <w:sz w:val="18"/>
                <w:szCs w:val="18"/>
              </w:rPr>
            </w:pPr>
            <w:r>
              <w:rPr>
                <w:rFonts w:ascii="Times New Roman"/>
                <w:sz w:val="18"/>
              </w:rPr>
              <w:t>60,000,000.00</w:t>
            </w:r>
          </w:p>
          <w:p>
            <w:pPr>
              <w:pStyle w:val="TableParagraph"/>
              <w:spacing w:line="240" w:lineRule="auto" w:before="4"/>
              <w:ind w:right="0"/>
              <w:jc w:val="left"/>
              <w:rPr>
                <w:rFonts w:ascii="宋体" w:hAnsi="宋体" w:cs="宋体" w:eastAsia="宋体" w:hint="default"/>
                <w:sz w:val="22"/>
                <w:szCs w:val="22"/>
              </w:rPr>
            </w:pPr>
          </w:p>
          <w:p>
            <w:pPr>
              <w:pStyle w:val="TableParagraph"/>
              <w:tabs>
                <w:tab w:pos="1750" w:val="left" w:leader="none"/>
                <w:tab w:pos="2221" w:val="left" w:leader="none"/>
              </w:tabs>
              <w:spacing w:line="240" w:lineRule="auto"/>
              <w:ind w:left="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r>
      <w:tr>
        <w:trPr>
          <w:trHeight w:val="380" w:hRule="exact"/>
        </w:trPr>
        <w:tc>
          <w:tcPr>
            <w:tcW w:w="373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 w:right="0"/>
              <w:jc w:val="left"/>
              <w:rPr>
                <w:rFonts w:ascii="宋体" w:hAnsi="宋体" w:cs="宋体" w:eastAsia="宋体" w:hint="default"/>
                <w:sz w:val="18"/>
                <w:szCs w:val="18"/>
              </w:rPr>
            </w:pPr>
            <w:r>
              <w:rPr>
                <w:rFonts w:ascii="宋体" w:hAnsi="宋体" w:cs="宋体" w:eastAsia="宋体" w:hint="default"/>
                <w:sz w:val="18"/>
                <w:szCs w:val="18"/>
              </w:rPr>
              <w:t>列示于现金流量表的现金及现金等价物</w:t>
            </w:r>
          </w:p>
        </w:tc>
        <w:tc>
          <w:tcPr>
            <w:tcW w:w="241"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right="188"/>
              <w:jc w:val="right"/>
              <w:rPr>
                <w:rFonts w:ascii="Times New Roman" w:hAnsi="Times New Roman" w:cs="Times New Roman" w:eastAsia="Times New Roman" w:hint="default"/>
                <w:sz w:val="18"/>
                <w:szCs w:val="18"/>
              </w:rPr>
            </w:pPr>
            <w:r>
              <w:rPr>
                <w:rFonts w:ascii="Times New Roman"/>
                <w:spacing w:val="-1"/>
                <w:sz w:val="18"/>
              </w:rPr>
              <w:t>147,955,588.85</w:t>
            </w:r>
          </w:p>
        </w:tc>
        <w:tc>
          <w:tcPr>
            <w:tcW w:w="235"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right="190"/>
              <w:jc w:val="right"/>
              <w:rPr>
                <w:rFonts w:ascii="Times New Roman" w:hAnsi="Times New Roman" w:cs="Times New Roman" w:eastAsia="Times New Roman" w:hint="default"/>
                <w:sz w:val="18"/>
                <w:szCs w:val="18"/>
              </w:rPr>
            </w:pPr>
            <w:r>
              <w:rPr>
                <w:rFonts w:ascii="Times New Roman"/>
                <w:spacing w:val="-1"/>
                <w:sz w:val="18"/>
              </w:rPr>
              <w:t>169,941,529.66</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556" w:top="1600" w:bottom="740" w:left="1680" w:right="1320"/>
        </w:sectPr>
      </w:pPr>
    </w:p>
    <w:p>
      <w:pPr>
        <w:pStyle w:val="BodyText"/>
        <w:spacing w:line="240" w:lineRule="auto" w:before="32"/>
        <w:ind w:left="637" w:right="0"/>
        <w:jc w:val="left"/>
        <w:rPr>
          <w:rFonts w:ascii="宋体" w:hAnsi="宋体" w:cs="宋体" w:eastAsia="宋体" w:hint="default"/>
        </w:rPr>
      </w:pPr>
      <w:r>
        <w:rPr>
          <w:rFonts w:ascii="宋体" w:hAnsi="宋体" w:cs="宋体" w:eastAsia="宋体" w:hint="default"/>
        </w:rPr>
        <w:t>九、分部报告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044"/>
        <w:gridCol w:w="1316"/>
        <w:gridCol w:w="1118"/>
        <w:gridCol w:w="1103"/>
        <w:gridCol w:w="1186"/>
        <w:gridCol w:w="1097"/>
        <w:gridCol w:w="1289"/>
        <w:gridCol w:w="1185"/>
      </w:tblGrid>
      <w:tr>
        <w:trPr>
          <w:trHeight w:val="853" w:hRule="exact"/>
        </w:trPr>
        <w:tc>
          <w:tcPr>
            <w:tcW w:w="2360" w:type="dxa"/>
            <w:gridSpan w:val="2"/>
            <w:tcBorders>
              <w:top w:val="nil" w:sz="6" w:space="0" w:color="auto"/>
              <w:left w:val="nil" w:sz="6" w:space="0" w:color="auto"/>
              <w:bottom w:val="nil" w:sz="6" w:space="0" w:color="auto"/>
              <w:right w:val="nil" w:sz="6" w:space="0" w:color="auto"/>
            </w:tcBorders>
          </w:tcPr>
          <w:p>
            <w:pPr>
              <w:pStyle w:val="TableParagraph"/>
              <w:tabs>
                <w:tab w:pos="893" w:val="left" w:leader="none"/>
              </w:tabs>
              <w:spacing w:line="240" w:lineRule="auto" w:before="35"/>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tab/>
            </w:r>
            <w:r>
              <w:rPr>
                <w:rFonts w:ascii="宋体" w:hAnsi="宋体" w:cs="宋体" w:eastAsia="宋体" w:hint="default"/>
                <w:sz w:val="21"/>
                <w:szCs w:val="21"/>
              </w:rPr>
              <w:t>业务分部</w:t>
            </w:r>
          </w:p>
        </w:tc>
        <w:tc>
          <w:tcPr>
            <w:tcW w:w="1118" w:type="dxa"/>
            <w:tcBorders>
              <w:top w:val="nil" w:sz="6" w:space="0" w:color="auto"/>
              <w:left w:val="nil" w:sz="6" w:space="0" w:color="auto"/>
              <w:bottom w:val="single" w:sz="8" w:space="0" w:color="000000"/>
              <w:right w:val="nil" w:sz="6" w:space="0" w:color="auto"/>
            </w:tcBorders>
          </w:tcPr>
          <w:p>
            <w:pPr/>
          </w:p>
        </w:tc>
        <w:tc>
          <w:tcPr>
            <w:tcW w:w="1103" w:type="dxa"/>
            <w:tcBorders>
              <w:top w:val="nil" w:sz="6" w:space="0" w:color="auto"/>
              <w:left w:val="nil" w:sz="6" w:space="0" w:color="auto"/>
              <w:bottom w:val="single" w:sz="8" w:space="0" w:color="000000"/>
              <w:right w:val="nil" w:sz="6" w:space="0" w:color="auto"/>
            </w:tcBorders>
          </w:tcPr>
          <w:p>
            <w:pPr/>
          </w:p>
        </w:tc>
        <w:tc>
          <w:tcPr>
            <w:tcW w:w="118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47"/>
              <w:jc w:val="right"/>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c>
          <w:tcPr>
            <w:tcW w:w="3572" w:type="dxa"/>
            <w:gridSpan w:val="3"/>
            <w:vMerge w:val="restart"/>
            <w:tcBorders>
              <w:top w:val="nil" w:sz="6" w:space="0" w:color="auto"/>
              <w:left w:val="nil" w:sz="6" w:space="0" w:color="auto"/>
              <w:right w:val="nil" w:sz="6" w:space="0" w:color="auto"/>
            </w:tcBorders>
          </w:tcPr>
          <w:p>
            <w:pPr/>
          </w:p>
        </w:tc>
      </w:tr>
      <w:tr>
        <w:trPr>
          <w:trHeight w:val="465" w:hRule="exact"/>
        </w:trPr>
        <w:tc>
          <w:tcPr>
            <w:tcW w:w="23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269" w:right="0"/>
              <w:jc w:val="left"/>
              <w:rPr>
                <w:rFonts w:ascii="宋体" w:hAnsi="宋体" w:cs="宋体" w:eastAsia="宋体" w:hint="default"/>
                <w:sz w:val="13"/>
                <w:szCs w:val="13"/>
              </w:rPr>
            </w:pPr>
            <w:r>
              <w:rPr>
                <w:rFonts w:ascii="宋体" w:hAnsi="宋体" w:cs="宋体" w:eastAsia="宋体" w:hint="default"/>
                <w:sz w:val="13"/>
                <w:szCs w:val="13"/>
              </w:rPr>
              <w:t>房地产开发及</w:t>
            </w:r>
          </w:p>
        </w:tc>
        <w:tc>
          <w:tcPr>
            <w:tcW w:w="1118" w:type="dxa"/>
            <w:tcBorders>
              <w:top w:val="single" w:sz="8" w:space="0" w:color="000000"/>
              <w:left w:val="nil" w:sz="6" w:space="0" w:color="auto"/>
              <w:bottom w:val="nil" w:sz="6" w:space="0" w:color="auto"/>
              <w:right w:val="nil" w:sz="6" w:space="0" w:color="auto"/>
            </w:tcBorders>
          </w:tcPr>
          <w:p>
            <w:pPr/>
          </w:p>
        </w:tc>
        <w:tc>
          <w:tcPr>
            <w:tcW w:w="1103" w:type="dxa"/>
            <w:tcBorders>
              <w:top w:val="single" w:sz="8" w:space="0" w:color="000000"/>
              <w:left w:val="nil" w:sz="6" w:space="0" w:color="auto"/>
              <w:bottom w:val="nil" w:sz="6" w:space="0" w:color="auto"/>
              <w:right w:val="nil" w:sz="6" w:space="0" w:color="auto"/>
            </w:tcBorders>
          </w:tcPr>
          <w:p>
            <w:pPr/>
          </w:p>
        </w:tc>
        <w:tc>
          <w:tcPr>
            <w:tcW w:w="1186" w:type="dxa"/>
            <w:tcBorders>
              <w:top w:val="single" w:sz="8" w:space="0" w:color="000000"/>
              <w:left w:val="nil" w:sz="6" w:space="0" w:color="auto"/>
              <w:bottom w:val="nil" w:sz="6" w:space="0" w:color="auto"/>
              <w:right w:val="nil" w:sz="6" w:space="0" w:color="auto"/>
            </w:tcBorders>
          </w:tcPr>
          <w:p>
            <w:pPr/>
          </w:p>
        </w:tc>
        <w:tc>
          <w:tcPr>
            <w:tcW w:w="3572" w:type="dxa"/>
            <w:gridSpan w:val="3"/>
            <w:vMerge/>
            <w:tcBorders>
              <w:left w:val="nil" w:sz="6" w:space="0" w:color="auto"/>
              <w:bottom w:val="nil" w:sz="6" w:space="0" w:color="auto"/>
              <w:right w:val="nil" w:sz="6" w:space="0" w:color="auto"/>
            </w:tcBorders>
          </w:tcPr>
          <w:p>
            <w:pPr/>
          </w:p>
        </w:tc>
      </w:tr>
      <w:tr>
        <w:trPr>
          <w:trHeight w:val="275" w:hRule="exact"/>
        </w:trPr>
        <w:tc>
          <w:tcPr>
            <w:tcW w:w="2360" w:type="dxa"/>
            <w:gridSpan w:val="2"/>
            <w:tcBorders>
              <w:top w:val="nil" w:sz="6" w:space="0" w:color="auto"/>
              <w:left w:val="nil" w:sz="6" w:space="0" w:color="auto"/>
              <w:bottom w:val="single" w:sz="8" w:space="0" w:color="000000"/>
              <w:right w:val="nil" w:sz="6" w:space="0" w:color="auto"/>
            </w:tcBorders>
          </w:tcPr>
          <w:p>
            <w:pPr>
              <w:pStyle w:val="TableParagraph"/>
              <w:tabs>
                <w:tab w:pos="1400" w:val="left" w:leader="none"/>
              </w:tabs>
              <w:spacing w:line="240" w:lineRule="auto" w:before="74"/>
              <w:ind w:left="396" w:right="0"/>
              <w:jc w:val="left"/>
              <w:rPr>
                <w:rFonts w:ascii="宋体" w:hAnsi="宋体" w:cs="宋体" w:eastAsia="宋体" w:hint="default"/>
                <w:sz w:val="13"/>
                <w:szCs w:val="13"/>
              </w:rPr>
            </w:pPr>
            <w:r>
              <w:rPr>
                <w:rFonts w:ascii="宋体" w:hAnsi="宋体" w:cs="宋体" w:eastAsia="宋体" w:hint="default"/>
                <w:w w:val="95"/>
                <w:sz w:val="13"/>
                <w:szCs w:val="13"/>
              </w:rPr>
              <w:t>项目</w:t>
              <w:tab/>
            </w:r>
            <w:r>
              <w:rPr>
                <w:rFonts w:ascii="宋体" w:hAnsi="宋体" w:cs="宋体" w:eastAsia="宋体" w:hint="default"/>
                <w:sz w:val="13"/>
                <w:szCs w:val="13"/>
              </w:rPr>
              <w:t>物业管理</w:t>
            </w:r>
          </w:p>
        </w:tc>
        <w:tc>
          <w:tcPr>
            <w:tcW w:w="1118"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167" w:right="0"/>
              <w:jc w:val="left"/>
              <w:rPr>
                <w:rFonts w:ascii="宋体" w:hAnsi="宋体" w:cs="宋体" w:eastAsia="宋体" w:hint="default"/>
                <w:sz w:val="13"/>
                <w:szCs w:val="13"/>
              </w:rPr>
            </w:pPr>
            <w:r>
              <w:rPr>
                <w:rFonts w:ascii="宋体" w:hAnsi="宋体" w:cs="宋体" w:eastAsia="宋体" w:hint="default"/>
                <w:sz w:val="13"/>
                <w:szCs w:val="13"/>
              </w:rPr>
              <w:t>出租车运输</w:t>
            </w:r>
          </w:p>
        </w:tc>
        <w:tc>
          <w:tcPr>
            <w:tcW w:w="1103"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150" w:right="0"/>
              <w:jc w:val="left"/>
              <w:rPr>
                <w:rFonts w:ascii="宋体" w:hAnsi="宋体" w:cs="宋体" w:eastAsia="宋体" w:hint="default"/>
                <w:sz w:val="13"/>
                <w:szCs w:val="13"/>
              </w:rPr>
            </w:pPr>
            <w:r>
              <w:rPr>
                <w:rFonts w:ascii="宋体" w:hAnsi="宋体" w:cs="宋体" w:eastAsia="宋体" w:hint="default"/>
                <w:sz w:val="13"/>
                <w:szCs w:val="13"/>
              </w:rPr>
              <w:t>酒店及餐饮</w:t>
            </w:r>
          </w:p>
        </w:tc>
        <w:tc>
          <w:tcPr>
            <w:tcW w:w="1186"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173" w:right="0"/>
              <w:jc w:val="left"/>
              <w:rPr>
                <w:rFonts w:ascii="宋体" w:hAnsi="宋体" w:cs="宋体" w:eastAsia="宋体" w:hint="default"/>
                <w:sz w:val="13"/>
                <w:szCs w:val="13"/>
              </w:rPr>
            </w:pPr>
            <w:r>
              <w:rPr>
                <w:rFonts w:ascii="宋体" w:hAnsi="宋体" w:cs="宋体" w:eastAsia="宋体" w:hint="default"/>
                <w:sz w:val="13"/>
                <w:szCs w:val="13"/>
              </w:rPr>
              <w:t>物流及运输</w:t>
            </w:r>
          </w:p>
        </w:tc>
        <w:tc>
          <w:tcPr>
            <w:tcW w:w="1097"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329"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89"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237" w:right="0"/>
              <w:jc w:val="left"/>
              <w:rPr>
                <w:rFonts w:ascii="宋体" w:hAnsi="宋体" w:cs="宋体" w:eastAsia="宋体" w:hint="default"/>
                <w:sz w:val="13"/>
                <w:szCs w:val="13"/>
              </w:rPr>
            </w:pPr>
            <w:r>
              <w:rPr>
                <w:rFonts w:ascii="宋体" w:hAnsi="宋体" w:cs="宋体" w:eastAsia="宋体" w:hint="default"/>
                <w:sz w:val="13"/>
                <w:szCs w:val="13"/>
              </w:rPr>
              <w:t>业务间抵销</w:t>
            </w:r>
          </w:p>
        </w:tc>
        <w:tc>
          <w:tcPr>
            <w:tcW w:w="1185"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right="101"/>
              <w:jc w:val="center"/>
              <w:rPr>
                <w:rFonts w:ascii="宋体" w:hAnsi="宋体" w:cs="宋体" w:eastAsia="宋体" w:hint="default"/>
                <w:sz w:val="13"/>
                <w:szCs w:val="13"/>
              </w:rPr>
            </w:pPr>
            <w:r>
              <w:rPr>
                <w:rFonts w:ascii="宋体" w:hAnsi="宋体" w:cs="宋体" w:eastAsia="宋体" w:hint="default"/>
                <w:sz w:val="13"/>
                <w:szCs w:val="13"/>
              </w:rPr>
              <w:t>合并</w:t>
            </w:r>
          </w:p>
        </w:tc>
      </w:tr>
      <w:tr>
        <w:trPr>
          <w:trHeight w:val="670" w:hRule="exact"/>
        </w:trPr>
        <w:tc>
          <w:tcPr>
            <w:tcW w:w="2360"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tabs>
                <w:tab w:pos="1391" w:val="left" w:leader="none"/>
              </w:tabs>
              <w:spacing w:line="240" w:lineRule="auto" w:before="124"/>
              <w:ind w:left="109" w:right="0"/>
              <w:jc w:val="left"/>
              <w:rPr>
                <w:rFonts w:ascii="Times New Roman" w:hAnsi="Times New Roman" w:cs="Times New Roman" w:eastAsia="Times New Roman" w:hint="default"/>
                <w:sz w:val="13"/>
                <w:szCs w:val="13"/>
              </w:rPr>
            </w:pPr>
            <w:r>
              <w:rPr>
                <w:rFonts w:ascii="宋体" w:hAnsi="宋体" w:cs="宋体" w:eastAsia="宋体" w:hint="default"/>
                <w:w w:val="95"/>
                <w:position w:val="1"/>
                <w:sz w:val="13"/>
                <w:szCs w:val="13"/>
              </w:rPr>
              <w:t>营业收入</w:t>
              <w:tab/>
            </w:r>
            <w:r>
              <w:rPr>
                <w:rFonts w:ascii="Times New Roman" w:hAnsi="Times New Roman" w:cs="Times New Roman" w:eastAsia="Times New Roman" w:hint="default"/>
                <w:sz w:val="13"/>
                <w:szCs w:val="13"/>
              </w:rPr>
              <w:t>252,177,036.86</w:t>
            </w:r>
          </w:p>
        </w:tc>
        <w:tc>
          <w:tcPr>
            <w:tcW w:w="1118"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1" w:right="0"/>
              <w:jc w:val="left"/>
              <w:rPr>
                <w:rFonts w:ascii="Times New Roman" w:hAnsi="Times New Roman" w:cs="Times New Roman" w:eastAsia="Times New Roman" w:hint="default"/>
                <w:sz w:val="13"/>
                <w:szCs w:val="13"/>
              </w:rPr>
            </w:pPr>
            <w:r>
              <w:rPr>
                <w:rFonts w:ascii="Times New Roman"/>
                <w:sz w:val="13"/>
              </w:rPr>
              <w:t>92,597,222.22</w:t>
            </w:r>
          </w:p>
        </w:tc>
        <w:tc>
          <w:tcPr>
            <w:tcW w:w="1103"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82" w:right="0"/>
              <w:jc w:val="left"/>
              <w:rPr>
                <w:rFonts w:ascii="Times New Roman" w:hAnsi="Times New Roman" w:cs="Times New Roman" w:eastAsia="Times New Roman" w:hint="default"/>
                <w:sz w:val="13"/>
                <w:szCs w:val="13"/>
              </w:rPr>
            </w:pPr>
            <w:r>
              <w:rPr>
                <w:rFonts w:ascii="Times New Roman"/>
                <w:sz w:val="13"/>
              </w:rPr>
              <w:t>62,097,036.26</w:t>
            </w:r>
          </w:p>
        </w:tc>
        <w:tc>
          <w:tcPr>
            <w:tcW w:w="1186"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85" w:right="0"/>
              <w:jc w:val="left"/>
              <w:rPr>
                <w:rFonts w:ascii="Times New Roman" w:hAnsi="Times New Roman" w:cs="Times New Roman" w:eastAsia="Times New Roman" w:hint="default"/>
                <w:sz w:val="13"/>
                <w:szCs w:val="13"/>
              </w:rPr>
            </w:pPr>
            <w:r>
              <w:rPr>
                <w:rFonts w:ascii="Times New Roman"/>
                <w:sz w:val="13"/>
              </w:rPr>
              <w:t>127,713,988.76</w:t>
            </w:r>
          </w:p>
        </w:tc>
        <w:tc>
          <w:tcPr>
            <w:tcW w:w="1097"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0"/>
              <w:jc w:val="right"/>
              <w:rPr>
                <w:rFonts w:ascii="Times New Roman" w:hAnsi="Times New Roman" w:cs="Times New Roman" w:eastAsia="Times New Roman" w:hint="default"/>
                <w:sz w:val="13"/>
                <w:szCs w:val="13"/>
              </w:rPr>
            </w:pPr>
            <w:r>
              <w:rPr>
                <w:rFonts w:ascii="Times New Roman"/>
                <w:w w:val="95"/>
                <w:sz w:val="13"/>
              </w:rPr>
              <w:t>141,525.00</w:t>
            </w:r>
            <w:r>
              <w:rPr>
                <w:rFonts w:ascii="Times New Roman"/>
                <w:sz w:val="13"/>
              </w:rPr>
            </w:r>
          </w:p>
        </w:tc>
        <w:tc>
          <w:tcPr>
            <w:tcW w:w="1289"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3"/>
              <w:jc w:val="right"/>
              <w:rPr>
                <w:rFonts w:ascii="Times New Roman" w:hAnsi="Times New Roman" w:cs="Times New Roman" w:eastAsia="Times New Roman" w:hint="default"/>
                <w:sz w:val="13"/>
                <w:szCs w:val="13"/>
              </w:rPr>
            </w:pPr>
            <w:r>
              <w:rPr>
                <w:rFonts w:ascii="Times New Roman"/>
                <w:w w:val="95"/>
                <w:sz w:val="13"/>
              </w:rPr>
              <w:t>-1,636,210.00</w:t>
            </w:r>
            <w:r>
              <w:rPr>
                <w:rFonts w:ascii="Times New Roman"/>
                <w:sz w:val="13"/>
              </w:rPr>
            </w:r>
          </w:p>
        </w:tc>
        <w:tc>
          <w:tcPr>
            <w:tcW w:w="1185"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533,090,599.10</w:t>
            </w:r>
            <w:r>
              <w:rPr>
                <w:rFonts w:ascii="Times New Roman"/>
                <w:sz w:val="13"/>
              </w:rPr>
            </w:r>
          </w:p>
        </w:tc>
      </w:tr>
      <w:tr>
        <w:trPr>
          <w:trHeight w:val="468" w:hRule="exact"/>
        </w:trPr>
        <w:tc>
          <w:tcPr>
            <w:tcW w:w="23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1391" w:val="left" w:leader="none"/>
              </w:tabs>
              <w:spacing w:line="169" w:lineRule="exact"/>
              <w:ind w:left="109" w:right="0"/>
              <w:jc w:val="left"/>
              <w:rPr>
                <w:rFonts w:ascii="Times New Roman" w:hAnsi="Times New Roman" w:cs="Times New Roman" w:eastAsia="Times New Roman" w:hint="default"/>
                <w:sz w:val="13"/>
                <w:szCs w:val="13"/>
              </w:rPr>
            </w:pPr>
            <w:r>
              <w:rPr>
                <w:rFonts w:ascii="宋体" w:hAnsi="宋体" w:cs="宋体" w:eastAsia="宋体" w:hint="default"/>
                <w:spacing w:val="8"/>
                <w:sz w:val="13"/>
                <w:szCs w:val="13"/>
              </w:rPr>
              <w:t>其中：对外交</w:t>
              <w:tab/>
            </w:r>
            <w:r>
              <w:rPr>
                <w:rFonts w:ascii="Times New Roman" w:hAnsi="Times New Roman" w:cs="Times New Roman" w:eastAsia="Times New Roman" w:hint="default"/>
                <w:position w:val="1"/>
                <w:sz w:val="13"/>
                <w:szCs w:val="13"/>
              </w:rPr>
              <w:t>250,540,826.86</w:t>
            </w:r>
            <w:r>
              <w:rPr>
                <w:rFonts w:ascii="Times New Roman" w:hAnsi="Times New Roman" w:cs="Times New Roman" w:eastAsia="Times New Roman" w:hint="default"/>
                <w:sz w:val="13"/>
                <w:szCs w:val="13"/>
              </w:rPr>
            </w:r>
          </w:p>
          <w:p>
            <w:pPr>
              <w:pStyle w:val="TableParagraph"/>
              <w:spacing w:line="169" w:lineRule="exact"/>
              <w:ind w:left="109" w:right="0"/>
              <w:jc w:val="left"/>
              <w:rPr>
                <w:rFonts w:ascii="宋体" w:hAnsi="宋体" w:cs="宋体" w:eastAsia="宋体" w:hint="default"/>
                <w:sz w:val="13"/>
                <w:szCs w:val="13"/>
              </w:rPr>
            </w:pPr>
            <w:r>
              <w:rPr>
                <w:rFonts w:ascii="宋体" w:hAnsi="宋体" w:cs="宋体" w:eastAsia="宋体" w:hint="default"/>
                <w:sz w:val="13"/>
                <w:szCs w:val="13"/>
              </w:rPr>
              <w:t>易收入</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21" w:right="0"/>
              <w:jc w:val="left"/>
              <w:rPr>
                <w:rFonts w:ascii="Times New Roman" w:hAnsi="Times New Roman" w:cs="Times New Roman" w:eastAsia="Times New Roman" w:hint="default"/>
                <w:sz w:val="13"/>
                <w:szCs w:val="13"/>
              </w:rPr>
            </w:pPr>
            <w:r>
              <w:rPr>
                <w:rFonts w:ascii="Times New Roman"/>
                <w:sz w:val="13"/>
              </w:rPr>
              <w:t>92,597,222.22</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82" w:right="0"/>
              <w:jc w:val="left"/>
              <w:rPr>
                <w:rFonts w:ascii="Times New Roman" w:hAnsi="Times New Roman" w:cs="Times New Roman" w:eastAsia="Times New Roman" w:hint="default"/>
                <w:sz w:val="13"/>
                <w:szCs w:val="13"/>
              </w:rPr>
            </w:pPr>
            <w:r>
              <w:rPr>
                <w:rFonts w:ascii="Times New Roman"/>
                <w:sz w:val="13"/>
              </w:rPr>
              <w:t>62,097,036.26</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85" w:right="0"/>
              <w:jc w:val="left"/>
              <w:rPr>
                <w:rFonts w:ascii="Times New Roman" w:hAnsi="Times New Roman" w:cs="Times New Roman" w:eastAsia="Times New Roman" w:hint="default"/>
                <w:sz w:val="13"/>
                <w:szCs w:val="13"/>
              </w:rPr>
            </w:pPr>
            <w:r>
              <w:rPr>
                <w:rFonts w:ascii="Times New Roman"/>
                <w:sz w:val="13"/>
              </w:rPr>
              <w:t>127,713,988.76</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60"/>
              <w:jc w:val="right"/>
              <w:rPr>
                <w:rFonts w:ascii="Times New Roman" w:hAnsi="Times New Roman" w:cs="Times New Roman" w:eastAsia="Times New Roman" w:hint="default"/>
                <w:sz w:val="13"/>
                <w:szCs w:val="13"/>
              </w:rPr>
            </w:pPr>
            <w:r>
              <w:rPr>
                <w:rFonts w:ascii="Times New Roman"/>
                <w:w w:val="95"/>
                <w:sz w:val="13"/>
              </w:rPr>
              <w:t>141,525.00</w:t>
            </w:r>
            <w:r>
              <w:rPr>
                <w:rFonts w:ascii="Times New Roman"/>
                <w:sz w:val="13"/>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334"/>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533,090,599.10</w:t>
            </w:r>
            <w:r>
              <w:rPr>
                <w:rFonts w:ascii="Times New Roman"/>
                <w:sz w:val="13"/>
              </w:rPr>
            </w:r>
          </w:p>
        </w:tc>
      </w:tr>
      <w:tr>
        <w:trPr>
          <w:trHeight w:val="681" w:hRule="exact"/>
        </w:trPr>
        <w:tc>
          <w:tcPr>
            <w:tcW w:w="9338" w:type="dxa"/>
            <w:gridSpan w:val="8"/>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tabs>
                <w:tab w:pos="1521" w:val="left" w:leader="none"/>
                <w:tab w:pos="3273" w:val="left" w:leader="none"/>
                <w:tab w:pos="4262" w:val="left" w:leader="none"/>
                <w:tab w:pos="5477" w:val="left" w:leader="none"/>
                <w:tab w:pos="6647" w:val="left" w:leader="none"/>
                <w:tab w:pos="7252" w:val="left" w:leader="none"/>
                <w:tab w:pos="9047" w:val="left" w:leader="none"/>
              </w:tabs>
              <w:spacing w:line="240" w:lineRule="auto"/>
              <w:ind w:left="109" w:right="0"/>
              <w:jc w:val="left"/>
              <w:rPr>
                <w:rFonts w:ascii="Times New Roman" w:hAnsi="Times New Roman" w:cs="Times New Roman" w:eastAsia="Times New Roman" w:hint="default"/>
                <w:sz w:val="13"/>
                <w:szCs w:val="13"/>
              </w:rPr>
            </w:pPr>
            <w:r>
              <w:rPr>
                <w:rFonts w:ascii="宋体" w:hAnsi="宋体" w:cs="宋体" w:eastAsia="宋体" w:hint="default"/>
                <w:w w:val="95"/>
                <w:position w:val="1"/>
                <w:sz w:val="13"/>
                <w:szCs w:val="13"/>
              </w:rPr>
              <w:t>分部间交易收入</w:t>
              <w:tab/>
            </w:r>
            <w:r>
              <w:rPr>
                <w:rFonts w:ascii="Times New Roman" w:hAnsi="Times New Roman" w:cs="Times New Roman" w:eastAsia="Times New Roman" w:hint="default"/>
                <w:w w:val="95"/>
                <w:sz w:val="13"/>
                <w:szCs w:val="13"/>
              </w:rPr>
              <w:t>1,636,210.00</w:t>
              <w:tab/>
              <w:t>-</w:t>
              <w:tab/>
              <w:t>-</w:t>
              <w:tab/>
              <w:t>-</w:t>
              <w:tab/>
              <w:t>-</w:t>
              <w:tab/>
              <w:t>-1,636,210.00</w:t>
              <w:tab/>
            </w:r>
            <w:r>
              <w:rPr>
                <w:rFonts w:ascii="Times New Roman" w:hAnsi="Times New Roman" w:cs="Times New Roman" w:eastAsia="Times New Roman" w:hint="default"/>
                <w:sz w:val="13"/>
                <w:szCs w:val="13"/>
              </w:rPr>
              <w:t>-</w:t>
            </w:r>
          </w:p>
        </w:tc>
      </w:tr>
      <w:tr>
        <w:trPr>
          <w:trHeight w:val="653"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09" w:right="89"/>
              <w:jc w:val="left"/>
              <w:rPr>
                <w:rFonts w:ascii="宋体" w:hAnsi="宋体" w:cs="宋体" w:eastAsia="宋体" w:hint="default"/>
                <w:sz w:val="13"/>
                <w:szCs w:val="13"/>
              </w:rPr>
            </w:pPr>
            <w:r>
              <w:rPr>
                <w:rFonts w:ascii="宋体" w:hAnsi="宋体" w:cs="宋体" w:eastAsia="宋体" w:hint="default"/>
                <w:spacing w:val="10"/>
                <w:sz w:val="13"/>
                <w:szCs w:val="13"/>
              </w:rPr>
              <w:t>营业成本、税</w:t>
            </w:r>
            <w:r>
              <w:rPr>
                <w:rFonts w:ascii="宋体" w:hAnsi="宋体" w:cs="宋体" w:eastAsia="宋体" w:hint="default"/>
                <w:spacing w:val="10"/>
                <w:w w:val="99"/>
                <w:sz w:val="13"/>
                <w:szCs w:val="13"/>
              </w:rPr>
              <w:t> </w:t>
            </w:r>
            <w:r>
              <w:rPr>
                <w:rFonts w:ascii="宋体" w:hAnsi="宋体" w:cs="宋体" w:eastAsia="宋体" w:hint="default"/>
                <w:sz w:val="13"/>
                <w:szCs w:val="13"/>
              </w:rPr>
              <w:t>金和费用</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54"/>
              <w:jc w:val="right"/>
              <w:rPr>
                <w:rFonts w:ascii="Times New Roman" w:hAnsi="Times New Roman" w:cs="Times New Roman" w:eastAsia="Times New Roman" w:hint="default"/>
                <w:sz w:val="13"/>
                <w:szCs w:val="13"/>
              </w:rPr>
            </w:pPr>
            <w:r>
              <w:rPr>
                <w:rFonts w:ascii="Times New Roman"/>
                <w:spacing w:val="-1"/>
                <w:sz w:val="13"/>
              </w:rPr>
              <w:t>247,869,543.11</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21" w:right="0"/>
              <w:jc w:val="left"/>
              <w:rPr>
                <w:rFonts w:ascii="Times New Roman" w:hAnsi="Times New Roman" w:cs="Times New Roman" w:eastAsia="Times New Roman" w:hint="default"/>
                <w:sz w:val="13"/>
                <w:szCs w:val="13"/>
              </w:rPr>
            </w:pPr>
            <w:r>
              <w:rPr>
                <w:rFonts w:ascii="Times New Roman"/>
                <w:sz w:val="13"/>
              </w:rPr>
              <w:t>61,727,854.13</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83" w:right="0"/>
              <w:jc w:val="left"/>
              <w:rPr>
                <w:rFonts w:ascii="Times New Roman" w:hAnsi="Times New Roman" w:cs="Times New Roman" w:eastAsia="Times New Roman" w:hint="default"/>
                <w:sz w:val="13"/>
                <w:szCs w:val="13"/>
              </w:rPr>
            </w:pPr>
            <w:r>
              <w:rPr>
                <w:rFonts w:ascii="Times New Roman"/>
                <w:sz w:val="13"/>
              </w:rPr>
              <w:t>63,566,793.48</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85" w:right="0"/>
              <w:jc w:val="left"/>
              <w:rPr>
                <w:rFonts w:ascii="Times New Roman" w:hAnsi="Times New Roman" w:cs="Times New Roman" w:eastAsia="Times New Roman" w:hint="default"/>
                <w:sz w:val="13"/>
                <w:szCs w:val="13"/>
              </w:rPr>
            </w:pPr>
            <w:r>
              <w:rPr>
                <w:rFonts w:ascii="Times New Roman"/>
                <w:sz w:val="13"/>
              </w:rPr>
              <w:t>135,623,123.25</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61"/>
              <w:jc w:val="right"/>
              <w:rPr>
                <w:rFonts w:ascii="Times New Roman" w:hAnsi="Times New Roman" w:cs="Times New Roman" w:eastAsia="Times New Roman" w:hint="default"/>
                <w:sz w:val="13"/>
                <w:szCs w:val="13"/>
              </w:rPr>
            </w:pPr>
            <w:r>
              <w:rPr>
                <w:rFonts w:ascii="Times New Roman"/>
                <w:w w:val="95"/>
                <w:sz w:val="13"/>
              </w:rPr>
              <w:t>2,822,202.94</w:t>
            </w:r>
            <w:r>
              <w:rPr>
                <w:rFonts w:ascii="Times New Roman"/>
                <w:sz w:val="13"/>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73"/>
              <w:jc w:val="right"/>
              <w:rPr>
                <w:rFonts w:ascii="Times New Roman" w:hAnsi="Times New Roman" w:cs="Times New Roman" w:eastAsia="Times New Roman" w:hint="default"/>
                <w:sz w:val="13"/>
                <w:szCs w:val="13"/>
              </w:rPr>
            </w:pPr>
            <w:r>
              <w:rPr>
                <w:rFonts w:ascii="Times New Roman"/>
                <w:w w:val="95"/>
                <w:sz w:val="13"/>
              </w:rPr>
              <w:t>-1,636,210.00</w:t>
            </w:r>
            <w:r>
              <w:rPr>
                <w:rFonts w:ascii="Times New Roman"/>
                <w:sz w:val="13"/>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509,973,306.91</w:t>
            </w:r>
            <w:r>
              <w:rPr>
                <w:rFonts w:ascii="Times New Roman"/>
                <w:sz w:val="13"/>
              </w:rPr>
            </w:r>
          </w:p>
        </w:tc>
      </w:tr>
      <w:tr>
        <w:trPr>
          <w:trHeight w:val="496"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09" w:right="0"/>
              <w:jc w:val="left"/>
              <w:rPr>
                <w:rFonts w:ascii="宋体" w:hAnsi="宋体" w:cs="宋体" w:eastAsia="宋体" w:hint="default"/>
                <w:sz w:val="13"/>
                <w:szCs w:val="13"/>
              </w:rPr>
            </w:pPr>
            <w:r>
              <w:rPr>
                <w:rFonts w:ascii="宋体" w:hAnsi="宋体" w:cs="宋体" w:eastAsia="宋体" w:hint="default"/>
                <w:sz w:val="13"/>
                <w:szCs w:val="13"/>
              </w:rPr>
              <w:t>资产减值损失</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54"/>
              <w:jc w:val="right"/>
              <w:rPr>
                <w:rFonts w:ascii="Times New Roman" w:hAnsi="Times New Roman" w:cs="Times New Roman" w:eastAsia="Times New Roman" w:hint="default"/>
                <w:sz w:val="13"/>
                <w:szCs w:val="13"/>
              </w:rPr>
            </w:pPr>
            <w:r>
              <w:rPr>
                <w:rFonts w:ascii="Times New Roman"/>
                <w:w w:val="95"/>
                <w:sz w:val="13"/>
              </w:rPr>
              <w:t>102,092,717.24</w:t>
            </w:r>
            <w:r>
              <w:rPr>
                <w:rFonts w:ascii="Times New Roman"/>
                <w:sz w:val="13"/>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3" w:right="0"/>
              <w:jc w:val="left"/>
              <w:rPr>
                <w:rFonts w:ascii="Times New Roman" w:hAnsi="Times New Roman" w:cs="Times New Roman" w:eastAsia="Times New Roman" w:hint="default"/>
                <w:sz w:val="13"/>
                <w:szCs w:val="13"/>
              </w:rPr>
            </w:pPr>
            <w:r>
              <w:rPr>
                <w:rFonts w:ascii="Times New Roman"/>
                <w:sz w:val="13"/>
              </w:rPr>
              <w:t>-2,040,451.01</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1"/>
              <w:jc w:val="right"/>
              <w:rPr>
                <w:rFonts w:ascii="Times New Roman" w:hAnsi="Times New Roman" w:cs="Times New Roman" w:eastAsia="Times New Roman" w:hint="default"/>
                <w:sz w:val="13"/>
                <w:szCs w:val="13"/>
              </w:rPr>
            </w:pPr>
            <w:r>
              <w:rPr>
                <w:rFonts w:ascii="Times New Roman"/>
                <w:w w:val="95"/>
                <w:sz w:val="13"/>
              </w:rPr>
              <w:t>3,940,770.87</w:t>
            </w:r>
            <w:r>
              <w:rPr>
                <w:rFonts w:ascii="Times New Roman"/>
                <w:sz w:val="13"/>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87"/>
              <w:jc w:val="right"/>
              <w:rPr>
                <w:rFonts w:ascii="Times New Roman" w:hAnsi="Times New Roman" w:cs="Times New Roman" w:eastAsia="Times New Roman" w:hint="default"/>
                <w:sz w:val="13"/>
                <w:szCs w:val="13"/>
              </w:rPr>
            </w:pPr>
            <w:r>
              <w:rPr>
                <w:rFonts w:ascii="Times New Roman"/>
                <w:w w:val="95"/>
                <w:sz w:val="13"/>
              </w:rPr>
              <w:t>6,103,140.74</w:t>
            </w:r>
            <w:r>
              <w:rPr>
                <w:rFonts w:ascii="Times New Roman"/>
                <w:sz w:val="13"/>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60"/>
              <w:jc w:val="right"/>
              <w:rPr>
                <w:rFonts w:ascii="Times New Roman" w:hAnsi="Times New Roman" w:cs="Times New Roman" w:eastAsia="Times New Roman" w:hint="default"/>
                <w:sz w:val="13"/>
                <w:szCs w:val="13"/>
              </w:rPr>
            </w:pPr>
            <w:r>
              <w:rPr>
                <w:rFonts w:ascii="Times New Roman"/>
                <w:w w:val="95"/>
                <w:sz w:val="13"/>
              </w:rPr>
              <w:t>4,120,861.39</w:t>
            </w:r>
            <w:r>
              <w:rPr>
                <w:rFonts w:ascii="Times New Roman"/>
                <w:sz w:val="13"/>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34"/>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114,217,039.23</w:t>
            </w:r>
          </w:p>
        </w:tc>
      </w:tr>
      <w:tr>
        <w:trPr>
          <w:trHeight w:val="653"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168" w:lineRule="exact"/>
              <w:ind w:left="109" w:right="89"/>
              <w:jc w:val="left"/>
              <w:rPr>
                <w:rFonts w:ascii="宋体" w:hAnsi="宋体" w:cs="宋体" w:eastAsia="宋体" w:hint="default"/>
                <w:sz w:val="13"/>
                <w:szCs w:val="13"/>
              </w:rPr>
            </w:pPr>
            <w:r>
              <w:rPr>
                <w:rFonts w:ascii="宋体" w:hAnsi="宋体" w:cs="宋体" w:eastAsia="宋体" w:hint="default"/>
                <w:spacing w:val="10"/>
                <w:sz w:val="13"/>
                <w:szCs w:val="13"/>
              </w:rPr>
              <w:t>公允价值变动</w:t>
            </w:r>
            <w:r>
              <w:rPr>
                <w:rFonts w:ascii="宋体" w:hAnsi="宋体" w:cs="宋体" w:eastAsia="宋体" w:hint="default"/>
                <w:spacing w:val="10"/>
                <w:w w:val="99"/>
                <w:sz w:val="13"/>
                <w:szCs w:val="13"/>
              </w:rPr>
              <w:t> </w:t>
            </w:r>
            <w:r>
              <w:rPr>
                <w:rFonts w:ascii="宋体" w:hAnsi="宋体" w:cs="宋体" w:eastAsia="宋体" w:hint="default"/>
                <w:sz w:val="13"/>
                <w:szCs w:val="13"/>
              </w:rPr>
              <w:t>收益</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54"/>
              <w:jc w:val="right"/>
              <w:rPr>
                <w:rFonts w:ascii="Times New Roman" w:hAnsi="Times New Roman" w:cs="Times New Roman" w:eastAsia="Times New Roman" w:hint="default"/>
                <w:sz w:val="13"/>
                <w:szCs w:val="13"/>
              </w:rPr>
            </w:pPr>
            <w:r>
              <w:rPr>
                <w:rFonts w:ascii="Times New Roman"/>
                <w:w w:val="95"/>
                <w:sz w:val="13"/>
              </w:rPr>
              <w:t>-1,047,793.39</w:t>
            </w:r>
            <w:r>
              <w:rPr>
                <w:rFonts w:ascii="Times New Roman"/>
                <w:sz w:val="13"/>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71"/>
              <w:jc w:val="right"/>
              <w:rPr>
                <w:rFonts w:ascii="Times New Roman" w:hAnsi="Times New Roman" w:cs="Times New Roman" w:eastAsia="Times New Roman" w:hint="default"/>
                <w:sz w:val="13"/>
                <w:szCs w:val="13"/>
              </w:rPr>
            </w:pPr>
            <w:r>
              <w:rPr>
                <w:rFonts w:ascii="Times New Roman"/>
                <w:w w:val="95"/>
                <w:sz w:val="13"/>
              </w:rPr>
              <w:t>845,800.25</w:t>
            </w:r>
            <w:r>
              <w:rPr>
                <w:rFonts w:ascii="Times New Roman"/>
                <w:sz w:val="13"/>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43"/>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60"/>
              <w:jc w:val="right"/>
              <w:rPr>
                <w:rFonts w:ascii="Times New Roman" w:hAnsi="Times New Roman" w:cs="Times New Roman" w:eastAsia="Times New Roman" w:hint="default"/>
                <w:sz w:val="13"/>
                <w:szCs w:val="13"/>
              </w:rPr>
            </w:pPr>
            <w:r>
              <w:rPr>
                <w:rFonts w:ascii="Times New Roman"/>
                <w:w w:val="95"/>
                <w:sz w:val="13"/>
              </w:rPr>
              <w:t>312,000.00</w:t>
            </w:r>
            <w:r>
              <w:rPr>
                <w:rFonts w:ascii="Times New Roman"/>
                <w:sz w:val="13"/>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334"/>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110,006.86</w:t>
            </w:r>
            <w:r>
              <w:rPr>
                <w:rFonts w:ascii="Times New Roman"/>
                <w:sz w:val="13"/>
              </w:rPr>
            </w:r>
          </w:p>
        </w:tc>
      </w:tr>
      <w:tr>
        <w:trPr>
          <w:trHeight w:val="347"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09" w:right="0"/>
              <w:jc w:val="left"/>
              <w:rPr>
                <w:rFonts w:ascii="宋体" w:hAnsi="宋体" w:cs="宋体" w:eastAsia="宋体" w:hint="default"/>
                <w:sz w:val="13"/>
                <w:szCs w:val="13"/>
              </w:rPr>
            </w:pPr>
            <w:r>
              <w:rPr>
                <w:rFonts w:ascii="宋体" w:hAnsi="宋体" w:cs="宋体" w:eastAsia="宋体" w:hint="default"/>
                <w:sz w:val="13"/>
                <w:szCs w:val="13"/>
              </w:rPr>
              <w:t>投资收益</w:t>
            </w:r>
          </w:p>
        </w:tc>
        <w:tc>
          <w:tcPr>
            <w:tcW w:w="1316"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54"/>
              <w:jc w:val="right"/>
              <w:rPr>
                <w:rFonts w:ascii="Times New Roman" w:hAnsi="Times New Roman" w:cs="Times New Roman" w:eastAsia="Times New Roman" w:hint="default"/>
                <w:sz w:val="13"/>
                <w:szCs w:val="13"/>
              </w:rPr>
            </w:pPr>
            <w:r>
              <w:rPr>
                <w:rFonts w:ascii="Times New Roman"/>
                <w:w w:val="95"/>
                <w:sz w:val="13"/>
              </w:rPr>
              <w:t>145,809,389.86</w:t>
            </w:r>
            <w:r>
              <w:rPr>
                <w:rFonts w:ascii="Times New Roman"/>
                <w:sz w:val="13"/>
              </w:rPr>
            </w:r>
          </w:p>
        </w:tc>
        <w:tc>
          <w:tcPr>
            <w:tcW w:w="1118"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59"/>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03"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1"/>
              <w:jc w:val="right"/>
              <w:rPr>
                <w:rFonts w:ascii="Times New Roman" w:hAnsi="Times New Roman" w:cs="Times New Roman" w:eastAsia="Times New Roman" w:hint="default"/>
                <w:sz w:val="13"/>
                <w:szCs w:val="13"/>
              </w:rPr>
            </w:pPr>
            <w:r>
              <w:rPr>
                <w:rFonts w:ascii="Times New Roman"/>
                <w:w w:val="95"/>
                <w:sz w:val="13"/>
              </w:rPr>
              <w:t>6,443,996.38</w:t>
            </w:r>
            <w:r>
              <w:rPr>
                <w:rFonts w:ascii="Times New Roman"/>
                <w:sz w:val="13"/>
              </w:rPr>
            </w:r>
          </w:p>
        </w:tc>
        <w:tc>
          <w:tcPr>
            <w:tcW w:w="1186"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7"/>
              <w:jc w:val="right"/>
              <w:rPr>
                <w:rFonts w:ascii="Times New Roman" w:hAnsi="Times New Roman" w:cs="Times New Roman" w:eastAsia="Times New Roman" w:hint="default"/>
                <w:sz w:val="13"/>
                <w:szCs w:val="13"/>
              </w:rPr>
            </w:pPr>
            <w:r>
              <w:rPr>
                <w:rFonts w:ascii="Times New Roman"/>
                <w:w w:val="95"/>
                <w:sz w:val="13"/>
              </w:rPr>
              <w:t>26,885,886.64</w:t>
            </w:r>
            <w:r>
              <w:rPr>
                <w:rFonts w:ascii="Times New Roman"/>
                <w:sz w:val="13"/>
              </w:rPr>
            </w:r>
          </w:p>
        </w:tc>
        <w:tc>
          <w:tcPr>
            <w:tcW w:w="1097"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60"/>
              <w:jc w:val="right"/>
              <w:rPr>
                <w:rFonts w:ascii="Times New Roman" w:hAnsi="Times New Roman" w:cs="Times New Roman" w:eastAsia="Times New Roman" w:hint="default"/>
                <w:sz w:val="13"/>
                <w:szCs w:val="13"/>
              </w:rPr>
            </w:pPr>
            <w:r>
              <w:rPr>
                <w:rFonts w:ascii="Times New Roman"/>
                <w:w w:val="95"/>
                <w:sz w:val="13"/>
              </w:rPr>
              <w:t>242,090.85</w:t>
            </w:r>
            <w:r>
              <w:rPr>
                <w:rFonts w:ascii="Times New Roman"/>
                <w:sz w:val="13"/>
              </w:rPr>
            </w:r>
          </w:p>
        </w:tc>
        <w:tc>
          <w:tcPr>
            <w:tcW w:w="1289"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3"/>
              <w:jc w:val="right"/>
              <w:rPr>
                <w:rFonts w:ascii="Times New Roman" w:hAnsi="Times New Roman" w:cs="Times New Roman" w:eastAsia="Times New Roman" w:hint="default"/>
                <w:sz w:val="13"/>
                <w:szCs w:val="13"/>
              </w:rPr>
            </w:pPr>
            <w:r>
              <w:rPr>
                <w:rFonts w:ascii="Times New Roman"/>
                <w:w w:val="95"/>
                <w:sz w:val="13"/>
              </w:rPr>
              <w:t>-7,503,719.68</w:t>
            </w:r>
            <w:r>
              <w:rPr>
                <w:rFonts w:ascii="Times New Roman"/>
                <w:sz w:val="13"/>
              </w:rPr>
            </w:r>
          </w:p>
        </w:tc>
        <w:tc>
          <w:tcPr>
            <w:tcW w:w="1185"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171,877,644.05</w:t>
            </w:r>
            <w:r>
              <w:rPr>
                <w:rFonts w:ascii="Times New Roman"/>
                <w:sz w:val="13"/>
              </w:rPr>
            </w:r>
          </w:p>
        </w:tc>
      </w:tr>
      <w:tr>
        <w:trPr>
          <w:trHeight w:val="520"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09" w:right="0"/>
              <w:jc w:val="left"/>
              <w:rPr>
                <w:rFonts w:ascii="宋体" w:hAnsi="宋体" w:cs="宋体" w:eastAsia="宋体" w:hint="default"/>
                <w:sz w:val="13"/>
                <w:szCs w:val="13"/>
              </w:rPr>
            </w:pPr>
            <w:r>
              <w:rPr>
                <w:rFonts w:ascii="宋体" w:hAnsi="宋体" w:cs="宋体" w:eastAsia="宋体" w:hint="default"/>
                <w:sz w:val="13"/>
                <w:szCs w:val="13"/>
              </w:rPr>
              <w:t>营业利润</w:t>
            </w:r>
          </w:p>
        </w:tc>
        <w:tc>
          <w:tcPr>
            <w:tcW w:w="1316"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4"/>
              <w:jc w:val="right"/>
              <w:rPr>
                <w:rFonts w:ascii="Times New Roman" w:hAnsi="Times New Roman" w:cs="Times New Roman" w:eastAsia="Times New Roman" w:hint="default"/>
                <w:sz w:val="13"/>
                <w:szCs w:val="13"/>
              </w:rPr>
            </w:pPr>
            <w:r>
              <w:rPr>
                <w:rFonts w:ascii="Times New Roman"/>
                <w:w w:val="95"/>
                <w:sz w:val="13"/>
              </w:rPr>
              <w:t>46,976,372.98</w:t>
            </w:r>
            <w:r>
              <w:rPr>
                <w:rFonts w:ascii="Times New Roman"/>
                <w:sz w:val="13"/>
              </w:rPr>
            </w:r>
          </w:p>
        </w:tc>
        <w:tc>
          <w:tcPr>
            <w:tcW w:w="1118"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1" w:right="0"/>
              <w:jc w:val="left"/>
              <w:rPr>
                <w:rFonts w:ascii="Times New Roman" w:hAnsi="Times New Roman" w:cs="Times New Roman" w:eastAsia="Times New Roman" w:hint="default"/>
                <w:sz w:val="13"/>
                <w:szCs w:val="13"/>
              </w:rPr>
            </w:pPr>
            <w:r>
              <w:rPr>
                <w:rFonts w:ascii="Times New Roman"/>
                <w:sz w:val="13"/>
              </w:rPr>
              <w:t>32,909,819.10</w:t>
            </w:r>
          </w:p>
        </w:tc>
        <w:tc>
          <w:tcPr>
            <w:tcW w:w="1103"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1"/>
              <w:jc w:val="right"/>
              <w:rPr>
                <w:rFonts w:ascii="Times New Roman" w:hAnsi="Times New Roman" w:cs="Times New Roman" w:eastAsia="Times New Roman" w:hint="default"/>
                <w:sz w:val="13"/>
                <w:szCs w:val="13"/>
              </w:rPr>
            </w:pPr>
            <w:r>
              <w:rPr>
                <w:rFonts w:ascii="Times New Roman"/>
                <w:w w:val="95"/>
                <w:sz w:val="13"/>
              </w:rPr>
              <w:t>1,879,268.54</w:t>
            </w:r>
            <w:r>
              <w:rPr>
                <w:rFonts w:ascii="Times New Roman"/>
                <w:sz w:val="13"/>
              </w:rPr>
            </w:r>
          </w:p>
        </w:tc>
        <w:tc>
          <w:tcPr>
            <w:tcW w:w="1186"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8"/>
              <w:jc w:val="right"/>
              <w:rPr>
                <w:rFonts w:ascii="Times New Roman" w:hAnsi="Times New Roman" w:cs="Times New Roman" w:eastAsia="Times New Roman" w:hint="default"/>
                <w:sz w:val="13"/>
                <w:szCs w:val="13"/>
              </w:rPr>
            </w:pPr>
            <w:r>
              <w:rPr>
                <w:rFonts w:ascii="Times New Roman"/>
                <w:spacing w:val="-1"/>
                <w:sz w:val="13"/>
              </w:rPr>
              <w:t>12,873,611.41</w:t>
            </w:r>
          </w:p>
        </w:tc>
        <w:tc>
          <w:tcPr>
            <w:tcW w:w="1097"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0"/>
              <w:jc w:val="right"/>
              <w:rPr>
                <w:rFonts w:ascii="Times New Roman" w:hAnsi="Times New Roman" w:cs="Times New Roman" w:eastAsia="Times New Roman" w:hint="default"/>
                <w:sz w:val="13"/>
                <w:szCs w:val="13"/>
              </w:rPr>
            </w:pPr>
            <w:r>
              <w:rPr>
                <w:rFonts w:ascii="Times New Roman"/>
                <w:w w:val="95"/>
                <w:sz w:val="13"/>
              </w:rPr>
              <w:t>-6,247,448.48</w:t>
            </w:r>
            <w:r>
              <w:rPr>
                <w:rFonts w:ascii="Times New Roman"/>
                <w:sz w:val="13"/>
              </w:rPr>
            </w:r>
          </w:p>
        </w:tc>
        <w:tc>
          <w:tcPr>
            <w:tcW w:w="1289"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3"/>
              <w:jc w:val="right"/>
              <w:rPr>
                <w:rFonts w:ascii="Times New Roman" w:hAnsi="Times New Roman" w:cs="Times New Roman" w:eastAsia="Times New Roman" w:hint="default"/>
                <w:sz w:val="13"/>
                <w:szCs w:val="13"/>
              </w:rPr>
            </w:pPr>
            <w:r>
              <w:rPr>
                <w:rFonts w:ascii="Times New Roman"/>
                <w:w w:val="95"/>
                <w:sz w:val="13"/>
              </w:rPr>
              <w:t>-7,503,719.68</w:t>
            </w:r>
            <w:r>
              <w:rPr>
                <w:rFonts w:ascii="Times New Roman"/>
                <w:sz w:val="13"/>
              </w:rPr>
            </w:r>
          </w:p>
        </w:tc>
        <w:tc>
          <w:tcPr>
            <w:tcW w:w="1185"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80,887,903.87</w:t>
            </w:r>
            <w:r>
              <w:rPr>
                <w:rFonts w:ascii="Times New Roman"/>
                <w:sz w:val="13"/>
              </w:rPr>
            </w:r>
          </w:p>
        </w:tc>
      </w:tr>
      <w:tr>
        <w:trPr>
          <w:trHeight w:val="520"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09" w:right="0"/>
              <w:jc w:val="left"/>
              <w:rPr>
                <w:rFonts w:ascii="宋体" w:hAnsi="宋体" w:cs="宋体" w:eastAsia="宋体" w:hint="default"/>
                <w:sz w:val="13"/>
                <w:szCs w:val="13"/>
              </w:rPr>
            </w:pPr>
            <w:r>
              <w:rPr>
                <w:rFonts w:ascii="宋体" w:hAnsi="宋体" w:cs="宋体" w:eastAsia="宋体" w:hint="default"/>
                <w:sz w:val="13"/>
                <w:szCs w:val="13"/>
              </w:rPr>
              <w:t>资产总额</w:t>
            </w:r>
          </w:p>
        </w:tc>
        <w:tc>
          <w:tcPr>
            <w:tcW w:w="1316"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4"/>
              <w:jc w:val="right"/>
              <w:rPr>
                <w:rFonts w:ascii="Times New Roman" w:hAnsi="Times New Roman" w:cs="Times New Roman" w:eastAsia="Times New Roman" w:hint="default"/>
                <w:sz w:val="13"/>
                <w:szCs w:val="13"/>
              </w:rPr>
            </w:pPr>
            <w:r>
              <w:rPr>
                <w:rFonts w:ascii="Times New Roman"/>
                <w:w w:val="95"/>
                <w:sz w:val="13"/>
              </w:rPr>
              <w:t>2,443,247,013.30</w:t>
            </w:r>
            <w:r>
              <w:rPr>
                <w:rFonts w:ascii="Times New Roman"/>
                <w:sz w:val="13"/>
              </w:rPr>
            </w:r>
          </w:p>
        </w:tc>
        <w:tc>
          <w:tcPr>
            <w:tcW w:w="1118"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6" w:right="0"/>
              <w:jc w:val="left"/>
              <w:rPr>
                <w:rFonts w:ascii="Times New Roman" w:hAnsi="Times New Roman" w:cs="Times New Roman" w:eastAsia="Times New Roman" w:hint="default"/>
                <w:sz w:val="13"/>
                <w:szCs w:val="13"/>
              </w:rPr>
            </w:pPr>
            <w:r>
              <w:rPr>
                <w:rFonts w:ascii="Times New Roman"/>
                <w:sz w:val="13"/>
              </w:rPr>
              <w:t>574,713,916.60</w:t>
            </w:r>
          </w:p>
        </w:tc>
        <w:tc>
          <w:tcPr>
            <w:tcW w:w="1103"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82" w:right="0"/>
              <w:jc w:val="left"/>
              <w:rPr>
                <w:rFonts w:ascii="Times New Roman" w:hAnsi="Times New Roman" w:cs="Times New Roman" w:eastAsia="Times New Roman" w:hint="default"/>
                <w:sz w:val="13"/>
                <w:szCs w:val="13"/>
              </w:rPr>
            </w:pPr>
            <w:r>
              <w:rPr>
                <w:rFonts w:ascii="Times New Roman"/>
                <w:sz w:val="13"/>
              </w:rPr>
              <w:t>87,492,678.33</w:t>
            </w:r>
          </w:p>
        </w:tc>
        <w:tc>
          <w:tcPr>
            <w:tcW w:w="1186"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85" w:right="0"/>
              <w:jc w:val="left"/>
              <w:rPr>
                <w:rFonts w:ascii="Times New Roman" w:hAnsi="Times New Roman" w:cs="Times New Roman" w:eastAsia="Times New Roman" w:hint="default"/>
                <w:sz w:val="13"/>
                <w:szCs w:val="13"/>
              </w:rPr>
            </w:pPr>
            <w:r>
              <w:rPr>
                <w:rFonts w:ascii="Times New Roman"/>
                <w:sz w:val="13"/>
              </w:rPr>
              <w:t>185,472,490.40</w:t>
            </w:r>
          </w:p>
        </w:tc>
        <w:tc>
          <w:tcPr>
            <w:tcW w:w="1097"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0"/>
              <w:jc w:val="right"/>
              <w:rPr>
                <w:rFonts w:ascii="Times New Roman" w:hAnsi="Times New Roman" w:cs="Times New Roman" w:eastAsia="Times New Roman" w:hint="default"/>
                <w:sz w:val="13"/>
                <w:szCs w:val="13"/>
              </w:rPr>
            </w:pPr>
            <w:r>
              <w:rPr>
                <w:rFonts w:ascii="Times New Roman"/>
                <w:w w:val="95"/>
                <w:sz w:val="13"/>
              </w:rPr>
              <w:t>15,520,380.90</w:t>
            </w:r>
            <w:r>
              <w:rPr>
                <w:rFonts w:ascii="Times New Roman"/>
                <w:sz w:val="13"/>
              </w:rPr>
            </w:r>
          </w:p>
        </w:tc>
        <w:tc>
          <w:tcPr>
            <w:tcW w:w="1289"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3"/>
              <w:jc w:val="right"/>
              <w:rPr>
                <w:rFonts w:ascii="Times New Roman" w:hAnsi="Times New Roman" w:cs="Times New Roman" w:eastAsia="Times New Roman" w:hint="default"/>
                <w:sz w:val="13"/>
                <w:szCs w:val="13"/>
              </w:rPr>
            </w:pPr>
            <w:r>
              <w:rPr>
                <w:rFonts w:ascii="Times New Roman"/>
                <w:w w:val="95"/>
                <w:sz w:val="13"/>
              </w:rPr>
              <w:t>-1,079,207,692.87</w:t>
            </w:r>
            <w:r>
              <w:rPr>
                <w:rFonts w:ascii="Times New Roman"/>
                <w:sz w:val="13"/>
              </w:rPr>
            </w:r>
          </w:p>
        </w:tc>
        <w:tc>
          <w:tcPr>
            <w:tcW w:w="1185"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2,227,238,786.66</w:t>
            </w:r>
            <w:r>
              <w:rPr>
                <w:rFonts w:ascii="Times New Roman"/>
                <w:sz w:val="13"/>
              </w:rPr>
            </w:r>
          </w:p>
        </w:tc>
      </w:tr>
      <w:tr>
        <w:trPr>
          <w:trHeight w:val="521"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09" w:right="0"/>
              <w:jc w:val="left"/>
              <w:rPr>
                <w:rFonts w:ascii="宋体" w:hAnsi="宋体" w:cs="宋体" w:eastAsia="宋体" w:hint="default"/>
                <w:sz w:val="13"/>
                <w:szCs w:val="13"/>
              </w:rPr>
            </w:pPr>
            <w:r>
              <w:rPr>
                <w:rFonts w:ascii="宋体" w:hAnsi="宋体" w:cs="宋体" w:eastAsia="宋体" w:hint="default"/>
                <w:sz w:val="13"/>
                <w:szCs w:val="13"/>
              </w:rPr>
              <w:t>负债总额</w:t>
            </w:r>
          </w:p>
        </w:tc>
        <w:tc>
          <w:tcPr>
            <w:tcW w:w="1316"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4"/>
              <w:jc w:val="right"/>
              <w:rPr>
                <w:rFonts w:ascii="Times New Roman" w:hAnsi="Times New Roman" w:cs="Times New Roman" w:eastAsia="Times New Roman" w:hint="default"/>
                <w:sz w:val="13"/>
                <w:szCs w:val="13"/>
              </w:rPr>
            </w:pPr>
            <w:r>
              <w:rPr>
                <w:rFonts w:ascii="Times New Roman"/>
                <w:w w:val="95"/>
                <w:sz w:val="13"/>
              </w:rPr>
              <w:t>1,206,237,463.88</w:t>
            </w:r>
            <w:r>
              <w:rPr>
                <w:rFonts w:ascii="Times New Roman"/>
                <w:sz w:val="13"/>
              </w:rPr>
            </w:r>
          </w:p>
        </w:tc>
        <w:tc>
          <w:tcPr>
            <w:tcW w:w="1118"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6" w:right="0"/>
              <w:jc w:val="left"/>
              <w:rPr>
                <w:rFonts w:ascii="Times New Roman" w:hAnsi="Times New Roman" w:cs="Times New Roman" w:eastAsia="Times New Roman" w:hint="default"/>
                <w:sz w:val="13"/>
                <w:szCs w:val="13"/>
              </w:rPr>
            </w:pPr>
            <w:r>
              <w:rPr>
                <w:rFonts w:ascii="Times New Roman"/>
                <w:sz w:val="13"/>
              </w:rPr>
              <w:t>317,406,697.42</w:t>
            </w:r>
          </w:p>
        </w:tc>
        <w:tc>
          <w:tcPr>
            <w:tcW w:w="1103"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82" w:right="0"/>
              <w:jc w:val="left"/>
              <w:rPr>
                <w:rFonts w:ascii="Times New Roman" w:hAnsi="Times New Roman" w:cs="Times New Roman" w:eastAsia="Times New Roman" w:hint="default"/>
                <w:sz w:val="13"/>
                <w:szCs w:val="13"/>
              </w:rPr>
            </w:pPr>
            <w:r>
              <w:rPr>
                <w:rFonts w:ascii="Times New Roman"/>
                <w:sz w:val="13"/>
              </w:rPr>
              <w:t>44,301,078.78</w:t>
            </w:r>
          </w:p>
        </w:tc>
        <w:tc>
          <w:tcPr>
            <w:tcW w:w="1186"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85" w:right="0"/>
              <w:jc w:val="left"/>
              <w:rPr>
                <w:rFonts w:ascii="Times New Roman" w:hAnsi="Times New Roman" w:cs="Times New Roman" w:eastAsia="Times New Roman" w:hint="default"/>
                <w:sz w:val="13"/>
                <w:szCs w:val="13"/>
              </w:rPr>
            </w:pPr>
            <w:r>
              <w:rPr>
                <w:rFonts w:ascii="Times New Roman"/>
                <w:sz w:val="13"/>
              </w:rPr>
              <w:t>122,762,783.74</w:t>
            </w:r>
          </w:p>
        </w:tc>
        <w:tc>
          <w:tcPr>
            <w:tcW w:w="1097"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0"/>
              <w:jc w:val="right"/>
              <w:rPr>
                <w:rFonts w:ascii="Times New Roman" w:hAnsi="Times New Roman" w:cs="Times New Roman" w:eastAsia="Times New Roman" w:hint="default"/>
                <w:sz w:val="13"/>
                <w:szCs w:val="13"/>
              </w:rPr>
            </w:pPr>
            <w:r>
              <w:rPr>
                <w:rFonts w:ascii="Times New Roman"/>
                <w:w w:val="95"/>
                <w:sz w:val="13"/>
              </w:rPr>
              <w:t>3,309,076.47</w:t>
            </w:r>
            <w:r>
              <w:rPr>
                <w:rFonts w:ascii="Times New Roman"/>
                <w:sz w:val="13"/>
              </w:rPr>
            </w:r>
          </w:p>
        </w:tc>
        <w:tc>
          <w:tcPr>
            <w:tcW w:w="1289"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3"/>
              <w:jc w:val="right"/>
              <w:rPr>
                <w:rFonts w:ascii="Times New Roman" w:hAnsi="Times New Roman" w:cs="Times New Roman" w:eastAsia="Times New Roman" w:hint="default"/>
                <w:sz w:val="13"/>
                <w:szCs w:val="13"/>
              </w:rPr>
            </w:pPr>
            <w:r>
              <w:rPr>
                <w:rFonts w:ascii="Times New Roman"/>
                <w:w w:val="95"/>
                <w:sz w:val="13"/>
              </w:rPr>
              <w:t>-583,874,796.92</w:t>
            </w:r>
            <w:r>
              <w:rPr>
                <w:rFonts w:ascii="Times New Roman"/>
                <w:sz w:val="13"/>
              </w:rPr>
            </w:r>
          </w:p>
        </w:tc>
        <w:tc>
          <w:tcPr>
            <w:tcW w:w="1185"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1,110,142,303.37</w:t>
            </w:r>
          </w:p>
        </w:tc>
      </w:tr>
      <w:tr>
        <w:trPr>
          <w:trHeight w:val="589"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09" w:right="0"/>
              <w:jc w:val="left"/>
              <w:rPr>
                <w:rFonts w:ascii="宋体" w:hAnsi="宋体" w:cs="宋体" w:eastAsia="宋体" w:hint="default"/>
                <w:sz w:val="13"/>
                <w:szCs w:val="13"/>
              </w:rPr>
            </w:pPr>
            <w:r>
              <w:rPr>
                <w:rFonts w:ascii="宋体" w:hAnsi="宋体" w:cs="宋体" w:eastAsia="宋体" w:hint="default"/>
                <w:sz w:val="13"/>
                <w:szCs w:val="13"/>
              </w:rPr>
              <w:t>补充信息：</w:t>
            </w:r>
          </w:p>
        </w:tc>
        <w:tc>
          <w:tcPr>
            <w:tcW w:w="1316" w:type="dxa"/>
            <w:tcBorders>
              <w:top w:val="single" w:sz="8" w:space="0" w:color="000000"/>
              <w:left w:val="nil" w:sz="6" w:space="0" w:color="auto"/>
              <w:bottom w:val="nil" w:sz="6" w:space="0" w:color="auto"/>
              <w:right w:val="nil" w:sz="6" w:space="0" w:color="auto"/>
            </w:tcBorders>
          </w:tcPr>
          <w:p>
            <w:pPr/>
          </w:p>
        </w:tc>
        <w:tc>
          <w:tcPr>
            <w:tcW w:w="1118" w:type="dxa"/>
            <w:tcBorders>
              <w:top w:val="single" w:sz="8" w:space="0" w:color="000000"/>
              <w:left w:val="nil" w:sz="6" w:space="0" w:color="auto"/>
              <w:bottom w:val="nil" w:sz="6" w:space="0" w:color="auto"/>
              <w:right w:val="nil" w:sz="6" w:space="0" w:color="auto"/>
            </w:tcBorders>
          </w:tcPr>
          <w:p>
            <w:pPr/>
          </w:p>
        </w:tc>
        <w:tc>
          <w:tcPr>
            <w:tcW w:w="1103" w:type="dxa"/>
            <w:tcBorders>
              <w:top w:val="single" w:sz="8" w:space="0" w:color="000000"/>
              <w:left w:val="nil" w:sz="6" w:space="0" w:color="auto"/>
              <w:bottom w:val="nil" w:sz="6" w:space="0" w:color="auto"/>
              <w:right w:val="nil" w:sz="6" w:space="0" w:color="auto"/>
            </w:tcBorders>
          </w:tcPr>
          <w:p>
            <w:pPr/>
          </w:p>
        </w:tc>
        <w:tc>
          <w:tcPr>
            <w:tcW w:w="1186" w:type="dxa"/>
            <w:tcBorders>
              <w:top w:val="single" w:sz="8" w:space="0" w:color="000000"/>
              <w:left w:val="nil" w:sz="6" w:space="0" w:color="auto"/>
              <w:bottom w:val="nil" w:sz="6" w:space="0" w:color="auto"/>
              <w:right w:val="nil" w:sz="6" w:space="0" w:color="auto"/>
            </w:tcBorders>
          </w:tcPr>
          <w:p>
            <w:pPr/>
          </w:p>
        </w:tc>
        <w:tc>
          <w:tcPr>
            <w:tcW w:w="1097" w:type="dxa"/>
            <w:tcBorders>
              <w:top w:val="single" w:sz="8" w:space="0" w:color="000000"/>
              <w:left w:val="nil" w:sz="6" w:space="0" w:color="auto"/>
              <w:bottom w:val="nil" w:sz="6" w:space="0" w:color="auto"/>
              <w:right w:val="nil" w:sz="6" w:space="0" w:color="auto"/>
            </w:tcBorders>
          </w:tcPr>
          <w:p>
            <w:pPr/>
          </w:p>
        </w:tc>
        <w:tc>
          <w:tcPr>
            <w:tcW w:w="1289" w:type="dxa"/>
            <w:tcBorders>
              <w:top w:val="single" w:sz="8" w:space="0" w:color="000000"/>
              <w:left w:val="nil" w:sz="6" w:space="0" w:color="auto"/>
              <w:bottom w:val="nil" w:sz="6" w:space="0" w:color="auto"/>
              <w:right w:val="nil" w:sz="6" w:space="0" w:color="auto"/>
            </w:tcBorders>
          </w:tcPr>
          <w:p>
            <w:pPr/>
          </w:p>
        </w:tc>
        <w:tc>
          <w:tcPr>
            <w:tcW w:w="1185" w:type="dxa"/>
            <w:tcBorders>
              <w:top w:val="single" w:sz="8" w:space="0" w:color="000000"/>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12"/>
          <w:szCs w:val="12"/>
        </w:rPr>
      </w:pPr>
    </w:p>
    <w:p>
      <w:pPr>
        <w:tabs>
          <w:tab w:pos="1568" w:val="left" w:leader="none"/>
          <w:tab w:pos="2693" w:val="left" w:leader="none"/>
          <w:tab w:pos="3837" w:val="left" w:leader="none"/>
          <w:tab w:pos="4943" w:val="left" w:leader="none"/>
          <w:tab w:pos="6759" w:val="left" w:leader="none"/>
          <w:tab w:pos="7885" w:val="left" w:leader="none"/>
          <w:tab w:pos="8603" w:val="left" w:leader="none"/>
        </w:tabs>
        <w:spacing w:before="58"/>
        <w:ind w:left="221" w:right="0" w:firstLine="0"/>
        <w:jc w:val="left"/>
        <w:rPr>
          <w:rFonts w:ascii="Times New Roman" w:hAnsi="Times New Roman" w:cs="Times New Roman" w:eastAsia="Times New Roman" w:hint="default"/>
          <w:sz w:val="13"/>
          <w:szCs w:val="13"/>
        </w:rPr>
      </w:pPr>
      <w:r>
        <w:rPr>
          <w:rFonts w:ascii="宋体" w:hAnsi="宋体" w:cs="宋体" w:eastAsia="宋体" w:hint="default"/>
          <w:w w:val="95"/>
          <w:position w:val="1"/>
          <w:sz w:val="13"/>
          <w:szCs w:val="13"/>
        </w:rPr>
        <w:t>折旧与摊销费用</w:t>
        <w:tab/>
      </w:r>
      <w:r>
        <w:rPr>
          <w:rFonts w:ascii="Times New Roman" w:hAnsi="Times New Roman" w:cs="Times New Roman" w:eastAsia="Times New Roman" w:hint="default"/>
          <w:w w:val="95"/>
          <w:sz w:val="13"/>
          <w:szCs w:val="13"/>
        </w:rPr>
        <w:t>20,549,356.38</w:t>
        <w:tab/>
        <w:t>14,550,022.44</w:t>
        <w:tab/>
        <w:t>6,003,138.90</w:t>
        <w:tab/>
        <w:t>16,753,773.93</w:t>
        <w:tab/>
        <w:t>-</w:t>
        <w:tab/>
        <w:t>-</w:t>
        <w:tab/>
      </w:r>
      <w:r>
        <w:rPr>
          <w:rFonts w:ascii="Times New Roman" w:hAnsi="Times New Roman" w:cs="Times New Roman" w:eastAsia="Times New Roman" w:hint="default"/>
          <w:sz w:val="13"/>
          <w:szCs w:val="13"/>
        </w:rPr>
        <w:t>57,856,291.65</w:t>
      </w:r>
    </w:p>
    <w:p>
      <w:pPr>
        <w:spacing w:line="240" w:lineRule="auto" w:before="11"/>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pgSz w:w="11900" w:h="16840"/>
          <w:pgMar w:header="0" w:footer="556" w:top="1600" w:bottom="740" w:left="1580" w:right="760"/>
        </w:sectPr>
      </w:pPr>
    </w:p>
    <w:p>
      <w:pPr>
        <w:spacing w:line="168" w:lineRule="exact" w:before="80"/>
        <w:ind w:left="221" w:right="-17" w:firstLine="0"/>
        <w:jc w:val="left"/>
        <w:rPr>
          <w:rFonts w:ascii="宋体" w:hAnsi="宋体" w:cs="宋体" w:eastAsia="宋体" w:hint="default"/>
          <w:sz w:val="13"/>
          <w:szCs w:val="13"/>
        </w:rPr>
      </w:pPr>
      <w:r>
        <w:rPr>
          <w:rFonts w:ascii="宋体" w:hAnsi="宋体" w:cs="宋体" w:eastAsia="宋体" w:hint="default"/>
          <w:spacing w:val="10"/>
          <w:sz w:val="13"/>
          <w:szCs w:val="13"/>
        </w:rPr>
        <w:t>其他重大非现</w:t>
      </w:r>
      <w:r>
        <w:rPr>
          <w:rFonts w:ascii="宋体" w:hAnsi="宋体" w:cs="宋体" w:eastAsia="宋体" w:hint="default"/>
          <w:spacing w:val="10"/>
          <w:w w:val="99"/>
          <w:sz w:val="13"/>
          <w:szCs w:val="13"/>
        </w:rPr>
        <w:t> </w:t>
      </w:r>
      <w:r>
        <w:rPr>
          <w:rFonts w:ascii="宋体" w:hAnsi="宋体" w:cs="宋体" w:eastAsia="宋体" w:hint="default"/>
          <w:sz w:val="13"/>
          <w:szCs w:val="13"/>
        </w:rPr>
        <w:t>金费用</w:t>
      </w:r>
    </w:p>
    <w:p>
      <w:pPr>
        <w:tabs>
          <w:tab w:pos="1481" w:val="left" w:leader="none"/>
          <w:tab w:pos="2469" w:val="left" w:leader="none"/>
          <w:tab w:pos="3685" w:val="left" w:leader="none"/>
          <w:tab w:pos="4855" w:val="left" w:leader="none"/>
          <w:tab w:pos="5981" w:val="left" w:leader="none"/>
          <w:tab w:pos="7255" w:val="left" w:leader="none"/>
        </w:tabs>
        <w:spacing w:before="83"/>
        <w:ind w:left="221" w:right="0" w:firstLine="0"/>
        <w:jc w:val="left"/>
        <w:rPr>
          <w:rFonts w:ascii="Times New Roman" w:hAnsi="Times New Roman" w:cs="Times New Roman" w:eastAsia="Times New Roman" w:hint="default"/>
          <w:sz w:val="13"/>
          <w:szCs w:val="13"/>
        </w:rPr>
      </w:pPr>
      <w:r>
        <w:rPr>
          <w:w w:val="95"/>
        </w:rPr>
        <w:br w:type="column"/>
      </w:r>
      <w:r>
        <w:rPr>
          <w:rFonts w:ascii="Times New Roman"/>
          <w:w w:val="95"/>
          <w:sz w:val="13"/>
        </w:rPr>
        <w:t>-</w:t>
        <w:tab/>
        <w:t>-</w:t>
        <w:tab/>
        <w:t>-</w:t>
        <w:tab/>
        <w:t>-</w:t>
        <w:tab/>
        <w:t>-</w:t>
        <w:tab/>
        <w:t>-</w:t>
        <w:tab/>
      </w:r>
      <w:r>
        <w:rPr>
          <w:rFonts w:ascii="Times New Roman"/>
          <w:sz w:val="13"/>
        </w:rPr>
        <w:t>-</w:t>
      </w:r>
    </w:p>
    <w:p>
      <w:pPr>
        <w:spacing w:after="0"/>
        <w:jc w:val="left"/>
        <w:rPr>
          <w:rFonts w:ascii="Times New Roman" w:hAnsi="Times New Roman" w:cs="Times New Roman" w:eastAsia="Times New Roman" w:hint="default"/>
          <w:sz w:val="13"/>
          <w:szCs w:val="13"/>
        </w:rPr>
        <w:sectPr>
          <w:type w:val="continuous"/>
          <w:pgSz w:w="11900" w:h="16840"/>
          <w:pgMar w:top="1600" w:bottom="1160" w:left="1580" w:right="760"/>
          <w:cols w:num="2" w:equalWidth="0">
            <w:col w:w="1065" w:space="839"/>
            <w:col w:w="7656"/>
          </w:cols>
        </w:sectPr>
      </w:pPr>
    </w:p>
    <w:p>
      <w:pPr>
        <w:spacing w:line="240" w:lineRule="auto" w:before="2"/>
        <w:rPr>
          <w:rFonts w:ascii="Times New Roman" w:hAnsi="Times New Roman" w:cs="Times New Roman" w:eastAsia="Times New Roman" w:hint="default"/>
          <w:sz w:val="22"/>
          <w:szCs w:val="22"/>
        </w:rPr>
      </w:pPr>
    </w:p>
    <w:p>
      <w:pPr>
        <w:tabs>
          <w:tab w:pos="1568" w:val="left" w:leader="none"/>
          <w:tab w:pos="2693" w:val="left" w:leader="none"/>
          <w:tab w:pos="3837" w:val="left" w:leader="none"/>
          <w:tab w:pos="5007" w:val="left" w:leader="none"/>
          <w:tab w:pos="6759" w:val="left" w:leader="none"/>
          <w:tab w:pos="7885" w:val="left" w:leader="none"/>
          <w:tab w:pos="8538" w:val="left" w:leader="none"/>
        </w:tabs>
        <w:spacing w:before="58"/>
        <w:ind w:left="221" w:right="0" w:firstLine="0"/>
        <w:jc w:val="left"/>
        <w:rPr>
          <w:rFonts w:ascii="Times New Roman" w:hAnsi="Times New Roman" w:cs="Times New Roman" w:eastAsia="Times New Roman" w:hint="default"/>
          <w:sz w:val="13"/>
          <w:szCs w:val="13"/>
        </w:rPr>
      </w:pPr>
      <w:r>
        <w:rPr>
          <w:rFonts w:ascii="宋体" w:hAnsi="宋体" w:cs="宋体" w:eastAsia="宋体" w:hint="default"/>
          <w:w w:val="95"/>
          <w:position w:val="1"/>
          <w:sz w:val="13"/>
          <w:szCs w:val="13"/>
        </w:rPr>
        <w:t>资本性支出</w:t>
        <w:tab/>
      </w:r>
      <w:r>
        <w:rPr>
          <w:rFonts w:ascii="Times New Roman" w:hAnsi="Times New Roman" w:cs="Times New Roman" w:eastAsia="Times New Roman" w:hint="default"/>
          <w:w w:val="95"/>
          <w:sz w:val="13"/>
          <w:szCs w:val="13"/>
        </w:rPr>
        <w:t>14,410,667.68</w:t>
        <w:tab/>
        <w:t>85,750,944.48</w:t>
        <w:tab/>
        <w:t>2,317,125.01</w:t>
        <w:tab/>
        <w:t>3,012,571.00</w:t>
        <w:tab/>
        <w:t>-</w:t>
        <w:tab/>
        <w:t>-</w:t>
        <w:tab/>
      </w:r>
      <w:r>
        <w:rPr>
          <w:rFonts w:ascii="Times New Roman" w:hAnsi="Times New Roman" w:cs="Times New Roman" w:eastAsia="Times New Roman" w:hint="default"/>
          <w:sz w:val="13"/>
          <w:szCs w:val="13"/>
        </w:rPr>
        <w:t>105,491,308.17</w:t>
      </w:r>
    </w:p>
    <w:p>
      <w:pPr>
        <w:spacing w:after="0"/>
        <w:jc w:val="left"/>
        <w:rPr>
          <w:rFonts w:ascii="Times New Roman" w:hAnsi="Times New Roman" w:cs="Times New Roman" w:eastAsia="Times New Roman" w:hint="default"/>
          <w:sz w:val="13"/>
          <w:szCs w:val="13"/>
        </w:rPr>
        <w:sectPr>
          <w:type w:val="continuous"/>
          <w:pgSz w:w="11900" w:h="16840"/>
          <w:pgMar w:top="1600" w:bottom="1160" w:left="1580" w:right="7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9"/>
          <w:szCs w:val="29"/>
        </w:rPr>
      </w:pPr>
    </w:p>
    <w:p>
      <w:pPr>
        <w:spacing w:before="53"/>
        <w:ind w:left="3981" w:right="2923" w:firstLine="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p>
      <w:pPr>
        <w:spacing w:line="20" w:lineRule="exact"/>
        <w:ind w:left="1150" w:right="0" w:firstLine="0"/>
        <w:rPr>
          <w:rFonts w:ascii="宋体" w:hAnsi="宋体" w:cs="宋体" w:eastAsia="宋体" w:hint="default"/>
          <w:sz w:val="2"/>
          <w:szCs w:val="2"/>
        </w:rPr>
      </w:pPr>
      <w:r>
        <w:rPr>
          <w:rFonts w:ascii="宋体" w:hAnsi="宋体" w:cs="宋体" w:eastAsia="宋体" w:hint="default"/>
          <w:sz w:val="2"/>
          <w:szCs w:val="2"/>
        </w:rPr>
        <w:pict>
          <v:group style="width:405.25pt;height:1pt;mso-position-horizontal-relative:char;mso-position-vertical-relative:line" coordorigin="0,0" coordsize="8105,20">
            <v:group style="position:absolute;left:10;top:10;width:3395;height:2" coordorigin="10,10" coordsize="3395,2">
              <v:shape style="position:absolute;left:10;top:10;width:3395;height:2" coordorigin="10,10" coordsize="3395,0" path="m10,10l3404,10e" filled="false" stroked="true" strokeweight=".96pt" strokecolor="#000000">
                <v:path arrowok="t"/>
              </v:shape>
            </v:group>
            <v:group style="position:absolute;left:3404;top:10;width:1106;height:2" coordorigin="3404,10" coordsize="1106,2">
              <v:shape style="position:absolute;left:3404;top:10;width:1106;height:2" coordorigin="3404,10" coordsize="1106,0" path="m3404,10l4510,10e" filled="false" stroked="true" strokeweight=".96pt" strokecolor="#000000">
                <v:path arrowok="t"/>
              </v:shape>
            </v:group>
            <v:group style="position:absolute;left:4510;top:10;width:3586;height:2" coordorigin="4510,10" coordsize="3586,2">
              <v:shape style="position:absolute;left:4510;top:10;width:3586;height:2" coordorigin="4510,10" coordsize="3586,0" path="m4510,10l8095,10e" filled="false" stroked="true" strokeweight=".96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9"/>
          <w:szCs w:val="9"/>
        </w:rPr>
      </w:pPr>
    </w:p>
    <w:p>
      <w:pPr>
        <w:spacing w:before="59"/>
        <w:ind w:left="1385" w:right="211" w:firstLine="0"/>
        <w:jc w:val="left"/>
        <w:rPr>
          <w:rFonts w:ascii="宋体" w:hAnsi="宋体" w:cs="宋体" w:eastAsia="宋体" w:hint="default"/>
          <w:sz w:val="13"/>
          <w:szCs w:val="13"/>
        </w:rPr>
      </w:pPr>
      <w:r>
        <w:rPr>
          <w:rFonts w:ascii="宋体" w:hAnsi="宋体" w:cs="宋体" w:eastAsia="宋体" w:hint="default"/>
          <w:sz w:val="13"/>
          <w:szCs w:val="13"/>
        </w:rPr>
        <w:t>房地产开发及</w:t>
      </w:r>
    </w:p>
    <w:p>
      <w:pPr>
        <w:spacing w:before="10"/>
        <w:ind w:left="512" w:right="211" w:firstLine="0"/>
        <w:jc w:val="left"/>
        <w:rPr>
          <w:rFonts w:ascii="宋体" w:hAnsi="宋体" w:cs="宋体" w:eastAsia="宋体" w:hint="default"/>
          <w:sz w:val="13"/>
          <w:szCs w:val="13"/>
        </w:rPr>
      </w:pPr>
      <w:r>
        <w:rPr>
          <w:rFonts w:ascii="宋体" w:hAnsi="宋体" w:cs="宋体" w:eastAsia="宋体" w:hint="default"/>
          <w:sz w:val="13"/>
          <w:szCs w:val="13"/>
        </w:rPr>
        <w:t>项目</w:t>
      </w:r>
    </w:p>
    <w:p>
      <w:pPr>
        <w:tabs>
          <w:tab w:pos="2606" w:val="left" w:leader="none"/>
          <w:tab w:pos="3663" w:val="left" w:leader="none"/>
          <w:tab w:pos="4759" w:val="left" w:leader="none"/>
          <w:tab w:pos="6100" w:val="left" w:leader="none"/>
          <w:tab w:pos="7143" w:val="left" w:leader="none"/>
          <w:tab w:pos="8546" w:val="left" w:leader="none"/>
        </w:tabs>
        <w:spacing w:before="10"/>
        <w:ind w:left="1516" w:right="211" w:firstLine="0"/>
        <w:jc w:val="left"/>
        <w:rPr>
          <w:rFonts w:ascii="宋体" w:hAnsi="宋体" w:cs="宋体" w:eastAsia="宋体" w:hint="default"/>
          <w:sz w:val="13"/>
          <w:szCs w:val="13"/>
        </w:rPr>
      </w:pPr>
      <w:r>
        <w:rPr>
          <w:rFonts w:ascii="宋体" w:hAnsi="宋体" w:cs="宋体" w:eastAsia="宋体" w:hint="default"/>
          <w:w w:val="95"/>
          <w:sz w:val="13"/>
          <w:szCs w:val="13"/>
        </w:rPr>
        <w:t>物业管理</w:t>
        <w:tab/>
        <w:t>出租车运输</w:t>
        <w:tab/>
        <w:t>酒店及餐饮</w:t>
        <w:tab/>
        <w:t>物流及运输</w:t>
        <w:tab/>
        <w:t>其他</w:t>
        <w:tab/>
        <w:t>业务间抵销</w:t>
        <w:tab/>
      </w:r>
      <w:r>
        <w:rPr>
          <w:rFonts w:ascii="宋体" w:hAnsi="宋体" w:cs="宋体" w:eastAsia="宋体" w:hint="default"/>
          <w:sz w:val="13"/>
          <w:szCs w:val="13"/>
        </w:rPr>
        <w:t>合并</w:t>
      </w: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57.4pt;height:1pt;mso-position-horizontal-relative:char;mso-position-vertical-relative:line" coordorigin="0,0" coordsize="9148,20">
            <v:group style="position:absolute;left:10;top:10;width:4438;height:2" coordorigin="10,10" coordsize="4438,2">
              <v:shape style="position:absolute;left:10;top:10;width:4438;height:2" coordorigin="10,10" coordsize="4438,0" path="m10,10l4447,10e" filled="false" stroked="true" strokeweight=".96pt" strokecolor="#000000">
                <v:path arrowok="t"/>
              </v:shape>
            </v:group>
            <v:group style="position:absolute;left:4447;top:10;width:1106;height:2" coordorigin="4447,10" coordsize="1106,2">
              <v:shape style="position:absolute;left:4447;top:10;width:1106;height:2" coordorigin="4447,10" coordsize="1106,0" path="m4447,10l5552,10e" filled="false" stroked="true" strokeweight=".96pt" strokecolor="#000000">
                <v:path arrowok="t"/>
              </v:shape>
            </v:group>
            <v:group style="position:absolute;left:5552;top:10;width:3586;height:2" coordorigin="5552,10" coordsize="3586,2">
              <v:shape style="position:absolute;left:5552;top:10;width:3586;height:2" coordorigin="5552,10" coordsize="3586,0" path="m5552,10l9138,10e" filled="false" stroked="true" strokeweight=".96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0"/>
          <w:szCs w:val="20"/>
        </w:rPr>
      </w:pPr>
    </w:p>
    <w:p>
      <w:pPr>
        <w:tabs>
          <w:tab w:pos="1478" w:val="left" w:leader="none"/>
          <w:tab w:pos="2623" w:val="left" w:leader="none"/>
          <w:tab w:pos="3673" w:val="left" w:leader="none"/>
          <w:tab w:pos="4753" w:val="left" w:leader="none"/>
          <w:tab w:pos="6047" w:val="left" w:leader="none"/>
          <w:tab w:pos="7235" w:val="left" w:leader="none"/>
          <w:tab w:pos="8333" w:val="left" w:leader="none"/>
        </w:tabs>
        <w:spacing w:before="58"/>
        <w:ind w:left="225" w:right="0" w:firstLine="0"/>
        <w:jc w:val="left"/>
        <w:rPr>
          <w:rFonts w:ascii="Times New Roman" w:hAnsi="Times New Roman" w:cs="Times New Roman" w:eastAsia="Times New Roman" w:hint="default"/>
          <w:sz w:val="13"/>
          <w:szCs w:val="13"/>
        </w:rPr>
      </w:pPr>
      <w:r>
        <w:rPr>
          <w:rFonts w:ascii="宋体" w:hAnsi="宋体" w:cs="宋体" w:eastAsia="宋体" w:hint="default"/>
          <w:w w:val="95"/>
          <w:position w:val="1"/>
          <w:sz w:val="13"/>
          <w:szCs w:val="13"/>
        </w:rPr>
        <w:t>营业收入</w:t>
        <w:tab/>
      </w:r>
      <w:r>
        <w:rPr>
          <w:rFonts w:ascii="Times New Roman" w:hAnsi="Times New Roman" w:cs="Times New Roman" w:eastAsia="Times New Roman" w:hint="default"/>
          <w:w w:val="95"/>
          <w:sz w:val="13"/>
          <w:szCs w:val="13"/>
        </w:rPr>
        <w:t>364,104,098.35</w:t>
        <w:tab/>
        <w:t>96,414,908.85</w:t>
        <w:tab/>
        <w:t>57,561,102.65</w:t>
        <w:tab/>
      </w:r>
      <w:r>
        <w:rPr>
          <w:rFonts w:ascii="Times New Roman" w:hAnsi="Times New Roman" w:cs="Times New Roman" w:eastAsia="Times New Roman" w:hint="default"/>
          <w:spacing w:val="-1"/>
          <w:sz w:val="13"/>
          <w:szCs w:val="13"/>
        </w:rPr>
        <w:t>119,077,945.77</w:t>
        <w:tab/>
      </w:r>
      <w:r>
        <w:rPr>
          <w:rFonts w:ascii="Times New Roman" w:hAnsi="Times New Roman" w:cs="Times New Roman" w:eastAsia="Times New Roman" w:hint="default"/>
          <w:w w:val="95"/>
          <w:sz w:val="13"/>
          <w:szCs w:val="13"/>
        </w:rPr>
        <w:t>1,099,875.04</w:t>
        <w:tab/>
        <w:t>-5,136,162.00</w:t>
        <w:tab/>
      </w:r>
      <w:r>
        <w:rPr>
          <w:rFonts w:ascii="Times New Roman" w:hAnsi="Times New Roman" w:cs="Times New Roman" w:eastAsia="Times New Roman" w:hint="default"/>
          <w:sz w:val="13"/>
          <w:szCs w:val="13"/>
        </w:rPr>
        <w:t>633,121,768.66</w:t>
      </w:r>
    </w:p>
    <w:p>
      <w:pPr>
        <w:spacing w:line="240" w:lineRule="auto" w:before="10"/>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pgSz w:w="11900" w:h="16840"/>
          <w:pgMar w:header="0" w:footer="556" w:top="1600" w:bottom="740" w:left="1680" w:right="860"/>
        </w:sectPr>
      </w:pPr>
    </w:p>
    <w:p>
      <w:pPr>
        <w:spacing w:before="63"/>
        <w:ind w:left="225" w:right="-16" w:firstLine="0"/>
        <w:jc w:val="left"/>
        <w:rPr>
          <w:rFonts w:ascii="宋体" w:hAnsi="宋体" w:cs="宋体" w:eastAsia="宋体" w:hint="default"/>
          <w:sz w:val="13"/>
          <w:szCs w:val="13"/>
        </w:rPr>
      </w:pPr>
      <w:r>
        <w:rPr>
          <w:rFonts w:ascii="宋体" w:hAnsi="宋体" w:cs="宋体" w:eastAsia="宋体" w:hint="default"/>
          <w:spacing w:val="10"/>
          <w:sz w:val="13"/>
          <w:szCs w:val="13"/>
        </w:rPr>
        <w:t>其中：对外交</w:t>
      </w:r>
      <w:r>
        <w:rPr>
          <w:rFonts w:ascii="宋体" w:hAnsi="宋体" w:cs="宋体" w:eastAsia="宋体" w:hint="default"/>
          <w:spacing w:val="10"/>
          <w:w w:val="99"/>
          <w:sz w:val="13"/>
          <w:szCs w:val="13"/>
        </w:rPr>
        <w:t> </w:t>
      </w:r>
      <w:r>
        <w:rPr>
          <w:rFonts w:ascii="宋体" w:hAnsi="宋体" w:cs="宋体" w:eastAsia="宋体" w:hint="default"/>
          <w:sz w:val="13"/>
          <w:szCs w:val="13"/>
        </w:rPr>
        <w:t>易收入</w:t>
      </w:r>
    </w:p>
    <w:p>
      <w:pPr>
        <w:tabs>
          <w:tab w:pos="1370" w:val="left" w:leader="none"/>
          <w:tab w:pos="2420" w:val="left" w:leader="none"/>
          <w:tab w:pos="3500" w:val="left" w:leader="none"/>
          <w:tab w:pos="4795" w:val="left" w:leader="none"/>
          <w:tab w:pos="6501" w:val="left" w:leader="none"/>
          <w:tab w:pos="7081" w:val="left" w:leader="none"/>
        </w:tabs>
        <w:spacing w:before="83"/>
        <w:ind w:left="225" w:right="0" w:firstLine="0"/>
        <w:jc w:val="left"/>
        <w:rPr>
          <w:rFonts w:ascii="Times New Roman" w:hAnsi="Times New Roman" w:cs="Times New Roman" w:eastAsia="Times New Roman" w:hint="default"/>
          <w:sz w:val="13"/>
          <w:szCs w:val="13"/>
        </w:rPr>
      </w:pPr>
      <w:r>
        <w:rPr>
          <w:w w:val="95"/>
        </w:rPr>
        <w:br w:type="column"/>
      </w:r>
      <w:r>
        <w:rPr>
          <w:rFonts w:ascii="Times New Roman"/>
          <w:w w:val="95"/>
          <w:sz w:val="13"/>
        </w:rPr>
        <w:t>358,967,936.35</w:t>
        <w:tab/>
        <w:t>96,414,908.85</w:t>
        <w:tab/>
        <w:t>57,561,102.65</w:t>
        <w:tab/>
      </w:r>
      <w:r>
        <w:rPr>
          <w:rFonts w:ascii="Times New Roman"/>
          <w:spacing w:val="-1"/>
          <w:sz w:val="13"/>
        </w:rPr>
        <w:t>119,077,945.77</w:t>
        <w:tab/>
      </w:r>
      <w:r>
        <w:rPr>
          <w:rFonts w:ascii="Times New Roman"/>
          <w:w w:val="95"/>
          <w:sz w:val="13"/>
        </w:rPr>
        <w:t>1,099,875.04</w:t>
        <w:tab/>
        <w:t>-</w:t>
        <w:tab/>
      </w:r>
      <w:r>
        <w:rPr>
          <w:rFonts w:ascii="Times New Roman"/>
          <w:sz w:val="13"/>
        </w:rPr>
        <w:t>633,121,768.66</w:t>
      </w:r>
    </w:p>
    <w:p>
      <w:pPr>
        <w:spacing w:after="0"/>
        <w:jc w:val="left"/>
        <w:rPr>
          <w:rFonts w:ascii="Times New Roman" w:hAnsi="Times New Roman" w:cs="Times New Roman" w:eastAsia="Times New Roman" w:hint="default"/>
          <w:sz w:val="13"/>
          <w:szCs w:val="13"/>
        </w:rPr>
        <w:sectPr>
          <w:type w:val="continuous"/>
          <w:pgSz w:w="11900" w:h="16840"/>
          <w:pgMar w:top="1600" w:bottom="1160" w:left="1680" w:right="860"/>
          <w:cols w:num="2" w:equalWidth="0">
            <w:col w:w="1070" w:space="183"/>
            <w:col w:w="8107"/>
          </w:cols>
        </w:sectPr>
      </w:pPr>
    </w:p>
    <w:p>
      <w:pPr>
        <w:spacing w:line="240" w:lineRule="auto" w:before="5"/>
        <w:rPr>
          <w:rFonts w:ascii="Times New Roman" w:hAnsi="Times New Roman" w:cs="Times New Roman" w:eastAsia="Times New Roman" w:hint="default"/>
          <w:sz w:val="23"/>
          <w:szCs w:val="23"/>
        </w:rPr>
      </w:pPr>
    </w:p>
    <w:p>
      <w:pPr>
        <w:tabs>
          <w:tab w:pos="1609" w:val="left" w:leader="none"/>
          <w:tab w:pos="3164" w:val="left" w:leader="none"/>
          <w:tab w:pos="4214" w:val="left" w:leader="none"/>
          <w:tab w:pos="5460" w:val="left" w:leader="none"/>
          <w:tab w:pos="6584" w:val="left" w:leader="none"/>
          <w:tab w:pos="7235" w:val="left" w:leader="none"/>
          <w:tab w:pos="9060" w:val="left" w:leader="none"/>
        </w:tabs>
        <w:spacing w:before="58"/>
        <w:ind w:left="225" w:right="211" w:firstLine="0"/>
        <w:jc w:val="left"/>
        <w:rPr>
          <w:rFonts w:ascii="Times New Roman" w:hAnsi="Times New Roman" w:cs="Times New Roman" w:eastAsia="Times New Roman" w:hint="default"/>
          <w:sz w:val="13"/>
          <w:szCs w:val="13"/>
        </w:rPr>
      </w:pPr>
      <w:r>
        <w:rPr>
          <w:rFonts w:ascii="宋体" w:hAnsi="宋体" w:cs="宋体" w:eastAsia="宋体" w:hint="default"/>
          <w:w w:val="95"/>
          <w:position w:val="1"/>
          <w:sz w:val="13"/>
          <w:szCs w:val="13"/>
        </w:rPr>
        <w:t>分部间交易收入</w:t>
        <w:tab/>
      </w:r>
      <w:r>
        <w:rPr>
          <w:rFonts w:ascii="Times New Roman" w:hAnsi="Times New Roman" w:cs="Times New Roman" w:eastAsia="Times New Roman" w:hint="default"/>
          <w:w w:val="95"/>
          <w:sz w:val="13"/>
          <w:szCs w:val="13"/>
        </w:rPr>
        <w:t>5,136,162.00</w:t>
        <w:tab/>
        <w:t>-</w:t>
        <w:tab/>
        <w:t>-</w:t>
        <w:tab/>
        <w:t>-</w:t>
        <w:tab/>
        <w:t>-</w:t>
        <w:tab/>
        <w:t>-5,136,162.00</w:t>
        <w:tab/>
      </w:r>
      <w:r>
        <w:rPr>
          <w:rFonts w:ascii="Times New Roman" w:hAnsi="Times New Roman" w:cs="Times New Roman" w:eastAsia="Times New Roman" w:hint="default"/>
          <w:sz w:val="13"/>
          <w:szCs w:val="13"/>
        </w:rPr>
        <w:t>-</w:t>
      </w:r>
    </w:p>
    <w:p>
      <w:pPr>
        <w:spacing w:line="240" w:lineRule="auto" w:before="11"/>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type w:val="continuous"/>
          <w:pgSz w:w="11900" w:h="16840"/>
          <w:pgMar w:top="1600" w:bottom="1160" w:left="1680" w:right="860"/>
        </w:sectPr>
      </w:pPr>
    </w:p>
    <w:p>
      <w:pPr>
        <w:spacing w:line="168" w:lineRule="exact" w:before="80"/>
        <w:ind w:left="225" w:right="-16" w:firstLine="0"/>
        <w:jc w:val="left"/>
        <w:rPr>
          <w:rFonts w:ascii="宋体" w:hAnsi="宋体" w:cs="宋体" w:eastAsia="宋体" w:hint="default"/>
          <w:sz w:val="13"/>
          <w:szCs w:val="13"/>
        </w:rPr>
      </w:pPr>
      <w:r>
        <w:rPr>
          <w:rFonts w:ascii="宋体" w:hAnsi="宋体" w:cs="宋体" w:eastAsia="宋体" w:hint="default"/>
          <w:spacing w:val="10"/>
          <w:sz w:val="13"/>
          <w:szCs w:val="13"/>
        </w:rPr>
        <w:t>营业成本、税</w:t>
      </w:r>
      <w:r>
        <w:rPr>
          <w:rFonts w:ascii="宋体" w:hAnsi="宋体" w:cs="宋体" w:eastAsia="宋体" w:hint="default"/>
          <w:spacing w:val="10"/>
          <w:w w:val="99"/>
          <w:sz w:val="13"/>
          <w:szCs w:val="13"/>
        </w:rPr>
        <w:t> </w:t>
      </w:r>
      <w:r>
        <w:rPr>
          <w:rFonts w:ascii="宋体" w:hAnsi="宋体" w:cs="宋体" w:eastAsia="宋体" w:hint="default"/>
          <w:sz w:val="13"/>
          <w:szCs w:val="13"/>
        </w:rPr>
        <w:t>金和费用</w:t>
      </w:r>
    </w:p>
    <w:p>
      <w:pPr>
        <w:tabs>
          <w:tab w:pos="1370" w:val="left" w:leader="none"/>
          <w:tab w:pos="2420" w:val="left" w:leader="none"/>
          <w:tab w:pos="3495" w:val="left" w:leader="none"/>
          <w:tab w:pos="4795" w:val="left" w:leader="none"/>
          <w:tab w:pos="5983" w:val="left" w:leader="none"/>
          <w:tab w:pos="7081" w:val="left" w:leader="none"/>
        </w:tabs>
        <w:spacing w:before="83"/>
        <w:ind w:left="225" w:right="0" w:firstLine="0"/>
        <w:jc w:val="left"/>
        <w:rPr>
          <w:rFonts w:ascii="Times New Roman" w:hAnsi="Times New Roman" w:cs="Times New Roman" w:eastAsia="Times New Roman" w:hint="default"/>
          <w:sz w:val="13"/>
          <w:szCs w:val="13"/>
        </w:rPr>
      </w:pPr>
      <w:r>
        <w:rPr>
          <w:w w:val="95"/>
        </w:rPr>
        <w:br w:type="column"/>
      </w:r>
      <w:r>
        <w:rPr>
          <w:rFonts w:ascii="Times New Roman"/>
          <w:w w:val="95"/>
          <w:sz w:val="13"/>
        </w:rPr>
        <w:t>356,474,889.58</w:t>
        <w:tab/>
        <w:t>66,173,378.11</w:t>
        <w:tab/>
        <w:t>58,106,960.31</w:t>
        <w:tab/>
        <w:t>138,870,932.04</w:t>
        <w:tab/>
        <w:t>2,970,159.45</w:t>
        <w:tab/>
        <w:t>-5,136,162.00</w:t>
        <w:tab/>
      </w:r>
      <w:r>
        <w:rPr>
          <w:rFonts w:ascii="Times New Roman"/>
          <w:sz w:val="13"/>
        </w:rPr>
        <w:t>617,460,157.49</w:t>
      </w:r>
    </w:p>
    <w:p>
      <w:pPr>
        <w:spacing w:after="0"/>
        <w:jc w:val="left"/>
        <w:rPr>
          <w:rFonts w:ascii="Times New Roman" w:hAnsi="Times New Roman" w:cs="Times New Roman" w:eastAsia="Times New Roman" w:hint="default"/>
          <w:sz w:val="13"/>
          <w:szCs w:val="13"/>
        </w:rPr>
        <w:sectPr>
          <w:type w:val="continuous"/>
          <w:pgSz w:w="11900" w:h="16840"/>
          <w:pgMar w:top="1600" w:bottom="1160" w:left="1680" w:right="860"/>
          <w:cols w:num="2" w:equalWidth="0">
            <w:col w:w="1070" w:space="183"/>
            <w:col w:w="8107"/>
          </w:cols>
        </w:sectPr>
      </w:pPr>
    </w:p>
    <w:p>
      <w:pPr>
        <w:spacing w:line="240" w:lineRule="auto" w:before="2"/>
        <w:rPr>
          <w:rFonts w:ascii="Times New Roman" w:hAnsi="Times New Roman" w:cs="Times New Roman" w:eastAsia="Times New Roman" w:hint="default"/>
          <w:sz w:val="22"/>
          <w:szCs w:val="22"/>
        </w:rPr>
      </w:pPr>
    </w:p>
    <w:p>
      <w:pPr>
        <w:tabs>
          <w:tab w:pos="1543" w:val="left" w:leader="none"/>
          <w:tab w:pos="2687" w:val="left" w:leader="none"/>
          <w:tab w:pos="3793" w:val="left" w:leader="none"/>
          <w:tab w:pos="4976" w:val="left" w:leader="none"/>
          <w:tab w:pos="6584" w:val="left" w:leader="none"/>
          <w:tab w:pos="7754" w:val="left" w:leader="none"/>
          <w:tab w:pos="8398" w:val="left" w:leader="none"/>
        </w:tabs>
        <w:spacing w:before="58"/>
        <w:ind w:left="225" w:right="0" w:firstLine="0"/>
        <w:jc w:val="left"/>
        <w:rPr>
          <w:rFonts w:ascii="Times New Roman" w:hAnsi="Times New Roman" w:cs="Times New Roman" w:eastAsia="Times New Roman" w:hint="default"/>
          <w:sz w:val="13"/>
          <w:szCs w:val="13"/>
        </w:rPr>
      </w:pPr>
      <w:r>
        <w:rPr>
          <w:rFonts w:ascii="宋体" w:hAnsi="宋体" w:cs="宋体" w:eastAsia="宋体" w:hint="default"/>
          <w:w w:val="95"/>
          <w:position w:val="1"/>
          <w:sz w:val="13"/>
          <w:szCs w:val="13"/>
        </w:rPr>
        <w:t>资产减值损失</w:t>
        <w:tab/>
      </w:r>
      <w:r>
        <w:rPr>
          <w:rFonts w:ascii="Times New Roman" w:hAnsi="Times New Roman" w:cs="Times New Roman" w:eastAsia="Times New Roman" w:hint="default"/>
          <w:w w:val="95"/>
          <w:sz w:val="13"/>
          <w:szCs w:val="13"/>
        </w:rPr>
        <w:t>24,985,181.99</w:t>
        <w:tab/>
        <w:t>1,393,318.78</w:t>
        <w:tab/>
        <w:t>-210,086.41</w:t>
        <w:tab/>
        <w:t>256,045.88</w:t>
        <w:tab/>
        <w:t>-</w:t>
        <w:tab/>
        <w:t>-</w:t>
        <w:tab/>
      </w:r>
      <w:r>
        <w:rPr>
          <w:rFonts w:ascii="Times New Roman" w:hAnsi="Times New Roman" w:cs="Times New Roman" w:eastAsia="Times New Roman" w:hint="default"/>
          <w:sz w:val="13"/>
          <w:szCs w:val="13"/>
        </w:rPr>
        <w:t>26,424,460.24</w:t>
      </w:r>
    </w:p>
    <w:p>
      <w:pPr>
        <w:spacing w:line="240" w:lineRule="auto" w:before="11"/>
        <w:rPr>
          <w:rFonts w:ascii="Times New Roman" w:hAnsi="Times New Roman" w:cs="Times New Roman" w:eastAsia="Times New Roman" w:hint="default"/>
          <w:sz w:val="19"/>
          <w:szCs w:val="19"/>
        </w:rPr>
      </w:pPr>
    </w:p>
    <w:tbl>
      <w:tblPr>
        <w:tblW w:w="0" w:type="auto"/>
        <w:jc w:val="left"/>
        <w:tblInd w:w="190" w:type="dxa"/>
        <w:tblLayout w:type="fixed"/>
        <w:tblCellMar>
          <w:top w:w="0" w:type="dxa"/>
          <w:left w:w="0" w:type="dxa"/>
          <w:bottom w:w="0" w:type="dxa"/>
          <w:right w:w="0" w:type="dxa"/>
        </w:tblCellMar>
        <w:tblLook w:val="01E0"/>
      </w:tblPr>
      <w:tblGrid>
        <w:gridCol w:w="970"/>
        <w:gridCol w:w="1567"/>
        <w:gridCol w:w="1922"/>
        <w:gridCol w:w="1236"/>
        <w:gridCol w:w="3361"/>
      </w:tblGrid>
      <w:tr>
        <w:trPr>
          <w:trHeight w:val="587"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168" w:lineRule="exact" w:before="80"/>
              <w:ind w:left="35" w:right="89"/>
              <w:jc w:val="left"/>
              <w:rPr>
                <w:rFonts w:ascii="宋体" w:hAnsi="宋体" w:cs="宋体" w:eastAsia="宋体" w:hint="default"/>
                <w:sz w:val="13"/>
                <w:szCs w:val="13"/>
              </w:rPr>
            </w:pPr>
            <w:r>
              <w:rPr>
                <w:rFonts w:ascii="宋体" w:hAnsi="宋体" w:cs="宋体" w:eastAsia="宋体" w:hint="default"/>
                <w:spacing w:val="10"/>
                <w:sz w:val="13"/>
                <w:szCs w:val="13"/>
              </w:rPr>
              <w:t>公允价值变动</w:t>
            </w:r>
            <w:r>
              <w:rPr>
                <w:rFonts w:ascii="宋体" w:hAnsi="宋体" w:cs="宋体" w:eastAsia="宋体" w:hint="default"/>
                <w:spacing w:val="10"/>
                <w:w w:val="99"/>
                <w:sz w:val="13"/>
                <w:szCs w:val="13"/>
              </w:rPr>
              <w:t> </w:t>
            </w:r>
            <w:r>
              <w:rPr>
                <w:rFonts w:ascii="宋体" w:hAnsi="宋体" w:cs="宋体" w:eastAsia="宋体" w:hint="default"/>
                <w:sz w:val="13"/>
                <w:szCs w:val="13"/>
              </w:rPr>
              <w:t>收益</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2" w:right="0"/>
              <w:jc w:val="center"/>
              <w:rPr>
                <w:rFonts w:ascii="Times New Roman" w:hAnsi="Times New Roman" w:cs="Times New Roman" w:eastAsia="Times New Roman" w:hint="default"/>
                <w:sz w:val="13"/>
                <w:szCs w:val="13"/>
              </w:rPr>
            </w:pPr>
            <w:r>
              <w:rPr>
                <w:rFonts w:ascii="Times New Roman"/>
                <w:sz w:val="13"/>
              </w:rPr>
              <w:t>1,178,242.88</w:t>
            </w:r>
          </w:p>
        </w:tc>
        <w:tc>
          <w:tcPr>
            <w:tcW w:w="1922" w:type="dxa"/>
            <w:tcBorders>
              <w:top w:val="nil" w:sz="6" w:space="0" w:color="auto"/>
              <w:left w:val="nil" w:sz="6" w:space="0" w:color="auto"/>
              <w:bottom w:val="nil" w:sz="6" w:space="0" w:color="auto"/>
              <w:right w:val="nil" w:sz="6" w:space="0" w:color="auto"/>
            </w:tcBorders>
          </w:tcPr>
          <w:p>
            <w:pPr>
              <w:pStyle w:val="TableParagraph"/>
              <w:tabs>
                <w:tab w:pos="671" w:val="left" w:leader="none"/>
              </w:tabs>
              <w:spacing w:line="240" w:lineRule="auto" w:before="83"/>
              <w:ind w:right="227"/>
              <w:jc w:val="right"/>
              <w:rPr>
                <w:rFonts w:ascii="Times New Roman" w:hAnsi="Times New Roman" w:cs="Times New Roman" w:eastAsia="Times New Roman" w:hint="default"/>
                <w:sz w:val="13"/>
                <w:szCs w:val="13"/>
              </w:rPr>
            </w:pPr>
            <w:r>
              <w:rPr>
                <w:rFonts w:ascii="Times New Roman"/>
                <w:w w:val="95"/>
                <w:sz w:val="13"/>
              </w:rPr>
              <w:t>-</w:t>
              <w:tab/>
              <w:t>108,897.65</w:t>
            </w:r>
            <w:r>
              <w:rPr>
                <w:rFonts w:ascii="Times New Roman"/>
                <w:sz w:val="13"/>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8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361" w:type="dxa"/>
            <w:tcBorders>
              <w:top w:val="nil" w:sz="6" w:space="0" w:color="auto"/>
              <w:left w:val="nil" w:sz="6" w:space="0" w:color="auto"/>
              <w:bottom w:val="nil" w:sz="6" w:space="0" w:color="auto"/>
              <w:right w:val="nil" w:sz="6" w:space="0" w:color="auto"/>
            </w:tcBorders>
          </w:tcPr>
          <w:p>
            <w:pPr>
              <w:pStyle w:val="TableParagraph"/>
              <w:tabs>
                <w:tab w:pos="1478" w:val="left" w:leader="none"/>
                <w:tab w:pos="2187" w:val="left" w:leader="none"/>
              </w:tabs>
              <w:spacing w:line="240" w:lineRule="auto" w:before="83"/>
              <w:ind w:right="98"/>
              <w:jc w:val="right"/>
              <w:rPr>
                <w:rFonts w:ascii="Times New Roman" w:hAnsi="Times New Roman" w:cs="Times New Roman" w:eastAsia="Times New Roman" w:hint="default"/>
                <w:sz w:val="13"/>
                <w:szCs w:val="13"/>
              </w:rPr>
            </w:pPr>
            <w:r>
              <w:rPr>
                <w:rFonts w:ascii="Times New Roman"/>
                <w:w w:val="95"/>
                <w:sz w:val="13"/>
              </w:rPr>
              <w:t>2,437.50</w:t>
              <w:tab/>
              <w:t>-</w:t>
              <w:tab/>
              <w:t>1,289,578.03</w:t>
            </w:r>
            <w:r>
              <w:rPr>
                <w:rFonts w:ascii="Times New Roman"/>
                <w:sz w:val="13"/>
              </w:rPr>
            </w:r>
          </w:p>
        </w:tc>
      </w:tr>
      <w:tr>
        <w:trPr>
          <w:trHeight w:val="346"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投资收益</w:t>
            </w:r>
          </w:p>
        </w:tc>
        <w:tc>
          <w:tcPr>
            <w:tcW w:w="1567"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4"/>
              <w:jc w:val="center"/>
              <w:rPr>
                <w:rFonts w:ascii="Times New Roman" w:hAnsi="Times New Roman" w:cs="Times New Roman" w:eastAsia="Times New Roman" w:hint="default"/>
                <w:sz w:val="13"/>
                <w:szCs w:val="13"/>
              </w:rPr>
            </w:pPr>
            <w:r>
              <w:rPr>
                <w:rFonts w:ascii="Times New Roman"/>
                <w:sz w:val="13"/>
              </w:rPr>
              <w:t>-6,511,431.75</w:t>
            </w:r>
          </w:p>
        </w:tc>
        <w:tc>
          <w:tcPr>
            <w:tcW w:w="1922"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tabs>
                <w:tab w:pos="574" w:val="left" w:leader="none"/>
              </w:tabs>
              <w:spacing w:line="240" w:lineRule="auto"/>
              <w:ind w:right="226"/>
              <w:jc w:val="right"/>
              <w:rPr>
                <w:rFonts w:ascii="Times New Roman" w:hAnsi="Times New Roman" w:cs="Times New Roman" w:eastAsia="Times New Roman" w:hint="default"/>
                <w:sz w:val="13"/>
                <w:szCs w:val="13"/>
              </w:rPr>
            </w:pPr>
            <w:r>
              <w:rPr>
                <w:rFonts w:ascii="Times New Roman"/>
                <w:w w:val="95"/>
                <w:sz w:val="13"/>
              </w:rPr>
              <w:t>-</w:t>
              <w:tab/>
              <w:t>4,829,878.00</w:t>
            </w:r>
            <w:r>
              <w:rPr>
                <w:rFonts w:ascii="Times New Roman"/>
                <w:sz w:val="13"/>
              </w:rPr>
            </w:r>
          </w:p>
        </w:tc>
        <w:tc>
          <w:tcPr>
            <w:tcW w:w="1236"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323"/>
              <w:jc w:val="right"/>
              <w:rPr>
                <w:rFonts w:ascii="Times New Roman" w:hAnsi="Times New Roman" w:cs="Times New Roman" w:eastAsia="Times New Roman" w:hint="default"/>
                <w:sz w:val="13"/>
                <w:szCs w:val="13"/>
              </w:rPr>
            </w:pPr>
            <w:r>
              <w:rPr>
                <w:rFonts w:ascii="Times New Roman"/>
                <w:w w:val="95"/>
                <w:sz w:val="13"/>
              </w:rPr>
              <w:t>1,203,140.67</w:t>
            </w:r>
            <w:r>
              <w:rPr>
                <w:rFonts w:ascii="Times New Roman"/>
                <w:sz w:val="13"/>
              </w:rPr>
            </w:r>
          </w:p>
        </w:tc>
        <w:tc>
          <w:tcPr>
            <w:tcW w:w="3361"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tabs>
                <w:tab w:pos="1121" w:val="left" w:leader="none"/>
                <w:tab w:pos="2209" w:val="left" w:leader="none"/>
              </w:tabs>
              <w:spacing w:line="240" w:lineRule="auto"/>
              <w:ind w:right="98"/>
              <w:jc w:val="right"/>
              <w:rPr>
                <w:rFonts w:ascii="Times New Roman" w:hAnsi="Times New Roman" w:cs="Times New Roman" w:eastAsia="Times New Roman" w:hint="default"/>
                <w:sz w:val="13"/>
                <w:szCs w:val="13"/>
              </w:rPr>
            </w:pPr>
            <w:r>
              <w:rPr>
                <w:rFonts w:ascii="Times New Roman"/>
                <w:w w:val="95"/>
                <w:sz w:val="13"/>
              </w:rPr>
              <w:t>30,091.00</w:t>
              <w:tab/>
            </w:r>
            <w:r>
              <w:rPr>
                <w:rFonts w:ascii="Times New Roman"/>
                <w:spacing w:val="-1"/>
                <w:sz w:val="13"/>
              </w:rPr>
              <w:t>-965,368.11</w:t>
              <w:tab/>
            </w:r>
            <w:r>
              <w:rPr>
                <w:rFonts w:ascii="Times New Roman"/>
                <w:w w:val="95"/>
                <w:sz w:val="13"/>
              </w:rPr>
              <w:t>-1,413,690.19</w:t>
            </w:r>
            <w:r>
              <w:rPr>
                <w:rFonts w:ascii="Times New Roman"/>
                <w:sz w:val="13"/>
              </w:rPr>
            </w:r>
          </w:p>
        </w:tc>
      </w:tr>
    </w:tbl>
    <w:p>
      <w:pPr>
        <w:spacing w:line="240" w:lineRule="auto" w:before="10"/>
        <w:rPr>
          <w:rFonts w:ascii="Times New Roman" w:hAnsi="Times New Roman" w:cs="Times New Roman" w:eastAsia="Times New Roman" w:hint="default"/>
          <w:sz w:val="20"/>
          <w:szCs w:val="20"/>
        </w:rPr>
      </w:pPr>
    </w:p>
    <w:p>
      <w:pPr>
        <w:tabs>
          <w:tab w:pos="1499" w:val="left" w:leader="none"/>
          <w:tab w:pos="2627" w:val="left" w:leader="none"/>
          <w:tab w:pos="3739" w:val="left" w:leader="none"/>
          <w:tab w:pos="4769" w:val="left" w:leader="none"/>
          <w:tab w:pos="6004" w:val="left" w:leader="none"/>
          <w:tab w:pos="7333" w:val="left" w:leader="none"/>
          <w:tab w:pos="8355" w:val="left" w:leader="none"/>
        </w:tabs>
        <w:spacing w:before="58"/>
        <w:ind w:left="225" w:right="0" w:firstLine="0"/>
        <w:jc w:val="left"/>
        <w:rPr>
          <w:rFonts w:ascii="Times New Roman" w:hAnsi="Times New Roman" w:cs="Times New Roman" w:eastAsia="Times New Roman" w:hint="default"/>
          <w:sz w:val="13"/>
          <w:szCs w:val="13"/>
        </w:rPr>
      </w:pPr>
      <w:r>
        <w:rPr>
          <w:rFonts w:ascii="宋体" w:hAnsi="宋体" w:cs="宋体" w:eastAsia="宋体" w:hint="default"/>
          <w:w w:val="95"/>
          <w:position w:val="1"/>
          <w:sz w:val="13"/>
          <w:szCs w:val="13"/>
        </w:rPr>
        <w:t>营业利润</w:t>
        <w:tab/>
      </w:r>
      <w:r>
        <w:rPr>
          <w:rFonts w:ascii="Times New Roman" w:hAnsi="Times New Roman" w:cs="Times New Roman" w:eastAsia="Times New Roman" w:hint="default"/>
          <w:w w:val="95"/>
          <w:sz w:val="13"/>
          <w:szCs w:val="13"/>
        </w:rPr>
        <w:t>-22,689,162.09</w:t>
        <w:tab/>
      </w:r>
      <w:r>
        <w:rPr>
          <w:rFonts w:ascii="Times New Roman" w:hAnsi="Times New Roman" w:cs="Times New Roman" w:eastAsia="Times New Roman" w:hint="default"/>
          <w:spacing w:val="-1"/>
          <w:sz w:val="13"/>
          <w:szCs w:val="13"/>
        </w:rPr>
        <w:t>28,848,211.96</w:t>
        <w:tab/>
      </w:r>
      <w:r>
        <w:rPr>
          <w:rFonts w:ascii="Times New Roman" w:hAnsi="Times New Roman" w:cs="Times New Roman" w:eastAsia="Times New Roman" w:hint="default"/>
          <w:w w:val="95"/>
          <w:sz w:val="13"/>
          <w:szCs w:val="13"/>
        </w:rPr>
        <w:t>4,603,004.40</w:t>
        <w:tab/>
        <w:t>-18,845,891.48</w:t>
        <w:tab/>
        <w:t>-1,837,755.91</w:t>
        <w:tab/>
      </w:r>
      <w:r>
        <w:rPr>
          <w:rFonts w:ascii="Times New Roman" w:hAnsi="Times New Roman" w:cs="Times New Roman" w:eastAsia="Times New Roman" w:hint="default"/>
          <w:spacing w:val="-1"/>
          <w:sz w:val="13"/>
          <w:szCs w:val="13"/>
        </w:rPr>
        <w:t>-965,368.11</w:t>
        <w:tab/>
      </w:r>
      <w:r>
        <w:rPr>
          <w:rFonts w:ascii="Times New Roman" w:hAnsi="Times New Roman" w:cs="Times New Roman" w:eastAsia="Times New Roman" w:hint="default"/>
          <w:sz w:val="13"/>
          <w:szCs w:val="13"/>
        </w:rPr>
        <w:t>-10,886,961.23</w:t>
      </w:r>
    </w:p>
    <w:p>
      <w:pPr>
        <w:spacing w:line="20" w:lineRule="exact"/>
        <w:ind w:left="115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05.25pt;height:1pt;mso-position-horizontal-relative:char;mso-position-vertical-relative:line" coordorigin="0,0" coordsize="8105,20">
            <v:group style="position:absolute;left:10;top:10;width:3395;height:2" coordorigin="10,10" coordsize="3395,2">
              <v:shape style="position:absolute;left:10;top:10;width:3395;height:2" coordorigin="10,10" coordsize="3395,0" path="m10,10l3404,10e" filled="false" stroked="true" strokeweight=".96pt" strokecolor="#000000">
                <v:path arrowok="t"/>
              </v:shape>
            </v:group>
            <v:group style="position:absolute;left:3404;top:10;width:1106;height:2" coordorigin="3404,10" coordsize="1106,2">
              <v:shape style="position:absolute;left:3404;top:10;width:1106;height:2" coordorigin="3404,10" coordsize="1106,0" path="m3404,10l4510,10e" filled="false" stroked="true" strokeweight=".96pt" strokecolor="#000000">
                <v:path arrowok="t"/>
              </v:shape>
            </v:group>
            <v:group style="position:absolute;left:4510;top:10;width:3586;height:2" coordorigin="4510,10" coordsize="3586,2">
              <v:shape style="position:absolute;left:4510;top:10;width:3586;height:2" coordorigin="4510,10" coordsize="3586,0" path="m4510,10l8095,10e" filled="false" stroked="true" strokeweight=".96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21"/>
          <w:szCs w:val="21"/>
        </w:rPr>
      </w:pPr>
    </w:p>
    <w:p>
      <w:pPr>
        <w:tabs>
          <w:tab w:pos="1381" w:val="left" w:leader="none"/>
          <w:tab w:pos="2558" w:val="left" w:leader="none"/>
          <w:tab w:pos="3608" w:val="left" w:leader="none"/>
          <w:tab w:pos="4748" w:val="left" w:leader="none"/>
          <w:tab w:pos="5983" w:val="left" w:leader="none"/>
          <w:tab w:pos="7105" w:val="left" w:leader="none"/>
          <w:tab w:pos="8236" w:val="left" w:leader="none"/>
        </w:tabs>
        <w:spacing w:before="58"/>
        <w:ind w:left="225" w:right="0" w:firstLine="0"/>
        <w:jc w:val="left"/>
        <w:rPr>
          <w:rFonts w:ascii="Times New Roman" w:hAnsi="Times New Roman" w:cs="Times New Roman" w:eastAsia="Times New Roman" w:hint="default"/>
          <w:sz w:val="13"/>
          <w:szCs w:val="13"/>
        </w:rPr>
      </w:pPr>
      <w:r>
        <w:rPr>
          <w:rFonts w:ascii="宋体" w:hAnsi="宋体" w:cs="宋体" w:eastAsia="宋体" w:hint="default"/>
          <w:w w:val="95"/>
          <w:position w:val="1"/>
          <w:sz w:val="13"/>
          <w:szCs w:val="13"/>
        </w:rPr>
        <w:t>资产总额</w:t>
        <w:tab/>
      </w:r>
      <w:r>
        <w:rPr>
          <w:rFonts w:ascii="Times New Roman" w:hAnsi="Times New Roman" w:cs="Times New Roman" w:eastAsia="Times New Roman" w:hint="default"/>
          <w:w w:val="95"/>
          <w:sz w:val="13"/>
          <w:szCs w:val="13"/>
        </w:rPr>
        <w:t>1,614,663,052.74</w:t>
        <w:tab/>
        <w:t>624,299,523.09</w:t>
        <w:tab/>
        <w:t>127,037,793.67</w:t>
        <w:tab/>
        <w:t>475,712,044.23</w:t>
        <w:tab/>
        <w:t>23,396,417.80</w:t>
        <w:tab/>
        <w:t>-602,232,095.32</w:t>
        <w:tab/>
      </w:r>
      <w:r>
        <w:rPr>
          <w:rFonts w:ascii="Times New Roman" w:hAnsi="Times New Roman" w:cs="Times New Roman" w:eastAsia="Times New Roman" w:hint="default"/>
          <w:sz w:val="13"/>
          <w:szCs w:val="13"/>
        </w:rPr>
        <w:t>2,262,876,736.22</w:t>
      </w:r>
    </w:p>
    <w:p>
      <w:pPr>
        <w:spacing w:line="20" w:lineRule="exact"/>
        <w:ind w:left="115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05.25pt;height:1pt;mso-position-horizontal-relative:char;mso-position-vertical-relative:line" coordorigin="0,0" coordsize="8105,20">
            <v:group style="position:absolute;left:10;top:10;width:3395;height:2" coordorigin="10,10" coordsize="3395,2">
              <v:shape style="position:absolute;left:10;top:10;width:3395;height:2" coordorigin="10,10" coordsize="3395,0" path="m10,10l3404,10e" filled="false" stroked="true" strokeweight=".96pt" strokecolor="#000000">
                <v:path arrowok="t"/>
              </v:shape>
            </v:group>
            <v:group style="position:absolute;left:3404;top:10;width:1106;height:2" coordorigin="3404,10" coordsize="1106,2">
              <v:shape style="position:absolute;left:3404;top:10;width:1106;height:2" coordorigin="3404,10" coordsize="1106,0" path="m3404,10l4510,10e" filled="false" stroked="true" strokeweight=".96pt" strokecolor="#000000">
                <v:path arrowok="t"/>
              </v:shape>
            </v:group>
            <v:group style="position:absolute;left:4510;top:10;width:3586;height:2" coordorigin="4510,10" coordsize="3586,2">
              <v:shape style="position:absolute;left:4510;top:10;width:3586;height:2" coordorigin="4510,10" coordsize="3586,0" path="m4510,10l8095,10e" filled="false" stroked="true" strokeweight=".96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1"/>
          <w:szCs w:val="21"/>
        </w:rPr>
      </w:pPr>
    </w:p>
    <w:p>
      <w:pPr>
        <w:tabs>
          <w:tab w:pos="1478" w:val="left" w:leader="none"/>
          <w:tab w:pos="2558" w:val="left" w:leader="none"/>
          <w:tab w:pos="3673" w:val="left" w:leader="none"/>
          <w:tab w:pos="4748" w:val="left" w:leader="none"/>
          <w:tab w:pos="6047" w:val="left" w:leader="none"/>
          <w:tab w:pos="7105" w:val="left" w:leader="none"/>
          <w:tab w:pos="8236" w:val="left" w:leader="none"/>
        </w:tabs>
        <w:spacing w:before="58"/>
        <w:ind w:left="225" w:right="0" w:firstLine="0"/>
        <w:jc w:val="left"/>
        <w:rPr>
          <w:rFonts w:ascii="Times New Roman" w:hAnsi="Times New Roman" w:cs="Times New Roman" w:eastAsia="Times New Roman" w:hint="default"/>
          <w:sz w:val="13"/>
          <w:szCs w:val="13"/>
        </w:rPr>
      </w:pPr>
      <w:r>
        <w:rPr>
          <w:rFonts w:ascii="宋体" w:hAnsi="宋体" w:cs="宋体" w:eastAsia="宋体" w:hint="default"/>
          <w:w w:val="95"/>
          <w:position w:val="1"/>
          <w:sz w:val="13"/>
          <w:szCs w:val="13"/>
        </w:rPr>
        <w:t>负债总额</w:t>
        <w:tab/>
      </w:r>
      <w:r>
        <w:rPr>
          <w:rFonts w:ascii="Times New Roman" w:hAnsi="Times New Roman" w:cs="Times New Roman" w:eastAsia="Times New Roman" w:hint="default"/>
          <w:w w:val="95"/>
          <w:sz w:val="13"/>
          <w:szCs w:val="13"/>
        </w:rPr>
        <w:t>610,605,305.28</w:t>
        <w:tab/>
        <w:t>395,475,827.74</w:t>
        <w:tab/>
        <w:t>85,695,145.90</w:t>
        <w:tab/>
        <w:t>356,834,455.57</w:t>
        <w:tab/>
        <w:t>4,622,261.89</w:t>
        <w:tab/>
        <w:t>-306,484,299.23</w:t>
        <w:tab/>
      </w:r>
      <w:r>
        <w:rPr>
          <w:rFonts w:ascii="Times New Roman" w:hAnsi="Times New Roman" w:cs="Times New Roman" w:eastAsia="Times New Roman" w:hint="default"/>
          <w:sz w:val="13"/>
          <w:szCs w:val="13"/>
        </w:rPr>
        <w:t>1,146,748,697.15</w:t>
      </w:r>
    </w:p>
    <w:p>
      <w:pPr>
        <w:spacing w:line="20" w:lineRule="exact"/>
        <w:ind w:left="115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05.25pt;height:1pt;mso-position-horizontal-relative:char;mso-position-vertical-relative:line" coordorigin="0,0" coordsize="8105,20">
            <v:group style="position:absolute;left:10;top:10;width:3395;height:2" coordorigin="10,10" coordsize="3395,2">
              <v:shape style="position:absolute;left:10;top:10;width:3395;height:2" coordorigin="10,10" coordsize="3395,0" path="m10,10l3404,10e" filled="false" stroked="true" strokeweight=".96pt" strokecolor="#000000">
                <v:path arrowok="t"/>
              </v:shape>
            </v:group>
            <v:group style="position:absolute;left:3404;top:10;width:1106;height:2" coordorigin="3404,10" coordsize="1106,2">
              <v:shape style="position:absolute;left:3404;top:10;width:1106;height:2" coordorigin="3404,10" coordsize="1106,0" path="m3404,10l4510,10e" filled="false" stroked="true" strokeweight=".96pt" strokecolor="#000000">
                <v:path arrowok="t"/>
              </v:shape>
            </v:group>
            <v:group style="position:absolute;left:4510;top:10;width:3586;height:2" coordorigin="4510,10" coordsize="3586,2">
              <v:shape style="position:absolute;left:4510;top:10;width:3586;height:2" coordorigin="4510,10" coordsize="3586,0" path="m4510,10l8095,10e" filled="false" stroked="true" strokeweight=".96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1"/>
          <w:szCs w:val="21"/>
        </w:rPr>
      </w:pPr>
    </w:p>
    <w:p>
      <w:pPr>
        <w:tabs>
          <w:tab w:pos="3164" w:val="left" w:leader="none"/>
          <w:tab w:pos="4214" w:val="left" w:leader="none"/>
          <w:tab w:pos="5459" w:val="left" w:leader="none"/>
          <w:tab w:pos="6584" w:val="left" w:leader="none"/>
          <w:tab w:pos="6838" w:val="left" w:leader="none"/>
          <w:tab w:pos="9059" w:val="left" w:leader="none"/>
        </w:tabs>
        <w:spacing w:before="58"/>
        <w:ind w:left="225" w:right="211" w:firstLine="0"/>
        <w:jc w:val="left"/>
        <w:rPr>
          <w:rFonts w:ascii="Times New Roman" w:hAnsi="Times New Roman" w:cs="Times New Roman" w:eastAsia="Times New Roman" w:hint="default"/>
          <w:sz w:val="13"/>
          <w:szCs w:val="13"/>
        </w:rPr>
      </w:pPr>
      <w:r>
        <w:rPr>
          <w:rFonts w:ascii="宋体" w:hAnsi="宋体" w:cs="宋体" w:eastAsia="宋体" w:hint="default"/>
          <w:w w:val="95"/>
          <w:position w:val="1"/>
          <w:sz w:val="13"/>
          <w:szCs w:val="13"/>
        </w:rPr>
        <w:t>补充信息：</w:t>
        <w:tab/>
      </w:r>
      <w:r>
        <w:rPr>
          <w:rFonts w:ascii="Times New Roman" w:hAnsi="Times New Roman" w:cs="Times New Roman" w:eastAsia="Times New Roman" w:hint="default"/>
          <w:w w:val="95"/>
          <w:sz w:val="13"/>
          <w:szCs w:val="13"/>
        </w:rPr>
        <w:t>-</w:t>
        <w:tab/>
        <w:t>-</w:t>
        <w:tab/>
        <w:t>-</w:t>
        <w:tab/>
        <w:t>-</w:t>
        <w:tab/>
        <w:t>-</w:t>
        <w:tab/>
      </w:r>
      <w:r>
        <w:rPr>
          <w:rFonts w:ascii="Times New Roman" w:hAnsi="Times New Roman" w:cs="Times New Roman" w:eastAsia="Times New Roman" w:hint="default"/>
          <w:sz w:val="13"/>
          <w:szCs w:val="13"/>
        </w:rPr>
        <w:t>-</w:t>
      </w:r>
    </w:p>
    <w:p>
      <w:pPr>
        <w:spacing w:line="240" w:lineRule="auto" w:before="11"/>
        <w:rPr>
          <w:rFonts w:ascii="Times New Roman" w:hAnsi="Times New Roman" w:cs="Times New Roman" w:eastAsia="Times New Roman" w:hint="default"/>
          <w:sz w:val="21"/>
          <w:szCs w:val="21"/>
        </w:rPr>
      </w:pPr>
    </w:p>
    <w:p>
      <w:pPr>
        <w:tabs>
          <w:tab w:pos="2623" w:val="left" w:leader="none"/>
          <w:tab w:pos="3739" w:val="left" w:leader="none"/>
          <w:tab w:pos="4813" w:val="left" w:leader="none"/>
          <w:tab w:pos="6146" w:val="left" w:leader="none"/>
          <w:tab w:pos="8398" w:val="left" w:leader="none"/>
        </w:tabs>
        <w:spacing w:before="58"/>
        <w:ind w:left="225" w:right="0" w:firstLine="0"/>
        <w:jc w:val="left"/>
        <w:rPr>
          <w:rFonts w:ascii="Times New Roman" w:hAnsi="Times New Roman" w:cs="Times New Roman" w:eastAsia="Times New Roman" w:hint="default"/>
          <w:sz w:val="13"/>
          <w:szCs w:val="13"/>
        </w:rPr>
      </w:pPr>
      <w:r>
        <w:rPr>
          <w:rFonts w:ascii="宋体" w:hAnsi="宋体" w:cs="宋体" w:eastAsia="宋体" w:hint="default"/>
          <w:position w:val="1"/>
          <w:sz w:val="13"/>
          <w:szCs w:val="13"/>
        </w:rPr>
        <w:t>折旧与摊销费用</w:t>
      </w:r>
      <w:r>
        <w:rPr>
          <w:rFonts w:ascii="宋体" w:hAnsi="宋体" w:cs="宋体" w:eastAsia="宋体" w:hint="default"/>
          <w:spacing w:val="-34"/>
          <w:position w:val="1"/>
          <w:sz w:val="13"/>
          <w:szCs w:val="13"/>
        </w:rPr>
        <w:t> </w:t>
      </w:r>
      <w:r>
        <w:rPr>
          <w:rFonts w:ascii="Times New Roman" w:hAnsi="Times New Roman" w:cs="Times New Roman" w:eastAsia="Times New Roman" w:hint="default"/>
          <w:sz w:val="13"/>
          <w:szCs w:val="13"/>
        </w:rPr>
        <w:t>9,121,627.23</w:t>
        <w:tab/>
      </w:r>
      <w:r>
        <w:rPr>
          <w:rFonts w:ascii="Times New Roman" w:hAnsi="Times New Roman" w:cs="Times New Roman" w:eastAsia="Times New Roman" w:hint="default"/>
          <w:w w:val="95"/>
          <w:sz w:val="13"/>
          <w:szCs w:val="13"/>
        </w:rPr>
        <w:t>17,073,734.44</w:t>
        <w:tab/>
        <w:t>6,468,900.90</w:t>
        <w:tab/>
        <w:t>15,720,661.92</w:t>
        <w:tab/>
      </w:r>
      <w:r>
        <w:rPr>
          <w:rFonts w:ascii="Times New Roman" w:hAnsi="Times New Roman" w:cs="Times New Roman" w:eastAsia="Times New Roman" w:hint="default"/>
          <w:sz w:val="13"/>
          <w:szCs w:val="13"/>
        </w:rPr>
        <w:t>167,180.45  </w:t>
      </w:r>
      <w:r>
        <w:rPr>
          <w:rFonts w:ascii="Times New Roman" w:hAnsi="Times New Roman" w:cs="Times New Roman" w:eastAsia="Times New Roman" w:hint="default"/>
          <w:spacing w:val="9"/>
          <w:sz w:val="13"/>
          <w:szCs w:val="13"/>
        </w:rPr>
        <w:t> </w:t>
      </w:r>
      <w:r>
        <w:rPr>
          <w:rFonts w:ascii="Times New Roman" w:hAnsi="Times New Roman" w:cs="Times New Roman" w:eastAsia="Times New Roman" w:hint="default"/>
          <w:sz w:val="13"/>
          <w:szCs w:val="13"/>
        </w:rPr>
        <w:t>-</w:t>
        <w:tab/>
        <w:t>48,552,104.94</w:t>
      </w:r>
    </w:p>
    <w:p>
      <w:pPr>
        <w:spacing w:line="240" w:lineRule="auto" w:before="0"/>
        <w:rPr>
          <w:rFonts w:ascii="Times New Roman" w:hAnsi="Times New Roman" w:cs="Times New Roman" w:eastAsia="Times New Roman" w:hint="default"/>
          <w:sz w:val="14"/>
          <w:szCs w:val="14"/>
        </w:rPr>
      </w:pPr>
    </w:p>
    <w:p>
      <w:pPr>
        <w:spacing w:line="240" w:lineRule="auto" w:before="4"/>
        <w:rPr>
          <w:rFonts w:ascii="Times New Roman" w:hAnsi="Times New Roman" w:cs="Times New Roman" w:eastAsia="Times New Roman" w:hint="default"/>
          <w:sz w:val="11"/>
          <w:szCs w:val="11"/>
        </w:rPr>
      </w:pPr>
    </w:p>
    <w:p>
      <w:pPr>
        <w:tabs>
          <w:tab w:pos="3164" w:val="left" w:leader="none"/>
          <w:tab w:pos="4214" w:val="left" w:leader="none"/>
          <w:tab w:pos="5459" w:val="left" w:leader="none"/>
          <w:tab w:pos="6584" w:val="left" w:leader="none"/>
          <w:tab w:pos="6838" w:val="left" w:leader="none"/>
          <w:tab w:pos="9059" w:val="left" w:leader="none"/>
        </w:tabs>
        <w:spacing w:line="190" w:lineRule="exact" w:before="0"/>
        <w:ind w:left="225" w:right="211" w:firstLine="0"/>
        <w:jc w:val="left"/>
        <w:rPr>
          <w:rFonts w:ascii="Times New Roman" w:hAnsi="Times New Roman" w:cs="Times New Roman" w:eastAsia="Times New Roman" w:hint="default"/>
          <w:sz w:val="13"/>
          <w:szCs w:val="13"/>
        </w:rPr>
      </w:pPr>
      <w:r>
        <w:rPr>
          <w:rFonts w:ascii="宋体" w:hAnsi="宋体" w:cs="宋体" w:eastAsia="宋体" w:hint="default"/>
          <w:spacing w:val="8"/>
          <w:sz w:val="13"/>
          <w:szCs w:val="13"/>
        </w:rPr>
        <w:t>其他重大非现</w:t>
      </w:r>
      <w:r>
        <w:rPr>
          <w:rFonts w:ascii="宋体" w:hAnsi="宋体" w:cs="宋体" w:eastAsia="宋体" w:hint="default"/>
          <w:spacing w:val="46"/>
          <w:sz w:val="13"/>
          <w:szCs w:val="13"/>
        </w:rPr>
        <w:t> </w:t>
      </w:r>
      <w:r>
        <w:rPr>
          <w:rFonts w:ascii="Times New Roman" w:hAnsi="Times New Roman" w:cs="Times New Roman" w:eastAsia="Times New Roman" w:hint="default"/>
          <w:position w:val="1"/>
          <w:sz w:val="13"/>
          <w:szCs w:val="13"/>
        </w:rPr>
        <w:t>-</w:t>
        <w:tab/>
      </w:r>
      <w:r>
        <w:rPr>
          <w:rFonts w:ascii="Times New Roman" w:hAnsi="Times New Roman" w:cs="Times New Roman" w:eastAsia="Times New Roman" w:hint="default"/>
          <w:w w:val="95"/>
          <w:position w:val="1"/>
          <w:sz w:val="13"/>
          <w:szCs w:val="13"/>
        </w:rPr>
        <w:t>-</w:t>
        <w:tab/>
        <w:t>-</w:t>
        <w:tab/>
      </w:r>
      <w:r>
        <w:rPr>
          <w:rFonts w:ascii="Times New Roman" w:hAnsi="Times New Roman" w:cs="Times New Roman" w:eastAsia="Times New Roman" w:hint="default"/>
          <w:w w:val="95"/>
          <w:position w:val="-2"/>
          <w:sz w:val="13"/>
          <w:szCs w:val="13"/>
        </w:rPr>
        <w:t>-</w:t>
        <w:tab/>
        <w:t>-</w:t>
        <w:tab/>
      </w:r>
      <w:r>
        <w:rPr>
          <w:rFonts w:ascii="Times New Roman" w:hAnsi="Times New Roman" w:cs="Times New Roman" w:eastAsia="Times New Roman" w:hint="default"/>
          <w:w w:val="95"/>
          <w:position w:val="1"/>
          <w:sz w:val="13"/>
          <w:szCs w:val="13"/>
        </w:rPr>
        <w:t>-</w:t>
        <w:tab/>
      </w:r>
      <w:r>
        <w:rPr>
          <w:rFonts w:ascii="Times New Roman" w:hAnsi="Times New Roman" w:cs="Times New Roman" w:eastAsia="Times New Roman" w:hint="default"/>
          <w:position w:val="-2"/>
          <w:sz w:val="13"/>
          <w:szCs w:val="13"/>
        </w:rPr>
        <w:t>-</w:t>
      </w:r>
      <w:r>
        <w:rPr>
          <w:rFonts w:ascii="Times New Roman" w:hAnsi="Times New Roman" w:cs="Times New Roman" w:eastAsia="Times New Roman" w:hint="default"/>
          <w:sz w:val="13"/>
          <w:szCs w:val="13"/>
        </w:rPr>
      </w:r>
    </w:p>
    <w:p>
      <w:pPr>
        <w:spacing w:line="150" w:lineRule="exact" w:before="0"/>
        <w:ind w:left="225" w:right="211" w:firstLine="0"/>
        <w:jc w:val="left"/>
        <w:rPr>
          <w:rFonts w:ascii="宋体" w:hAnsi="宋体" w:cs="宋体" w:eastAsia="宋体" w:hint="default"/>
          <w:sz w:val="13"/>
          <w:szCs w:val="13"/>
        </w:rPr>
      </w:pPr>
      <w:r>
        <w:rPr>
          <w:rFonts w:ascii="宋体" w:hAnsi="宋体" w:cs="宋体" w:eastAsia="宋体" w:hint="default"/>
          <w:sz w:val="13"/>
          <w:szCs w:val="13"/>
        </w:rPr>
        <w:t>金费用</w:t>
      </w:r>
    </w:p>
    <w:p>
      <w:pPr>
        <w:spacing w:line="240" w:lineRule="auto" w:before="8"/>
        <w:rPr>
          <w:rFonts w:ascii="宋体" w:hAnsi="宋体" w:cs="宋体" w:eastAsia="宋体" w:hint="default"/>
          <w:sz w:val="20"/>
          <w:szCs w:val="20"/>
        </w:rPr>
      </w:pPr>
    </w:p>
    <w:p>
      <w:pPr>
        <w:tabs>
          <w:tab w:pos="1168" w:val="left" w:leader="none"/>
          <w:tab w:pos="2623" w:val="left" w:leader="none"/>
          <w:tab w:pos="3739" w:val="left" w:leader="none"/>
          <w:tab w:pos="4877" w:val="left" w:leader="none"/>
          <w:tab w:pos="6584" w:val="left" w:leader="none"/>
          <w:tab w:pos="6838" w:val="left" w:leader="none"/>
          <w:tab w:pos="8398" w:val="left" w:leader="none"/>
        </w:tabs>
        <w:spacing w:before="58"/>
        <w:ind w:left="225" w:right="0" w:firstLine="0"/>
        <w:jc w:val="left"/>
        <w:rPr>
          <w:rFonts w:ascii="Times New Roman" w:hAnsi="Times New Roman" w:cs="Times New Roman" w:eastAsia="Times New Roman" w:hint="default"/>
          <w:sz w:val="13"/>
          <w:szCs w:val="13"/>
        </w:rPr>
      </w:pPr>
      <w:r>
        <w:rPr>
          <w:rFonts w:ascii="宋体" w:hAnsi="宋体" w:cs="宋体" w:eastAsia="宋体" w:hint="default"/>
          <w:w w:val="95"/>
          <w:position w:val="1"/>
          <w:sz w:val="13"/>
          <w:szCs w:val="13"/>
        </w:rPr>
        <w:t>资本性支出</w:t>
        <w:tab/>
      </w:r>
      <w:r>
        <w:rPr>
          <w:rFonts w:ascii="Times New Roman" w:hAnsi="Times New Roman" w:cs="Times New Roman" w:eastAsia="Times New Roman" w:hint="default"/>
          <w:w w:val="95"/>
          <w:sz w:val="13"/>
          <w:szCs w:val="13"/>
        </w:rPr>
        <w:t>6,555,702.66</w:t>
        <w:tab/>
        <w:t>49,433,143.00</w:t>
        <w:tab/>
        <w:t>3,738,208.53</w:t>
        <w:tab/>
        <w:t>6,305,866.28</w:t>
        <w:tab/>
        <w:t>-</w:t>
        <w:tab/>
        <w:t>-</w:t>
        <w:tab/>
      </w:r>
      <w:r>
        <w:rPr>
          <w:rFonts w:ascii="Times New Roman" w:hAnsi="Times New Roman" w:cs="Times New Roman" w:eastAsia="Times New Roman" w:hint="default"/>
          <w:sz w:val="13"/>
          <w:szCs w:val="13"/>
        </w:rPr>
        <w:t>66,032,920.47</w:t>
      </w:r>
    </w:p>
    <w:p>
      <w:pPr>
        <w:spacing w:after="0"/>
        <w:jc w:val="left"/>
        <w:rPr>
          <w:rFonts w:ascii="Times New Roman" w:hAnsi="Times New Roman" w:cs="Times New Roman" w:eastAsia="Times New Roman" w:hint="default"/>
          <w:sz w:val="13"/>
          <w:szCs w:val="13"/>
        </w:rPr>
        <w:sectPr>
          <w:type w:val="continuous"/>
          <w:pgSz w:w="11900" w:h="16840"/>
          <w:pgMar w:top="1600" w:bottom="1160" w:left="1680" w:right="860"/>
        </w:sectPr>
      </w:pPr>
    </w:p>
    <w:p>
      <w:pPr>
        <w:pStyle w:val="BodyText"/>
        <w:tabs>
          <w:tab w:pos="905" w:val="left" w:leader="none"/>
        </w:tabs>
        <w:spacing w:line="240" w:lineRule="auto" w:before="32"/>
        <w:ind w:right="700"/>
        <w:jc w:val="left"/>
      </w:pPr>
      <w:r>
        <w:rPr>
          <w:rFonts w:ascii="Times New Roman" w:hAnsi="Times New Roman" w:cs="Times New Roman" w:eastAsia="Times New Roman" w:hint="default"/>
        </w:rPr>
        <w:t>2.</w:t>
        <w:tab/>
      </w:r>
      <w:r>
        <w:rPr/>
        <w:t>地区分部</w:t>
      </w:r>
    </w:p>
    <w:p>
      <w:pPr>
        <w:spacing w:line="240" w:lineRule="auto" w:before="7"/>
        <w:rPr>
          <w:rFonts w:ascii="宋体" w:hAnsi="宋体" w:cs="宋体" w:eastAsia="宋体" w:hint="default"/>
          <w:sz w:val="18"/>
          <w:szCs w:val="18"/>
        </w:rPr>
      </w:pPr>
    </w:p>
    <w:p>
      <w:pPr>
        <w:tabs>
          <w:tab w:pos="5327" w:val="left" w:leader="none"/>
          <w:tab w:pos="7793" w:val="left" w:leader="none"/>
        </w:tabs>
        <w:spacing w:before="53"/>
        <w:ind w:left="2757" w:right="700" w:firstLine="0"/>
        <w:jc w:val="left"/>
        <w:rPr>
          <w:rFonts w:ascii="宋体" w:hAnsi="宋体" w:cs="宋体" w:eastAsia="宋体" w:hint="default"/>
          <w:sz w:val="15"/>
          <w:szCs w:val="15"/>
        </w:rPr>
      </w:pPr>
      <w:r>
        <w:rPr>
          <w:rFonts w:ascii="宋体" w:hAnsi="宋体" w:cs="宋体" w:eastAsia="宋体" w:hint="default"/>
          <w:sz w:val="15"/>
          <w:szCs w:val="15"/>
        </w:rPr>
        <w:t>营业收入</w:t>
        <w:tab/>
        <w:t>营业成本</w:t>
        <w:tab/>
        <w:t>营业毛利</w:t>
      </w:r>
    </w:p>
    <w:p>
      <w:pPr>
        <w:spacing w:line="20" w:lineRule="exact"/>
        <w:ind w:left="1786" w:right="0" w:firstLine="0"/>
        <w:rPr>
          <w:rFonts w:ascii="宋体" w:hAnsi="宋体" w:cs="宋体" w:eastAsia="宋体" w:hint="default"/>
          <w:sz w:val="2"/>
          <w:szCs w:val="2"/>
        </w:rPr>
      </w:pPr>
      <w:r>
        <w:rPr>
          <w:rFonts w:ascii="宋体"/>
          <w:sz w:val="2"/>
        </w:rPr>
        <w:pict>
          <v:group style="width:126.45pt;height:.5pt;mso-position-horizontal-relative:char;mso-position-vertical-relative:line" coordorigin="0,0" coordsize="2529,10">
            <v:group style="position:absolute;left:5;top:5;width:2519;height:2" coordorigin="5,5" coordsize="2519,2">
              <v:shape style="position:absolute;left:5;top:5;width:2519;height:2" coordorigin="5,5" coordsize="2519,0" path="m5,5l2524,5e" filled="false" stroked="true" strokeweight=".48pt" strokecolor="#000000">
                <v:path arrowok="t"/>
              </v:shape>
            </v:group>
          </v:group>
        </w:pict>
      </w:r>
      <w:r>
        <w:rPr>
          <w:rFonts w:ascii="宋体"/>
          <w:sz w:val="2"/>
        </w:rPr>
      </w:r>
      <w:r>
        <w:rPr>
          <w:rFonts w:ascii="Times New Roman"/>
          <w:spacing w:val="92"/>
          <w:sz w:val="2"/>
        </w:rPr>
        <w:t> </w:t>
      </w:r>
      <w:r>
        <w:rPr>
          <w:rFonts w:ascii="宋体"/>
          <w:spacing w:val="92"/>
          <w:sz w:val="2"/>
        </w:rPr>
        <w:pict>
          <v:group style="width:120.45pt;height:.5pt;mso-position-horizontal-relative:char;mso-position-vertical-relative:line" coordorigin="0,0" coordsize="2409,10">
            <v:group style="position:absolute;left:5;top:5;width:1148;height:2" coordorigin="5,5" coordsize="1148,2">
              <v:shape style="position:absolute;left:5;top:5;width:1148;height:2" coordorigin="5,5" coordsize="1148,0" path="m5,5l1152,5e" filled="false" stroked="true" strokeweight=".48pt" strokecolor="#000000">
                <v:path arrowok="t"/>
              </v:shape>
            </v:group>
            <v:group style="position:absolute;left:1152;top:5;width:1252;height:2" coordorigin="1152,5" coordsize="1252,2">
              <v:shape style="position:absolute;left:1152;top:5;width:1252;height:2" coordorigin="1152,5" coordsize="1252,0" path="m1152,5l2404,5e" filled="false" stroked="true" strokeweight=".48pt" strokecolor="#000000">
                <v:path arrowok="t"/>
              </v:shape>
            </v:group>
          </v:group>
        </w:pict>
      </w:r>
      <w:r>
        <w:rPr>
          <w:rFonts w:ascii="宋体"/>
          <w:spacing w:val="92"/>
          <w:sz w:val="2"/>
        </w:rPr>
      </w:r>
      <w:r>
        <w:rPr>
          <w:rFonts w:ascii="Times New Roman"/>
          <w:spacing w:val="85"/>
          <w:sz w:val="2"/>
        </w:rPr>
        <w:t> </w:t>
      </w:r>
      <w:r>
        <w:rPr>
          <w:rFonts w:ascii="宋体"/>
          <w:spacing w:val="85"/>
          <w:sz w:val="2"/>
        </w:rPr>
        <w:pict>
          <v:group style="width:116.4pt;height:.5pt;mso-position-horizontal-relative:char;mso-position-vertical-relative:line" coordorigin="0,0" coordsize="2328,10">
            <v:group style="position:absolute;left:5;top:5;width:2319;height:2" coordorigin="5,5" coordsize="2319,2">
              <v:shape style="position:absolute;left:5;top:5;width:2319;height:2" coordorigin="5,5" coordsize="2319,0" path="m5,5l2323,5e" filled="false" stroked="true" strokeweight=".48pt" strokecolor="#000000">
                <v:path arrowok="t"/>
              </v:shape>
            </v:group>
          </v:group>
        </w:pict>
      </w:r>
      <w:r>
        <w:rPr>
          <w:rFonts w:ascii="宋体"/>
          <w:spacing w:val="85"/>
          <w:sz w:val="2"/>
        </w:rPr>
      </w:r>
    </w:p>
    <w:p>
      <w:pPr>
        <w:spacing w:line="240" w:lineRule="auto" w:before="3"/>
        <w:rPr>
          <w:rFonts w:ascii="宋体" w:hAnsi="宋体" w:cs="宋体" w:eastAsia="宋体" w:hint="default"/>
          <w:sz w:val="18"/>
          <w:szCs w:val="18"/>
        </w:rPr>
      </w:pPr>
    </w:p>
    <w:tbl>
      <w:tblPr>
        <w:tblW w:w="0" w:type="auto"/>
        <w:jc w:val="left"/>
        <w:tblInd w:w="502" w:type="dxa"/>
        <w:tblLayout w:type="fixed"/>
        <w:tblCellMar>
          <w:top w:w="0" w:type="dxa"/>
          <w:left w:w="0" w:type="dxa"/>
          <w:bottom w:w="0" w:type="dxa"/>
          <w:right w:w="0" w:type="dxa"/>
        </w:tblCellMar>
        <w:tblLook w:val="01E0"/>
      </w:tblPr>
      <w:tblGrid>
        <w:gridCol w:w="1183"/>
        <w:gridCol w:w="102"/>
        <w:gridCol w:w="1262"/>
        <w:gridCol w:w="95"/>
        <w:gridCol w:w="1172"/>
        <w:gridCol w:w="102"/>
        <w:gridCol w:w="1158"/>
        <w:gridCol w:w="95"/>
        <w:gridCol w:w="1157"/>
        <w:gridCol w:w="95"/>
        <w:gridCol w:w="1062"/>
        <w:gridCol w:w="104"/>
        <w:gridCol w:w="1163"/>
      </w:tblGrid>
      <w:tr>
        <w:trPr>
          <w:trHeight w:val="279" w:hRule="exact"/>
        </w:trPr>
        <w:tc>
          <w:tcPr>
            <w:tcW w:w="118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9"/>
              <w:jc w:val="right"/>
              <w:rPr>
                <w:rFonts w:ascii="宋体" w:hAnsi="宋体" w:cs="宋体" w:eastAsia="宋体" w:hint="default"/>
                <w:sz w:val="15"/>
                <w:szCs w:val="15"/>
              </w:rPr>
            </w:pPr>
            <w:r>
              <w:rPr>
                <w:rFonts w:ascii="宋体" w:hAnsi="宋体" w:cs="宋体" w:eastAsia="宋体" w:hint="default"/>
                <w:sz w:val="15"/>
                <w:szCs w:val="15"/>
              </w:rPr>
              <w:t>地区分部</w:t>
            </w:r>
          </w:p>
        </w:tc>
        <w:tc>
          <w:tcPr>
            <w:tcW w:w="102"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3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c>
          <w:tcPr>
            <w:tcW w:w="9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c>
          <w:tcPr>
            <w:tcW w:w="102"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6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c>
          <w:tcPr>
            <w:tcW w:w="9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6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c>
          <w:tcPr>
            <w:tcW w:w="95"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2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c>
          <w:tcPr>
            <w:tcW w:w="104"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6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r>
      <w:tr>
        <w:trPr>
          <w:trHeight w:val="664" w:hRule="exact"/>
        </w:trPr>
        <w:tc>
          <w:tcPr>
            <w:tcW w:w="118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38" w:right="0"/>
              <w:jc w:val="left"/>
              <w:rPr>
                <w:rFonts w:ascii="宋体" w:hAnsi="宋体" w:cs="宋体" w:eastAsia="宋体" w:hint="default"/>
                <w:sz w:val="15"/>
                <w:szCs w:val="15"/>
              </w:rPr>
            </w:pPr>
            <w:r>
              <w:rPr>
                <w:rFonts w:ascii="宋体" w:hAnsi="宋体" w:cs="宋体" w:eastAsia="宋体" w:hint="default"/>
                <w:sz w:val="15"/>
                <w:szCs w:val="15"/>
              </w:rPr>
              <w:t>广东地区</w:t>
            </w:r>
          </w:p>
        </w:tc>
        <w:tc>
          <w:tcPr>
            <w:tcW w:w="102"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28" w:right="0"/>
              <w:jc w:val="left"/>
              <w:rPr>
                <w:rFonts w:ascii="Times New Roman" w:hAnsi="Times New Roman" w:cs="Times New Roman" w:eastAsia="Times New Roman" w:hint="default"/>
                <w:sz w:val="15"/>
                <w:szCs w:val="15"/>
              </w:rPr>
            </w:pPr>
            <w:r>
              <w:rPr>
                <w:rFonts w:ascii="Times New Roman"/>
                <w:sz w:val="15"/>
              </w:rPr>
              <w:t>465,833,658.47</w:t>
            </w:r>
          </w:p>
        </w:tc>
        <w:tc>
          <w:tcPr>
            <w:tcW w:w="95" w:type="dxa"/>
            <w:tcBorders>
              <w:top w:val="nil" w:sz="6" w:space="0" w:color="auto"/>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4" w:right="0"/>
              <w:jc w:val="center"/>
              <w:rPr>
                <w:rFonts w:ascii="Times New Roman" w:hAnsi="Times New Roman" w:cs="Times New Roman" w:eastAsia="Times New Roman" w:hint="default"/>
                <w:sz w:val="15"/>
                <w:szCs w:val="15"/>
              </w:rPr>
            </w:pPr>
            <w:r>
              <w:rPr>
                <w:rFonts w:ascii="Times New Roman"/>
                <w:sz w:val="15"/>
              </w:rPr>
              <w:t>463,972,293.48</w:t>
            </w:r>
          </w:p>
        </w:tc>
        <w:tc>
          <w:tcPr>
            <w:tcW w:w="102" w:type="dxa"/>
            <w:tcBorders>
              <w:top w:val="nil" w:sz="6" w:space="0" w:color="auto"/>
              <w:left w:val="nil" w:sz="6" w:space="0" w:color="auto"/>
              <w:bottom w:val="nil" w:sz="6" w:space="0" w:color="auto"/>
              <w:right w:val="nil" w:sz="6" w:space="0" w:color="auto"/>
            </w:tcBorders>
          </w:tcPr>
          <w:p>
            <w:pPr/>
          </w:p>
        </w:tc>
        <w:tc>
          <w:tcPr>
            <w:tcW w:w="115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12" w:right="0"/>
              <w:jc w:val="left"/>
              <w:rPr>
                <w:rFonts w:ascii="Times New Roman" w:hAnsi="Times New Roman" w:cs="Times New Roman" w:eastAsia="Times New Roman" w:hint="default"/>
                <w:sz w:val="15"/>
                <w:szCs w:val="15"/>
              </w:rPr>
            </w:pPr>
            <w:r>
              <w:rPr>
                <w:rFonts w:ascii="Times New Roman"/>
                <w:sz w:val="15"/>
              </w:rPr>
              <w:t>273,483,095.14</w:t>
            </w:r>
          </w:p>
        </w:tc>
        <w:tc>
          <w:tcPr>
            <w:tcW w:w="95" w:type="dxa"/>
            <w:tcBorders>
              <w:top w:val="nil" w:sz="6" w:space="0" w:color="auto"/>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27" w:right="0"/>
              <w:jc w:val="left"/>
              <w:rPr>
                <w:rFonts w:ascii="Times New Roman" w:hAnsi="Times New Roman" w:cs="Times New Roman" w:eastAsia="Times New Roman" w:hint="default"/>
                <w:sz w:val="15"/>
                <w:szCs w:val="15"/>
              </w:rPr>
            </w:pPr>
            <w:r>
              <w:rPr>
                <w:rFonts w:ascii="Times New Roman"/>
                <w:sz w:val="15"/>
              </w:rPr>
              <w:t>307,110,947.66</w:t>
            </w:r>
          </w:p>
        </w:tc>
        <w:tc>
          <w:tcPr>
            <w:tcW w:w="95" w:type="dxa"/>
            <w:tcBorders>
              <w:top w:val="nil" w:sz="6" w:space="0" w:color="auto"/>
              <w:left w:val="nil" w:sz="6" w:space="0" w:color="auto"/>
              <w:bottom w:val="nil" w:sz="6" w:space="0" w:color="auto"/>
              <w:right w:val="nil" w:sz="6" w:space="0" w:color="auto"/>
            </w:tcBorders>
          </w:tcPr>
          <w:p>
            <w:pPr/>
          </w:p>
        </w:tc>
        <w:tc>
          <w:tcPr>
            <w:tcW w:w="106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spacing w:val="-1"/>
                <w:sz w:val="15"/>
              </w:rPr>
              <w:t>192,350,563</w:t>
            </w:r>
          </w:p>
        </w:tc>
        <w:tc>
          <w:tcPr>
            <w:tcW w:w="104" w:type="dxa"/>
            <w:tcBorders>
              <w:top w:val="nil" w:sz="6" w:space="0" w:color="auto"/>
              <w:left w:val="nil" w:sz="6" w:space="0" w:color="auto"/>
              <w:bottom w:val="nil" w:sz="6" w:space="0" w:color="auto"/>
              <w:right w:val="nil" w:sz="6" w:space="0" w:color="auto"/>
            </w:tcBorders>
          </w:tcPr>
          <w:p>
            <w:pPr/>
          </w:p>
        </w:tc>
        <w:tc>
          <w:tcPr>
            <w:tcW w:w="116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18" w:right="0"/>
              <w:jc w:val="left"/>
              <w:rPr>
                <w:rFonts w:ascii="Times New Roman" w:hAnsi="Times New Roman" w:cs="Times New Roman" w:eastAsia="Times New Roman" w:hint="default"/>
                <w:sz w:val="15"/>
                <w:szCs w:val="15"/>
              </w:rPr>
            </w:pPr>
            <w:r>
              <w:rPr>
                <w:rFonts w:ascii="Times New Roman"/>
                <w:sz w:val="15"/>
              </w:rPr>
              <w:t>156,861,345.82</w:t>
            </w:r>
          </w:p>
        </w:tc>
      </w:tr>
      <w:tr>
        <w:trPr>
          <w:trHeight w:val="500"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8" w:right="0"/>
              <w:jc w:val="left"/>
              <w:rPr>
                <w:rFonts w:ascii="宋体" w:hAnsi="宋体" w:cs="宋体" w:eastAsia="宋体" w:hint="default"/>
                <w:sz w:val="15"/>
                <w:szCs w:val="15"/>
              </w:rPr>
            </w:pPr>
            <w:r>
              <w:rPr>
                <w:rFonts w:ascii="宋体" w:hAnsi="宋体" w:cs="宋体" w:eastAsia="宋体" w:hint="default"/>
                <w:sz w:val="15"/>
                <w:szCs w:val="15"/>
              </w:rPr>
              <w:t>湖南地区</w:t>
            </w:r>
          </w:p>
        </w:tc>
        <w:tc>
          <w:tcPr>
            <w:tcW w:w="102"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5"/>
                <w:szCs w:val="15"/>
              </w:rPr>
            </w:pPr>
            <w:r>
              <w:rPr>
                <w:rFonts w:ascii="Times New Roman"/>
                <w:sz w:val="15"/>
              </w:rPr>
              <w:t>16,214,111.93</w:t>
            </w:r>
          </w:p>
        </w:tc>
        <w:tc>
          <w:tcPr>
            <w:tcW w:w="9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4" w:right="0"/>
              <w:jc w:val="center"/>
              <w:rPr>
                <w:rFonts w:ascii="Times New Roman" w:hAnsi="Times New Roman" w:cs="Times New Roman" w:eastAsia="Times New Roman" w:hint="default"/>
                <w:sz w:val="15"/>
                <w:szCs w:val="15"/>
              </w:rPr>
            </w:pPr>
            <w:r>
              <w:rPr>
                <w:rFonts w:ascii="Times New Roman"/>
                <w:sz w:val="15"/>
              </w:rPr>
              <w:t>3,055,972.25</w:t>
            </w:r>
          </w:p>
        </w:tc>
        <w:tc>
          <w:tcPr>
            <w:tcW w:w="102"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2" w:right="0"/>
              <w:jc w:val="left"/>
              <w:rPr>
                <w:rFonts w:ascii="Times New Roman" w:hAnsi="Times New Roman" w:cs="Times New Roman" w:eastAsia="Times New Roman" w:hint="default"/>
                <w:sz w:val="15"/>
                <w:szCs w:val="15"/>
              </w:rPr>
            </w:pPr>
            <w:r>
              <w:rPr>
                <w:rFonts w:ascii="Times New Roman"/>
                <w:sz w:val="15"/>
              </w:rPr>
              <w:t>8,490,082.89</w:t>
            </w:r>
          </w:p>
        </w:tc>
        <w:tc>
          <w:tcPr>
            <w:tcW w:w="9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2" w:right="0"/>
              <w:jc w:val="left"/>
              <w:rPr>
                <w:rFonts w:ascii="Times New Roman" w:hAnsi="Times New Roman" w:cs="Times New Roman" w:eastAsia="Times New Roman" w:hint="default"/>
                <w:sz w:val="15"/>
                <w:szCs w:val="15"/>
              </w:rPr>
            </w:pPr>
            <w:r>
              <w:rPr>
                <w:rFonts w:ascii="Times New Roman"/>
                <w:sz w:val="15"/>
              </w:rPr>
              <w:t>2,347,613.33</w:t>
            </w:r>
          </w:p>
        </w:tc>
        <w:tc>
          <w:tcPr>
            <w:tcW w:w="95"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spacing w:val="-1"/>
                <w:sz w:val="15"/>
              </w:rPr>
              <w:t>7,724,029</w:t>
            </w:r>
          </w:p>
        </w:tc>
        <w:tc>
          <w:tcPr>
            <w:tcW w:w="104"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1" w:right="0"/>
              <w:jc w:val="left"/>
              <w:rPr>
                <w:rFonts w:ascii="Times New Roman" w:hAnsi="Times New Roman" w:cs="Times New Roman" w:eastAsia="Times New Roman" w:hint="default"/>
                <w:sz w:val="15"/>
                <w:szCs w:val="15"/>
              </w:rPr>
            </w:pPr>
            <w:r>
              <w:rPr>
                <w:rFonts w:ascii="Times New Roman"/>
                <w:sz w:val="15"/>
              </w:rPr>
              <w:t>708,358.92</w:t>
            </w:r>
          </w:p>
        </w:tc>
      </w:tr>
      <w:tr>
        <w:trPr>
          <w:trHeight w:val="500"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8" w:right="0"/>
              <w:jc w:val="left"/>
              <w:rPr>
                <w:rFonts w:ascii="宋体" w:hAnsi="宋体" w:cs="宋体" w:eastAsia="宋体" w:hint="default"/>
                <w:sz w:val="15"/>
                <w:szCs w:val="15"/>
              </w:rPr>
            </w:pPr>
            <w:r>
              <w:rPr>
                <w:rFonts w:ascii="宋体" w:hAnsi="宋体" w:cs="宋体" w:eastAsia="宋体" w:hint="default"/>
                <w:sz w:val="15"/>
                <w:szCs w:val="15"/>
              </w:rPr>
              <w:t>西安地区</w:t>
            </w:r>
          </w:p>
        </w:tc>
        <w:tc>
          <w:tcPr>
            <w:tcW w:w="102"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Times New Roman" w:hAnsi="Times New Roman" w:cs="Times New Roman" w:eastAsia="Times New Roman" w:hint="default"/>
                <w:sz w:val="15"/>
                <w:szCs w:val="15"/>
              </w:rPr>
            </w:pPr>
            <w:r>
              <w:rPr>
                <w:rFonts w:ascii="Times New Roman"/>
                <w:sz w:val="15"/>
              </w:rPr>
              <w:t>50,901,303.70</w:t>
            </w:r>
          </w:p>
        </w:tc>
        <w:tc>
          <w:tcPr>
            <w:tcW w:w="9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9" w:right="0"/>
              <w:jc w:val="center"/>
              <w:rPr>
                <w:rFonts w:ascii="Times New Roman" w:hAnsi="Times New Roman" w:cs="Times New Roman" w:eastAsia="Times New Roman" w:hint="default"/>
                <w:sz w:val="15"/>
                <w:szCs w:val="15"/>
              </w:rPr>
            </w:pPr>
            <w:r>
              <w:rPr>
                <w:rFonts w:ascii="Times New Roman"/>
                <w:sz w:val="15"/>
              </w:rPr>
              <w:t>88,849,772.74</w:t>
            </w:r>
          </w:p>
        </w:tc>
        <w:tc>
          <w:tcPr>
            <w:tcW w:w="102"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5"/>
                <w:szCs w:val="15"/>
              </w:rPr>
            </w:pPr>
            <w:r>
              <w:rPr>
                <w:rFonts w:ascii="Times New Roman"/>
                <w:sz w:val="15"/>
              </w:rPr>
              <w:t>28,393,017.36</w:t>
            </w:r>
          </w:p>
        </w:tc>
        <w:tc>
          <w:tcPr>
            <w:tcW w:w="9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0"/>
              <w:jc w:val="left"/>
              <w:rPr>
                <w:rFonts w:ascii="Times New Roman" w:hAnsi="Times New Roman" w:cs="Times New Roman" w:eastAsia="Times New Roman" w:hint="default"/>
                <w:sz w:val="15"/>
                <w:szCs w:val="15"/>
              </w:rPr>
            </w:pPr>
            <w:r>
              <w:rPr>
                <w:rFonts w:ascii="Times New Roman"/>
                <w:sz w:val="15"/>
              </w:rPr>
              <w:t>48,803,183.57</w:t>
            </w:r>
          </w:p>
        </w:tc>
        <w:tc>
          <w:tcPr>
            <w:tcW w:w="95"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spacing w:val="-1"/>
                <w:sz w:val="15"/>
              </w:rPr>
              <w:t>22,508,286</w:t>
            </w:r>
          </w:p>
        </w:tc>
        <w:tc>
          <w:tcPr>
            <w:tcW w:w="104"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3" w:right="0"/>
              <w:jc w:val="left"/>
              <w:rPr>
                <w:rFonts w:ascii="Times New Roman" w:hAnsi="Times New Roman" w:cs="Times New Roman" w:eastAsia="Times New Roman" w:hint="default"/>
                <w:sz w:val="15"/>
                <w:szCs w:val="15"/>
              </w:rPr>
            </w:pPr>
            <w:r>
              <w:rPr>
                <w:rFonts w:ascii="Times New Roman"/>
                <w:sz w:val="15"/>
              </w:rPr>
              <w:t>40,046,589.17</w:t>
            </w:r>
          </w:p>
        </w:tc>
      </w:tr>
      <w:tr>
        <w:trPr>
          <w:trHeight w:val="505"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02"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490" w:val="left" w:leader="none"/>
                <w:tab w:pos="1255" w:val="left" w:leader="none"/>
              </w:tabs>
              <w:spacing w:line="240" w:lineRule="auto"/>
              <w:ind w:left="3"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t>141,525.00</w:t>
              <w:tab/>
            </w:r>
            <w:r>
              <w:rPr>
                <w:rFonts w:ascii="Times New Roman"/>
                <w:sz w:val="15"/>
              </w:rPr>
            </w:r>
          </w:p>
        </w:tc>
        <w:tc>
          <w:tcPr>
            <w:tcW w:w="9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161" w:val="left" w:leader="none"/>
              </w:tabs>
              <w:spacing w:line="240" w:lineRule="auto"/>
              <w:ind w:right="1"/>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12"/>
                <w:sz w:val="15"/>
                <w:u w:val="single" w:color="000000"/>
              </w:rPr>
              <w:t> </w:t>
            </w:r>
            <w:r>
              <w:rPr>
                <w:rFonts w:ascii="Times New Roman"/>
                <w:sz w:val="15"/>
                <w:u w:val="single" w:color="000000"/>
              </w:rPr>
              <w:t>77,243,730.19</w:t>
              <w:tab/>
            </w:r>
            <w:r>
              <w:rPr>
                <w:rFonts w:ascii="Times New Roman"/>
                <w:sz w:val="15"/>
              </w:rPr>
            </w:r>
          </w:p>
        </w:tc>
        <w:tc>
          <w:tcPr>
            <w:tcW w:w="102"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896" w:val="left" w:leader="none"/>
                <w:tab w:pos="1150" w:val="left" w:leader="none"/>
              </w:tabs>
              <w:spacing w:line="240" w:lineRule="auto"/>
              <w:ind w:left="3"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t>-</w:t>
              <w:tab/>
            </w:r>
            <w:r>
              <w:rPr>
                <w:rFonts w:ascii="Times New Roman"/>
                <w:sz w:val="15"/>
              </w:rPr>
            </w:r>
          </w:p>
        </w:tc>
        <w:tc>
          <w:tcPr>
            <w:tcW w:w="9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149" w:val="left" w:leader="none"/>
              </w:tabs>
              <w:spacing w:line="240" w:lineRule="auto"/>
              <w:ind w:left="3"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5"/>
                <w:sz w:val="15"/>
                <w:u w:val="single" w:color="000000"/>
              </w:rPr>
              <w:t> </w:t>
            </w:r>
            <w:r>
              <w:rPr>
                <w:rFonts w:ascii="Times New Roman"/>
                <w:sz w:val="15"/>
                <w:u w:val="single" w:color="000000"/>
              </w:rPr>
              <w:t>27,627,476.92</w:t>
              <w:tab/>
            </w:r>
            <w:r>
              <w:rPr>
                <w:rFonts w:ascii="Times New Roman"/>
                <w:sz w:val="15"/>
              </w:rPr>
            </w:r>
          </w:p>
        </w:tc>
        <w:tc>
          <w:tcPr>
            <w:tcW w:w="95"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567" w:val="left" w:leader="none"/>
              </w:tabs>
              <w:spacing w:line="240" w:lineRule="auto"/>
              <w:ind w:right="0"/>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r>
            <w:r>
              <w:rPr>
                <w:rFonts w:ascii="Times New Roman"/>
                <w:spacing w:val="-1"/>
                <w:sz w:val="15"/>
                <w:u w:val="single" w:color="000000"/>
              </w:rPr>
              <w:t>141,525</w:t>
            </w:r>
            <w:r>
              <w:rPr>
                <w:rFonts w:ascii="Times New Roman"/>
                <w:spacing w:val="-1"/>
                <w:sz w:val="15"/>
              </w:rPr>
            </w:r>
          </w:p>
        </w:tc>
        <w:tc>
          <w:tcPr>
            <w:tcW w:w="104"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155" w:val="left" w:leader="none"/>
              </w:tabs>
              <w:spacing w:line="240" w:lineRule="auto"/>
              <w:ind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5"/>
                <w:sz w:val="15"/>
                <w:u w:val="single" w:color="000000"/>
              </w:rPr>
              <w:t> </w:t>
            </w:r>
            <w:r>
              <w:rPr>
                <w:rFonts w:ascii="Times New Roman"/>
                <w:sz w:val="15"/>
                <w:u w:val="single" w:color="000000"/>
              </w:rPr>
              <w:t>49,616,253.27</w:t>
              <w:tab/>
            </w:r>
            <w:r>
              <w:rPr>
                <w:rFonts w:ascii="Times New Roman"/>
                <w:sz w:val="15"/>
              </w:rPr>
            </w:r>
          </w:p>
        </w:tc>
      </w:tr>
      <w:tr>
        <w:trPr>
          <w:trHeight w:val="361" w:hRule="exact"/>
        </w:trPr>
        <w:tc>
          <w:tcPr>
            <w:tcW w:w="1183"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125"/>
              <w:ind w:right="269"/>
              <w:jc w:val="right"/>
              <w:rPr>
                <w:rFonts w:ascii="宋体" w:hAnsi="宋体" w:cs="宋体" w:eastAsia="宋体" w:hint="default"/>
                <w:sz w:val="15"/>
                <w:szCs w:val="15"/>
              </w:rPr>
            </w:pPr>
            <w:r>
              <w:rPr>
                <w:rFonts w:ascii="宋体" w:hAnsi="宋体" w:cs="宋体" w:eastAsia="宋体" w:hint="default"/>
                <w:sz w:val="15"/>
                <w:szCs w:val="15"/>
              </w:rPr>
              <w:t>合</w:t>
              <w:tab/>
              <w:t>计</w:t>
            </w:r>
          </w:p>
        </w:tc>
        <w:tc>
          <w:tcPr>
            <w:tcW w:w="102"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8" w:right="0"/>
              <w:jc w:val="left"/>
              <w:rPr>
                <w:rFonts w:ascii="Times New Roman" w:hAnsi="Times New Roman" w:cs="Times New Roman" w:eastAsia="Times New Roman" w:hint="default"/>
                <w:sz w:val="15"/>
                <w:szCs w:val="15"/>
              </w:rPr>
            </w:pPr>
            <w:r>
              <w:rPr>
                <w:rFonts w:ascii="Times New Roman"/>
                <w:sz w:val="15"/>
              </w:rPr>
              <w:t>533,090,599.10</w:t>
            </w:r>
          </w:p>
        </w:tc>
        <w:tc>
          <w:tcPr>
            <w:tcW w:w="9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center"/>
              <w:rPr>
                <w:rFonts w:ascii="Times New Roman" w:hAnsi="Times New Roman" w:cs="Times New Roman" w:eastAsia="Times New Roman" w:hint="default"/>
                <w:sz w:val="15"/>
                <w:szCs w:val="15"/>
              </w:rPr>
            </w:pPr>
            <w:r>
              <w:rPr>
                <w:rFonts w:ascii="Times New Roman"/>
                <w:sz w:val="15"/>
              </w:rPr>
              <w:t>633,121,768.66</w:t>
            </w:r>
          </w:p>
        </w:tc>
        <w:tc>
          <w:tcPr>
            <w:tcW w:w="102"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5"/>
                <w:szCs w:val="15"/>
              </w:rPr>
            </w:pPr>
            <w:r>
              <w:rPr>
                <w:rFonts w:ascii="Times New Roman"/>
                <w:sz w:val="15"/>
              </w:rPr>
              <w:t>310,366,195.39</w:t>
            </w:r>
          </w:p>
        </w:tc>
        <w:tc>
          <w:tcPr>
            <w:tcW w:w="9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5"/>
                <w:szCs w:val="15"/>
              </w:rPr>
            </w:pPr>
            <w:r>
              <w:rPr>
                <w:rFonts w:ascii="Times New Roman"/>
                <w:sz w:val="15"/>
              </w:rPr>
              <w:t>385,889,221.48</w:t>
            </w:r>
          </w:p>
        </w:tc>
        <w:tc>
          <w:tcPr>
            <w:tcW w:w="95"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spacing w:val="-1"/>
                <w:sz w:val="15"/>
              </w:rPr>
              <w:t>222,724,403</w:t>
            </w:r>
          </w:p>
        </w:tc>
        <w:tc>
          <w:tcPr>
            <w:tcW w:w="104"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8" w:right="0"/>
              <w:jc w:val="left"/>
              <w:rPr>
                <w:rFonts w:ascii="Times New Roman" w:hAnsi="Times New Roman" w:cs="Times New Roman" w:eastAsia="Times New Roman" w:hint="default"/>
                <w:sz w:val="15"/>
                <w:szCs w:val="15"/>
              </w:rPr>
            </w:pPr>
            <w:r>
              <w:rPr>
                <w:rFonts w:ascii="Times New Roman"/>
                <w:sz w:val="15"/>
              </w:rPr>
              <w:t>247,232,547.18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tabs>
          <w:tab w:pos="905" w:val="left" w:leader="none"/>
        </w:tabs>
        <w:spacing w:line="412" w:lineRule="auto" w:before="35"/>
        <w:ind w:right="700"/>
        <w:jc w:val="left"/>
      </w:pPr>
      <w:r>
        <w:rPr>
          <w:rFonts w:ascii="Times New Roman" w:hAnsi="Times New Roman" w:cs="Times New Roman" w:eastAsia="Times New Roman" w:hint="default"/>
        </w:rPr>
        <w:t>3.</w:t>
        <w:tab/>
      </w:r>
      <w:r>
        <w:rPr/>
        <w:t>币种分部 本公司持有的外币货币资金或将以固定或可确定的，以外币货币资金收取的资产或者偿付</w:t>
      </w:r>
    </w:p>
    <w:p>
      <w:pPr>
        <w:pStyle w:val="BodyText"/>
        <w:spacing w:line="240" w:lineRule="auto" w:before="73"/>
        <w:ind w:left="117" w:right="700"/>
        <w:jc w:val="left"/>
      </w:pPr>
      <w:r>
        <w:rPr/>
        <w:t>的负债的外币货币性项目情况如下：</w:t>
      </w:r>
    </w:p>
    <w:p>
      <w:pPr>
        <w:spacing w:line="240" w:lineRule="auto" w:before="7"/>
        <w:rPr>
          <w:rFonts w:ascii="宋体" w:hAnsi="宋体" w:cs="宋体" w:eastAsia="宋体" w:hint="default"/>
          <w:sz w:val="20"/>
          <w:szCs w:val="20"/>
        </w:rPr>
      </w:pPr>
    </w:p>
    <w:p>
      <w:pPr>
        <w:tabs>
          <w:tab w:pos="1720" w:val="left" w:leader="none"/>
          <w:tab w:pos="3392" w:val="left" w:leader="none"/>
          <w:tab w:pos="5045" w:val="left" w:leader="none"/>
          <w:tab w:pos="6177" w:val="left" w:leader="none"/>
          <w:tab w:pos="7959" w:val="left" w:leader="none"/>
        </w:tabs>
        <w:spacing w:before="0"/>
        <w:ind w:left="1270" w:right="0" w:firstLine="0"/>
        <w:jc w:val="left"/>
        <w:rPr>
          <w:rFonts w:ascii="宋体" w:hAnsi="宋体" w:cs="宋体" w:eastAsia="宋体" w:hint="default"/>
          <w:sz w:val="18"/>
          <w:szCs w:val="18"/>
        </w:rPr>
      </w:pPr>
      <w:r>
        <w:rPr>
          <w:rFonts w:ascii="宋体" w:hAnsi="宋体" w:cs="宋体" w:eastAsia="宋体" w:hint="default"/>
          <w:position w:val="-2"/>
          <w:sz w:val="18"/>
          <w:szCs w:val="18"/>
        </w:rPr>
        <w:t>项</w:t>
        <w:tab/>
        <w:t>目</w:t>
        <w:tab/>
      </w:r>
      <w:r>
        <w:rPr>
          <w:rFonts w:ascii="宋体" w:hAnsi="宋体" w:cs="宋体" w:eastAsia="宋体" w:hint="default"/>
          <w:sz w:val="18"/>
          <w:szCs w:val="18"/>
        </w:rPr>
        <w:t>美元</w:t>
        <w:tab/>
        <w:t>港币</w:t>
        <w:tab/>
        <w:t>其他外币折美元</w:t>
        <w:tab/>
      </w:r>
      <w:r>
        <w:rPr>
          <w:rFonts w:ascii="宋体" w:hAnsi="宋体" w:cs="宋体" w:eastAsia="宋体" w:hint="default"/>
          <w:position w:val="-2"/>
          <w:sz w:val="18"/>
          <w:szCs w:val="18"/>
        </w:rPr>
        <w:t>外币折合人民币</w:t>
      </w:r>
      <w:r>
        <w:rPr>
          <w:rFonts w:ascii="宋体" w:hAnsi="宋体" w:cs="宋体" w:eastAsia="宋体" w:hint="default"/>
          <w:sz w:val="18"/>
          <w:szCs w:val="18"/>
        </w:rPr>
      </w:r>
    </w:p>
    <w:p>
      <w:pPr>
        <w:spacing w:line="240" w:lineRule="auto" w:before="0"/>
        <w:rPr>
          <w:rFonts w:ascii="宋体" w:hAnsi="宋体" w:cs="宋体" w:eastAsia="宋体" w:hint="default"/>
          <w:sz w:val="2"/>
          <w:szCs w:val="2"/>
        </w:rPr>
      </w:pPr>
    </w:p>
    <w:p>
      <w:pPr>
        <w:spacing w:line="20" w:lineRule="exact"/>
        <w:ind w:left="532" w:right="0" w:firstLine="0"/>
        <w:rPr>
          <w:rFonts w:ascii="宋体" w:hAnsi="宋体" w:cs="宋体" w:eastAsia="宋体" w:hint="default"/>
          <w:sz w:val="2"/>
          <w:szCs w:val="2"/>
        </w:rPr>
      </w:pPr>
      <w:r>
        <w:rPr>
          <w:rFonts w:ascii="宋体"/>
          <w:sz w:val="2"/>
        </w:rPr>
        <w:pict>
          <v:group style="width:105.15pt;height:.5pt;mso-position-horizontal-relative:char;mso-position-vertical-relative:line" coordorigin="0,0" coordsize="2103,10">
            <v:group style="position:absolute;left:5;top:5;width:2093;height:2" coordorigin="5,5" coordsize="2093,2">
              <v:shape style="position:absolute;left:5;top:5;width:2093;height:2" coordorigin="5,5" coordsize="2093,0" path="m5,5l2098,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80.7pt;height:.5pt;mso-position-horizontal-relative:char;mso-position-vertical-relative:line" coordorigin="0,0" coordsize="1614,10">
            <v:group style="position:absolute;left:5;top:5;width:1605;height:2" coordorigin="5,5" coordsize="1605,2">
              <v:shape style="position:absolute;left:5;top:5;width:1605;height:2" coordorigin="5,5" coordsize="1605,0" path="m5,5l1609,5e" filled="false" stroked="true" strokeweight=".48pt" strokecolor="#000000">
                <v:path arrowok="t"/>
              </v:shape>
            </v:group>
          </v:group>
        </w:pict>
      </w:r>
      <w:r>
        <w:rPr>
          <w:rFonts w:ascii="宋体"/>
          <w:spacing w:val="55"/>
          <w:sz w:val="2"/>
        </w:rPr>
      </w:r>
      <w:r>
        <w:rPr>
          <w:rFonts w:ascii="Times New Roman"/>
          <w:spacing w:val="56"/>
          <w:sz w:val="2"/>
        </w:rPr>
        <w:t> </w:t>
      </w:r>
      <w:r>
        <w:rPr>
          <w:rFonts w:ascii="宋体"/>
          <w:spacing w:val="56"/>
          <w:sz w:val="2"/>
        </w:rPr>
        <w:pict>
          <v:group style="width:79.2pt;height:.5pt;mso-position-horizontal-relative:char;mso-position-vertical-relative:line" coordorigin="0,0" coordsize="1584,10">
            <v:group style="position:absolute;left:5;top:5;width:1575;height:2" coordorigin="5,5" coordsize="1575,2">
              <v:shape style="position:absolute;left:5;top:5;width:1575;height:2" coordorigin="5,5" coordsize="1575,0" path="m5,5l1579,5e" filled="false" stroked="true" strokeweight=".48pt" strokecolor="#000000">
                <v:path arrowok="t"/>
              </v:shape>
            </v:group>
          </v:group>
        </w:pict>
      </w:r>
      <w:r>
        <w:rPr>
          <w:rFonts w:ascii="宋体"/>
          <w:spacing w:val="56"/>
          <w:sz w:val="2"/>
        </w:rPr>
      </w:r>
      <w:r>
        <w:rPr>
          <w:rFonts w:ascii="Times New Roman"/>
          <w:spacing w:val="56"/>
          <w:sz w:val="2"/>
        </w:rPr>
        <w:t> </w:t>
      </w:r>
      <w:r>
        <w:rPr>
          <w:rFonts w:ascii="宋体"/>
          <w:spacing w:val="56"/>
          <w:sz w:val="2"/>
        </w:rPr>
        <w:pict>
          <v:group style="width:81.6pt;height:.5pt;mso-position-horizontal-relative:char;mso-position-vertical-relative:line" coordorigin="0,0" coordsize="1632,10">
            <v:group style="position:absolute;left:5;top:5;width:1623;height:2" coordorigin="5,5" coordsize="1623,2">
              <v:shape style="position:absolute;left:5;top:5;width:1623;height:2" coordorigin="5,5" coordsize="1623,0" path="m5,5l1627,5e" filled="false" stroked="true" strokeweight=".48pt" strokecolor="#000000">
                <v:path arrowok="t"/>
              </v:shape>
            </v:group>
          </v:group>
        </w:pict>
      </w:r>
      <w:r>
        <w:rPr>
          <w:rFonts w:ascii="宋体"/>
          <w:spacing w:val="56"/>
          <w:sz w:val="2"/>
        </w:rPr>
      </w:r>
      <w:r>
        <w:rPr>
          <w:rFonts w:ascii="Times New Roman"/>
          <w:spacing w:val="56"/>
          <w:sz w:val="2"/>
        </w:rPr>
        <w:t> </w:t>
      </w:r>
      <w:r>
        <w:rPr>
          <w:rFonts w:ascii="宋体"/>
          <w:spacing w:val="56"/>
          <w:sz w:val="2"/>
        </w:rPr>
        <w:pict>
          <v:group style="width:80.7pt;height:.5pt;mso-position-horizontal-relative:char;mso-position-vertical-relative:line" coordorigin="0,0" coordsize="1614,10">
            <v:group style="position:absolute;left:5;top:5;width:1605;height:2" coordorigin="5,5" coordsize="1605,2">
              <v:shape style="position:absolute;left:5;top:5;width:1605;height:2" coordorigin="5,5" coordsize="1605,0" path="m5,5l1609,5e" filled="false" stroked="true" strokeweight=".48pt" strokecolor="#000000">
                <v:path arrowok="t"/>
              </v:shape>
            </v:group>
          </v:group>
        </w:pict>
      </w:r>
      <w:r>
        <w:rPr>
          <w:rFonts w:ascii="宋体"/>
          <w:spacing w:val="56"/>
          <w:sz w:val="2"/>
        </w:rPr>
      </w:r>
    </w:p>
    <w:p>
      <w:pPr>
        <w:spacing w:line="240" w:lineRule="auto" w:before="11"/>
        <w:rPr>
          <w:rFonts w:ascii="宋体" w:hAnsi="宋体" w:cs="宋体" w:eastAsia="宋体" w:hint="default"/>
          <w:sz w:val="13"/>
          <w:szCs w:val="13"/>
        </w:rPr>
      </w:pPr>
    </w:p>
    <w:tbl>
      <w:tblPr>
        <w:tblW w:w="0" w:type="auto"/>
        <w:jc w:val="left"/>
        <w:tblInd w:w="500" w:type="dxa"/>
        <w:tblLayout w:type="fixed"/>
        <w:tblCellMar>
          <w:top w:w="0" w:type="dxa"/>
          <w:left w:w="0" w:type="dxa"/>
          <w:bottom w:w="0" w:type="dxa"/>
          <w:right w:w="0" w:type="dxa"/>
        </w:tblCellMar>
        <w:tblLook w:val="01E0"/>
      </w:tblPr>
      <w:tblGrid>
        <w:gridCol w:w="2199"/>
        <w:gridCol w:w="6647"/>
      </w:tblGrid>
      <w:tr>
        <w:trPr>
          <w:trHeight w:val="450"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647" w:type="dxa"/>
            <w:tcBorders>
              <w:top w:val="nil" w:sz="6" w:space="0" w:color="auto"/>
              <w:left w:val="nil" w:sz="6" w:space="0" w:color="auto"/>
              <w:bottom w:val="nil" w:sz="6" w:space="0" w:color="auto"/>
              <w:right w:val="nil" w:sz="6" w:space="0" w:color="auto"/>
            </w:tcBorders>
          </w:tcPr>
          <w:p>
            <w:pPr>
              <w:pStyle w:val="TableParagraph"/>
              <w:tabs>
                <w:tab w:pos="1461" w:val="left" w:leader="none"/>
                <w:tab w:pos="3239" w:val="left" w:leader="none"/>
                <w:tab w:pos="4803" w:val="left" w:leader="none"/>
              </w:tabs>
              <w:spacing w:line="240" w:lineRule="auto" w:before="96"/>
              <w:ind w:right="102"/>
              <w:jc w:val="right"/>
              <w:rPr>
                <w:rFonts w:ascii="Times New Roman" w:hAnsi="Times New Roman" w:cs="Times New Roman" w:eastAsia="Times New Roman" w:hint="default"/>
                <w:sz w:val="18"/>
                <w:szCs w:val="18"/>
              </w:rPr>
            </w:pPr>
            <w:r>
              <w:rPr>
                <w:rFonts w:ascii="Times New Roman"/>
                <w:sz w:val="18"/>
              </w:rPr>
              <w:t>15,003.77</w:t>
              <w:tab/>
            </w:r>
            <w:r>
              <w:rPr>
                <w:rFonts w:ascii="Times New Roman"/>
                <w:spacing w:val="-1"/>
                <w:sz w:val="18"/>
              </w:rPr>
              <w:t>3,966,811.66</w:t>
              <w:tab/>
            </w:r>
            <w:r>
              <w:rPr>
                <w:rFonts w:ascii="Times New Roman"/>
                <w:sz w:val="18"/>
              </w:rPr>
              <w:t>214,225.99</w:t>
              <w:tab/>
            </w:r>
            <w:r>
              <w:rPr>
                <w:rFonts w:ascii="Times New Roman"/>
                <w:spacing w:val="-1"/>
                <w:sz w:val="18"/>
              </w:rPr>
              <w:t>3,613,815.12</w:t>
            </w:r>
          </w:p>
        </w:tc>
      </w:tr>
      <w:tr>
        <w:trPr>
          <w:trHeight w:val="500"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647" w:type="dxa"/>
            <w:tcBorders>
              <w:top w:val="nil" w:sz="6" w:space="0" w:color="auto"/>
              <w:left w:val="nil" w:sz="6" w:space="0" w:color="auto"/>
              <w:bottom w:val="nil" w:sz="6" w:space="0" w:color="auto"/>
              <w:right w:val="nil" w:sz="6" w:space="0" w:color="auto"/>
            </w:tcBorders>
          </w:tcPr>
          <w:p>
            <w:pPr>
              <w:pStyle w:val="TableParagraph"/>
              <w:tabs>
                <w:tab w:pos="2115" w:val="left" w:leader="none"/>
                <w:tab w:pos="3765" w:val="left" w:leader="none"/>
                <w:tab w:pos="4937" w:val="left" w:leader="none"/>
              </w:tabs>
              <w:spacing w:line="240" w:lineRule="auto" w:before="146"/>
              <w:ind w:right="102"/>
              <w:jc w:val="right"/>
              <w:rPr>
                <w:rFonts w:ascii="Times New Roman" w:hAnsi="Times New Roman" w:cs="Times New Roman" w:eastAsia="Times New Roman" w:hint="default"/>
                <w:sz w:val="18"/>
                <w:szCs w:val="18"/>
              </w:rPr>
            </w:pPr>
            <w:r>
              <w:rPr>
                <w:rFonts w:ascii="Times New Roman"/>
                <w:sz w:val="18"/>
              </w:rPr>
              <w:t>78,316.13</w:t>
              <w:tab/>
              <w:t>-</w:t>
              <w:tab/>
              <w:t>-</w:t>
              <w:tab/>
            </w:r>
            <w:r>
              <w:rPr>
                <w:rFonts w:ascii="Times New Roman"/>
                <w:w w:val="95"/>
                <w:sz w:val="18"/>
              </w:rPr>
              <w:t>572,068.00</w:t>
            </w:r>
          </w:p>
        </w:tc>
      </w:tr>
      <w:tr>
        <w:trPr>
          <w:trHeight w:val="505"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647" w:type="dxa"/>
            <w:tcBorders>
              <w:top w:val="nil" w:sz="6" w:space="0" w:color="auto"/>
              <w:left w:val="nil" w:sz="6" w:space="0" w:color="auto"/>
              <w:bottom w:val="nil" w:sz="6" w:space="0" w:color="auto"/>
              <w:right w:val="nil" w:sz="6" w:space="0" w:color="auto"/>
            </w:tcBorders>
          </w:tcPr>
          <w:p>
            <w:pPr>
              <w:pStyle w:val="TableParagraph"/>
              <w:tabs>
                <w:tab w:pos="725" w:val="left" w:leader="none"/>
                <w:tab w:pos="2375" w:val="left" w:leader="none"/>
                <w:tab w:pos="4116" w:val="left" w:leader="none"/>
                <w:tab w:pos="5723" w:val="left" w:leader="none"/>
                <w:tab w:pos="6632" w:val="left" w:leader="none"/>
              </w:tabs>
              <w:spacing w:line="240" w:lineRule="auto" w:before="146"/>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-20,000.00</w:t>
            </w:r>
            <w:r>
              <w:rPr>
                <w:rFonts w:ascii="Times New Roman"/>
                <w:sz w:val="18"/>
              </w:rPr>
            </w:r>
            <w:r>
              <w:rPr>
                <w:rFonts w:ascii="Times New Roman"/>
                <w:sz w:val="18"/>
                <w:u w:val="single" w:color="000000"/>
              </w:rPr>
              <w:t> </w:t>
              <w:tab/>
              <w:t>671,400.00</w:t>
            </w:r>
            <w:r>
              <w:rPr>
                <w:rFonts w:ascii="Times New Roman"/>
                <w:sz w:val="18"/>
              </w:rPr>
            </w:r>
            <w:r>
              <w:rPr>
                <w:rFonts w:ascii="Times New Roman"/>
                <w:sz w:val="18"/>
                <w:u w:val="single" w:color="000000"/>
              </w:rPr>
              <w:t> </w:t>
              <w:tab/>
              <w:t>86,067.07</w:t>
            </w:r>
            <w:r>
              <w:rPr>
                <w:rFonts w:ascii="Times New Roman"/>
                <w:sz w:val="18"/>
              </w:rPr>
            </w:r>
            <w:r>
              <w:rPr>
                <w:rFonts w:ascii="Times New Roman"/>
                <w:sz w:val="18"/>
                <w:u w:val="single" w:color="000000"/>
              </w:rPr>
              <w:t> </w:t>
              <w:tab/>
              <w:t>482,593.53</w:t>
              <w:tab/>
            </w:r>
            <w:r>
              <w:rPr>
                <w:rFonts w:ascii="Times New Roman"/>
                <w:sz w:val="18"/>
              </w:rPr>
            </w:r>
          </w:p>
        </w:tc>
      </w:tr>
      <w:tr>
        <w:trPr>
          <w:trHeight w:val="509"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8"/>
                <w:szCs w:val="18"/>
              </w:rPr>
            </w:pPr>
            <w:r>
              <w:rPr>
                <w:rFonts w:ascii="宋体" w:hAnsi="宋体" w:cs="宋体" w:eastAsia="宋体" w:hint="default"/>
                <w:sz w:val="18"/>
                <w:szCs w:val="18"/>
              </w:rPr>
              <w:t>外币货币性资产总计</w:t>
            </w:r>
          </w:p>
        </w:tc>
        <w:tc>
          <w:tcPr>
            <w:tcW w:w="6647" w:type="dxa"/>
            <w:tcBorders>
              <w:top w:val="nil" w:sz="6" w:space="0" w:color="auto"/>
              <w:left w:val="nil" w:sz="6" w:space="0" w:color="auto"/>
              <w:bottom w:val="nil" w:sz="6" w:space="0" w:color="auto"/>
              <w:right w:val="nil" w:sz="6" w:space="0" w:color="auto"/>
            </w:tcBorders>
          </w:tcPr>
          <w:p>
            <w:pPr>
              <w:pStyle w:val="TableParagraph"/>
              <w:tabs>
                <w:tab w:pos="785" w:val="left" w:leader="none"/>
                <w:tab w:pos="2247" w:val="left" w:leader="none"/>
                <w:tab w:pos="4025" w:val="left" w:leader="none"/>
                <w:tab w:pos="5589" w:val="left" w:leader="none"/>
                <w:tab w:pos="6632" w:val="left" w:leader="none"/>
              </w:tabs>
              <w:spacing w:line="240" w:lineRule="auto" w:before="151"/>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73,319.90</w:t>
            </w:r>
            <w:r>
              <w:rPr>
                <w:rFonts w:ascii="Times New Roman"/>
                <w:sz w:val="18"/>
              </w:rPr>
            </w:r>
            <w:r>
              <w:rPr>
                <w:rFonts w:ascii="Times New Roman"/>
                <w:sz w:val="18"/>
                <w:u w:val="single" w:color="000000"/>
              </w:rPr>
              <w:t> </w:t>
              <w:tab/>
            </w:r>
            <w:r>
              <w:rPr>
                <w:rFonts w:ascii="Times New Roman"/>
                <w:spacing w:val="-1"/>
                <w:sz w:val="18"/>
                <w:u w:val="single" w:color="000000"/>
              </w:rPr>
              <w:t>4,638,211.66</w:t>
            </w:r>
            <w:r>
              <w:rPr>
                <w:rFonts w:ascii="Times New Roman"/>
                <w:spacing w:val="-1"/>
                <w:sz w:val="18"/>
              </w:rPr>
            </w:r>
            <w:r>
              <w:rPr>
                <w:rFonts w:ascii="Times New Roman"/>
                <w:spacing w:val="-1"/>
                <w:sz w:val="18"/>
                <w:u w:val="single" w:color="000000"/>
              </w:rPr>
              <w:t> </w:t>
              <w:tab/>
            </w:r>
            <w:r>
              <w:rPr>
                <w:rFonts w:ascii="Times New Roman"/>
                <w:sz w:val="18"/>
                <w:u w:val="single" w:color="000000"/>
              </w:rPr>
              <w:t>300,293.06</w:t>
            </w:r>
            <w:r>
              <w:rPr>
                <w:rFonts w:ascii="Times New Roman"/>
                <w:sz w:val="18"/>
              </w:rPr>
            </w:r>
            <w:r>
              <w:rPr>
                <w:rFonts w:ascii="Times New Roman"/>
                <w:sz w:val="18"/>
                <w:u w:val="single" w:color="000000"/>
              </w:rPr>
              <w:t> </w:t>
              <w:tab/>
            </w:r>
            <w:r>
              <w:rPr>
                <w:rFonts w:ascii="Times New Roman"/>
                <w:spacing w:val="-1"/>
                <w:sz w:val="18"/>
                <w:u w:val="single" w:color="000000"/>
              </w:rPr>
              <w:t>4,668,476.65</w:t>
              <w:tab/>
            </w:r>
            <w:r>
              <w:rPr>
                <w:rFonts w:ascii="Times New Roman"/>
                <w:spacing w:val="-1"/>
                <w:sz w:val="18"/>
              </w:rPr>
            </w:r>
          </w:p>
        </w:tc>
      </w:tr>
      <w:tr>
        <w:trPr>
          <w:trHeight w:val="505"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6647" w:type="dxa"/>
            <w:tcBorders>
              <w:top w:val="nil" w:sz="6" w:space="0" w:color="auto"/>
              <w:left w:val="nil" w:sz="6" w:space="0" w:color="auto"/>
              <w:bottom w:val="nil" w:sz="6" w:space="0" w:color="auto"/>
              <w:right w:val="nil" w:sz="6" w:space="0" w:color="auto"/>
            </w:tcBorders>
          </w:tcPr>
          <w:p>
            <w:pPr>
              <w:pStyle w:val="TableParagraph"/>
              <w:tabs>
                <w:tab w:pos="929" w:val="left" w:leader="none"/>
                <w:tab w:pos="2669" w:val="left" w:leader="none"/>
                <w:tab w:pos="4367" w:val="left" w:leader="none"/>
              </w:tabs>
              <w:spacing w:line="240" w:lineRule="auto" w:before="151"/>
              <w:ind w:right="103"/>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10,500,000.00</w:t>
              <w:tab/>
              <w:t>1,345,999.78</w:t>
              <w:tab/>
              <w:t>9,831,990.00</w:t>
            </w:r>
          </w:p>
        </w:tc>
      </w:tr>
      <w:tr>
        <w:trPr>
          <w:trHeight w:val="505"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外币货币性负债总计</w:t>
            </w:r>
          </w:p>
        </w:tc>
        <w:tc>
          <w:tcPr>
            <w:tcW w:w="6647" w:type="dxa"/>
            <w:tcBorders>
              <w:top w:val="nil" w:sz="6" w:space="0" w:color="auto"/>
              <w:left w:val="nil" w:sz="6" w:space="0" w:color="auto"/>
              <w:bottom w:val="nil" w:sz="6" w:space="0" w:color="auto"/>
              <w:right w:val="nil" w:sz="6" w:space="0" w:color="auto"/>
            </w:tcBorders>
          </w:tcPr>
          <w:p>
            <w:pPr>
              <w:pStyle w:val="TableParagraph"/>
              <w:tabs>
                <w:tab w:pos="1221" w:val="left" w:leader="none"/>
                <w:tab w:pos="1604" w:val="left" w:leader="none"/>
                <w:tab w:pos="2151" w:val="left" w:leader="none"/>
                <w:tab w:pos="3891" w:val="left" w:leader="none"/>
                <w:tab w:pos="5589" w:val="left" w:leader="none"/>
                <w:tab w:pos="6632" w:val="left" w:leader="none"/>
              </w:tabs>
              <w:spacing w:line="240" w:lineRule="auto" w:before="146"/>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r>
              <w:rPr>
                <w:rFonts w:ascii="Times New Roman"/>
                <w:sz w:val="18"/>
                <w:u w:val="single" w:color="000000"/>
              </w:rPr>
              <w:t> </w:t>
              <w:tab/>
            </w:r>
            <w:r>
              <w:rPr>
                <w:rFonts w:ascii="Times New Roman"/>
                <w:spacing w:val="-1"/>
                <w:sz w:val="18"/>
                <w:u w:val="single" w:color="000000"/>
              </w:rPr>
              <w:t>10,500,000.00</w:t>
            </w:r>
            <w:r>
              <w:rPr>
                <w:rFonts w:ascii="Times New Roman"/>
                <w:spacing w:val="-1"/>
                <w:sz w:val="18"/>
              </w:rPr>
            </w:r>
            <w:r>
              <w:rPr>
                <w:rFonts w:ascii="Times New Roman"/>
                <w:spacing w:val="-1"/>
                <w:sz w:val="18"/>
                <w:u w:val="single" w:color="000000"/>
              </w:rPr>
              <w:t> </w:t>
              <w:tab/>
              <w:t>1,345,999.78</w:t>
            </w:r>
            <w:r>
              <w:rPr>
                <w:rFonts w:ascii="Times New Roman"/>
                <w:spacing w:val="-1"/>
                <w:sz w:val="18"/>
              </w:rPr>
            </w:r>
            <w:r>
              <w:rPr>
                <w:rFonts w:ascii="Times New Roman"/>
                <w:spacing w:val="-1"/>
                <w:sz w:val="18"/>
                <w:u w:val="single" w:color="000000"/>
              </w:rPr>
              <w:t> </w:t>
              <w:tab/>
              <w:t>9,831,990.00</w:t>
              <w:tab/>
            </w:r>
            <w:r>
              <w:rPr>
                <w:rFonts w:ascii="Times New Roman"/>
                <w:spacing w:val="-1"/>
                <w:sz w:val="18"/>
              </w:rPr>
            </w:r>
          </w:p>
        </w:tc>
      </w:tr>
      <w:tr>
        <w:trPr>
          <w:trHeight w:val="380"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8"/>
                <w:szCs w:val="18"/>
              </w:rPr>
            </w:pPr>
            <w:r>
              <w:rPr>
                <w:rFonts w:ascii="宋体" w:hAnsi="宋体" w:cs="宋体" w:eastAsia="宋体" w:hint="default"/>
                <w:sz w:val="18"/>
                <w:szCs w:val="18"/>
              </w:rPr>
              <w:t>净差额</w:t>
            </w:r>
          </w:p>
        </w:tc>
        <w:tc>
          <w:tcPr>
            <w:tcW w:w="6647" w:type="dxa"/>
            <w:tcBorders>
              <w:top w:val="nil" w:sz="6" w:space="0" w:color="auto"/>
              <w:left w:val="nil" w:sz="6" w:space="0" w:color="auto"/>
              <w:bottom w:val="single" w:sz="12" w:space="0" w:color="000000"/>
              <w:right w:val="nil" w:sz="6" w:space="0" w:color="auto"/>
            </w:tcBorders>
          </w:tcPr>
          <w:p>
            <w:pPr>
              <w:pStyle w:val="TableParagraph"/>
              <w:tabs>
                <w:tab w:pos="1395" w:val="left" w:leader="none"/>
                <w:tab w:pos="3044" w:val="left" w:leader="none"/>
                <w:tab w:pos="4743" w:val="left" w:leader="none"/>
              </w:tabs>
              <w:spacing w:line="240" w:lineRule="auto" w:before="151"/>
              <w:ind w:right="102"/>
              <w:jc w:val="right"/>
              <w:rPr>
                <w:rFonts w:ascii="Times New Roman" w:hAnsi="Times New Roman" w:cs="Times New Roman" w:eastAsia="Times New Roman" w:hint="default"/>
                <w:sz w:val="18"/>
                <w:szCs w:val="18"/>
              </w:rPr>
            </w:pPr>
            <w:r>
              <w:rPr>
                <w:rFonts w:ascii="Times New Roman"/>
                <w:sz w:val="18"/>
              </w:rPr>
              <w:t>73,319.90</w:t>
              <w:tab/>
            </w:r>
            <w:r>
              <w:rPr>
                <w:rFonts w:ascii="Times New Roman"/>
                <w:spacing w:val="-1"/>
                <w:sz w:val="18"/>
              </w:rPr>
              <w:t>-5,861,788.34</w:t>
              <w:tab/>
              <w:t>-1,045,706.72</w:t>
              <w:tab/>
              <w:t>-5,163,513.35</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556" w:top="1600" w:bottom="740" w:left="1680" w:right="760"/>
        </w:sectPr>
      </w:pPr>
    </w:p>
    <w:p>
      <w:pPr>
        <w:pStyle w:val="BodyText"/>
        <w:spacing w:line="240" w:lineRule="auto" w:before="32"/>
        <w:ind w:right="500"/>
        <w:jc w:val="left"/>
        <w:rPr>
          <w:rFonts w:ascii="宋体" w:hAnsi="宋体" w:cs="宋体" w:eastAsia="宋体" w:hint="default"/>
        </w:rPr>
      </w:pPr>
      <w:r>
        <w:rPr>
          <w:rFonts w:ascii="宋体" w:hAnsi="宋体" w:cs="宋体" w:eastAsia="宋体" w:hint="default"/>
        </w:rPr>
        <w:t>十、母公司财务报表主要项目附注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tbl>
      <w:tblPr>
        <w:tblW w:w="0" w:type="auto"/>
        <w:jc w:val="left"/>
        <w:tblInd w:w="502" w:type="dxa"/>
        <w:tblLayout w:type="fixed"/>
        <w:tblCellMar>
          <w:top w:w="0" w:type="dxa"/>
          <w:left w:w="0" w:type="dxa"/>
          <w:bottom w:w="0" w:type="dxa"/>
          <w:right w:w="0" w:type="dxa"/>
        </w:tblCellMar>
        <w:tblLook w:val="01E0"/>
      </w:tblPr>
      <w:tblGrid>
        <w:gridCol w:w="2646"/>
        <w:gridCol w:w="1562"/>
        <w:gridCol w:w="226"/>
        <w:gridCol w:w="851"/>
        <w:gridCol w:w="1706"/>
        <w:gridCol w:w="226"/>
        <w:gridCol w:w="1428"/>
      </w:tblGrid>
      <w:tr>
        <w:trPr>
          <w:trHeight w:val="978"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w:t>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）其他应收款减值分析</w:t>
            </w:r>
          </w:p>
        </w:tc>
        <w:tc>
          <w:tcPr>
            <w:tcW w:w="5999" w:type="dxa"/>
            <w:gridSpan w:val="6"/>
            <w:tcBorders>
              <w:top w:val="nil" w:sz="6" w:space="0" w:color="auto"/>
              <w:left w:val="nil" w:sz="6" w:space="0" w:color="auto"/>
              <w:bottom w:val="nil" w:sz="6" w:space="0" w:color="auto"/>
              <w:right w:val="nil" w:sz="6" w:space="0" w:color="auto"/>
            </w:tcBorders>
          </w:tcPr>
          <w:p>
            <w:pPr/>
          </w:p>
        </w:tc>
      </w:tr>
      <w:tr>
        <w:trPr>
          <w:trHeight w:val="369" w:hRule="exact"/>
        </w:trPr>
        <w:tc>
          <w:tcPr>
            <w:tcW w:w="2646"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4" w:space="0" w:color="000000"/>
              <w:right w:val="nil" w:sz="6" w:space="0" w:color="auto"/>
            </w:tcBorders>
          </w:tcPr>
          <w:p>
            <w:pPr/>
          </w:p>
        </w:tc>
        <w:tc>
          <w:tcPr>
            <w:tcW w:w="226" w:type="dxa"/>
            <w:tcBorders>
              <w:top w:val="nil" w:sz="6" w:space="0" w:color="auto"/>
              <w:left w:val="nil" w:sz="6" w:space="0" w:color="auto"/>
              <w:bottom w:val="single" w:sz="4" w:space="0" w:color="000000"/>
              <w:right w:val="nil" w:sz="6" w:space="0" w:color="auto"/>
            </w:tcBorders>
          </w:tcPr>
          <w:p>
            <w:pPr/>
          </w:p>
        </w:tc>
        <w:tc>
          <w:tcPr>
            <w:tcW w:w="851" w:type="dxa"/>
            <w:tcBorders>
              <w:top w:val="nil" w:sz="6" w:space="0" w:color="auto"/>
              <w:left w:val="nil" w:sz="6" w:space="0" w:color="auto"/>
              <w:bottom w:val="single" w:sz="4" w:space="0" w:color="000000"/>
              <w:right w:val="nil" w:sz="6" w:space="0" w:color="auto"/>
            </w:tcBorders>
          </w:tcPr>
          <w:p>
            <w:pPr/>
          </w:p>
        </w:tc>
        <w:tc>
          <w:tcPr>
            <w:tcW w:w="1706"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6" w:type="dxa"/>
            <w:tcBorders>
              <w:top w:val="nil" w:sz="6" w:space="0" w:color="auto"/>
              <w:left w:val="nil" w:sz="6" w:space="0" w:color="auto"/>
              <w:bottom w:val="single" w:sz="4" w:space="0" w:color="000000"/>
              <w:right w:val="nil" w:sz="6" w:space="0" w:color="auto"/>
            </w:tcBorders>
          </w:tcPr>
          <w:p>
            <w:pPr/>
          </w:p>
        </w:tc>
        <w:tc>
          <w:tcPr>
            <w:tcW w:w="1428" w:type="dxa"/>
            <w:tcBorders>
              <w:top w:val="nil" w:sz="6" w:space="0" w:color="auto"/>
              <w:left w:val="nil" w:sz="6" w:space="0" w:color="auto"/>
              <w:bottom w:val="single" w:sz="4" w:space="0" w:color="000000"/>
              <w:right w:val="nil" w:sz="6" w:space="0" w:color="auto"/>
            </w:tcBorders>
          </w:tcPr>
          <w:p>
            <w:pPr/>
          </w:p>
        </w:tc>
      </w:tr>
      <w:tr>
        <w:trPr>
          <w:trHeight w:val="510" w:hRule="exact"/>
        </w:trPr>
        <w:tc>
          <w:tcPr>
            <w:tcW w:w="264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其他应收款类别</w:t>
            </w:r>
          </w:p>
        </w:tc>
        <w:tc>
          <w:tcPr>
            <w:tcW w:w="1562"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tabs>
                <w:tab w:pos="923" w:val="left" w:leader="none"/>
              </w:tabs>
              <w:spacing w:line="240" w:lineRule="auto"/>
              <w:ind w:left="473"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226" w:type="dxa"/>
            <w:tcBorders>
              <w:top w:val="single" w:sz="4" w:space="0" w:color="000000"/>
              <w:left w:val="nil" w:sz="6" w:space="0" w:color="auto"/>
              <w:bottom w:val="nil" w:sz="6" w:space="0" w:color="auto"/>
              <w:right w:val="nil" w:sz="6" w:space="0" w:color="auto"/>
            </w:tcBorders>
          </w:tcPr>
          <w:p>
            <w:pPr/>
          </w:p>
        </w:tc>
        <w:tc>
          <w:tcPr>
            <w:tcW w:w="851"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比 例</w:t>
            </w:r>
          </w:p>
        </w:tc>
        <w:tc>
          <w:tcPr>
            <w:tcW w:w="1706"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6" w:type="dxa"/>
            <w:tcBorders>
              <w:top w:val="single" w:sz="4" w:space="0" w:color="000000"/>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净  额</w:t>
            </w:r>
          </w:p>
        </w:tc>
      </w:tr>
      <w:tr>
        <w:trPr>
          <w:trHeight w:val="646" w:hRule="exact"/>
        </w:trPr>
        <w:tc>
          <w:tcPr>
            <w:tcW w:w="264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56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876,197,769.10</w:t>
            </w:r>
          </w:p>
        </w:tc>
        <w:tc>
          <w:tcPr>
            <w:tcW w:w="226" w:type="dxa"/>
            <w:tcBorders>
              <w:top w:val="nil" w:sz="6" w:space="0" w:color="auto"/>
              <w:left w:val="nil" w:sz="6" w:space="0" w:color="auto"/>
              <w:bottom w:val="nil" w:sz="6" w:space="0" w:color="auto"/>
              <w:right w:val="nil" w:sz="6" w:space="0" w:color="auto"/>
            </w:tcBorders>
          </w:tcPr>
          <w:p>
            <w:pPr/>
          </w:p>
        </w:tc>
        <w:tc>
          <w:tcPr>
            <w:tcW w:w="85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99.24%</w:t>
            </w:r>
          </w:p>
        </w:tc>
        <w:tc>
          <w:tcPr>
            <w:tcW w:w="170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227,033,771.62</w:t>
            </w:r>
          </w:p>
        </w:tc>
        <w:tc>
          <w:tcPr>
            <w:tcW w:w="226"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649,163,997.48</w:t>
            </w:r>
          </w:p>
        </w:tc>
      </w:tr>
      <w:tr>
        <w:trPr>
          <w:trHeight w:val="500"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单项金额不重大，其中：</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Times New Roman" w:hAnsi="Times New Roman" w:cs="Times New Roman" w:eastAsia="Times New Roman" w:hint="default"/>
                <w:sz w:val="18"/>
                <w:szCs w:val="18"/>
              </w:rPr>
            </w:pPr>
            <w:r>
              <w:rPr>
                <w:rFonts w:ascii="Times New Roman"/>
                <w:spacing w:val="-1"/>
                <w:sz w:val="18"/>
              </w:rPr>
              <w:t>6,726,395.07</w:t>
            </w:r>
          </w:p>
        </w:tc>
        <w:tc>
          <w:tcPr>
            <w:tcW w:w="226"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77" w:right="0"/>
              <w:jc w:val="left"/>
              <w:rPr>
                <w:rFonts w:ascii="Times New Roman" w:hAnsi="Times New Roman" w:cs="Times New Roman" w:eastAsia="Times New Roman" w:hint="default"/>
                <w:sz w:val="18"/>
                <w:szCs w:val="18"/>
              </w:rPr>
            </w:pPr>
            <w:r>
              <w:rPr>
                <w:rFonts w:ascii="Times New Roman"/>
                <w:sz w:val="18"/>
              </w:rPr>
              <w:t>0.76%</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52" w:right="0"/>
              <w:jc w:val="left"/>
              <w:rPr>
                <w:rFonts w:ascii="Times New Roman" w:hAnsi="Times New Roman" w:cs="Times New Roman" w:eastAsia="Times New Roman" w:hint="default"/>
                <w:sz w:val="18"/>
                <w:szCs w:val="18"/>
              </w:rPr>
            </w:pPr>
            <w:r>
              <w:rPr>
                <w:rFonts w:ascii="Times New Roman"/>
                <w:sz w:val="18"/>
              </w:rPr>
              <w:t>4,389,899.85</w:t>
            </w:r>
          </w:p>
        </w:tc>
        <w:tc>
          <w:tcPr>
            <w:tcW w:w="226"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pacing w:val="-1"/>
                <w:sz w:val="18"/>
              </w:rPr>
              <w:t>2,336,495.22</w:t>
            </w:r>
          </w:p>
        </w:tc>
      </w:tr>
      <w:tr>
        <w:trPr>
          <w:trHeight w:val="500"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风险较大（已逾期款项）</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Times New Roman" w:hAnsi="Times New Roman" w:cs="Times New Roman" w:eastAsia="Times New Roman" w:hint="default"/>
                <w:sz w:val="18"/>
                <w:szCs w:val="18"/>
              </w:rPr>
            </w:pPr>
            <w:r>
              <w:rPr>
                <w:rFonts w:ascii="Times New Roman"/>
                <w:spacing w:val="-1"/>
                <w:sz w:val="18"/>
              </w:rPr>
              <w:t>6,236,487.11</w:t>
            </w:r>
          </w:p>
        </w:tc>
        <w:tc>
          <w:tcPr>
            <w:tcW w:w="226"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77" w:right="0"/>
              <w:jc w:val="left"/>
              <w:rPr>
                <w:rFonts w:ascii="Times New Roman" w:hAnsi="Times New Roman" w:cs="Times New Roman" w:eastAsia="Times New Roman" w:hint="default"/>
                <w:sz w:val="18"/>
                <w:szCs w:val="18"/>
              </w:rPr>
            </w:pPr>
            <w:r>
              <w:rPr>
                <w:rFonts w:ascii="Times New Roman"/>
                <w:sz w:val="18"/>
              </w:rPr>
              <w:t>0.70%</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652" w:right="0"/>
              <w:jc w:val="left"/>
              <w:rPr>
                <w:rFonts w:ascii="Times New Roman" w:hAnsi="Times New Roman" w:cs="Times New Roman" w:eastAsia="Times New Roman" w:hint="default"/>
                <w:sz w:val="18"/>
                <w:szCs w:val="18"/>
              </w:rPr>
            </w:pPr>
            <w:r>
              <w:rPr>
                <w:rFonts w:ascii="Times New Roman"/>
                <w:sz w:val="18"/>
              </w:rPr>
              <w:t>4,389,899.85</w:t>
            </w:r>
          </w:p>
        </w:tc>
        <w:tc>
          <w:tcPr>
            <w:tcW w:w="226"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pacing w:val="-1"/>
                <w:sz w:val="18"/>
              </w:rPr>
              <w:t>1,846,587.26</w:t>
            </w:r>
          </w:p>
        </w:tc>
      </w:tr>
      <w:tr>
        <w:trPr>
          <w:trHeight w:val="505"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 w:right="0"/>
              <w:jc w:val="left"/>
              <w:rPr>
                <w:rFonts w:ascii="宋体" w:hAnsi="宋体" w:cs="宋体" w:eastAsia="宋体" w:hint="default"/>
                <w:sz w:val="18"/>
                <w:szCs w:val="18"/>
              </w:rPr>
            </w:pPr>
            <w:r>
              <w:rPr>
                <w:rFonts w:ascii="宋体" w:hAnsi="宋体" w:cs="宋体" w:eastAsia="宋体" w:hint="default"/>
                <w:sz w:val="18"/>
                <w:szCs w:val="18"/>
              </w:rPr>
              <w:t>其他（未逾期款项）</w:t>
            </w:r>
          </w:p>
        </w:tc>
        <w:tc>
          <w:tcPr>
            <w:tcW w:w="1562" w:type="dxa"/>
            <w:tcBorders>
              <w:top w:val="nil" w:sz="6" w:space="0" w:color="auto"/>
              <w:left w:val="nil" w:sz="6" w:space="0" w:color="auto"/>
              <w:bottom w:val="nil" w:sz="6" w:space="0" w:color="auto"/>
              <w:right w:val="nil" w:sz="6" w:space="0" w:color="auto"/>
            </w:tcBorders>
          </w:tcPr>
          <w:p>
            <w:pPr>
              <w:pStyle w:val="TableParagraph"/>
              <w:tabs>
                <w:tab w:pos="637" w:val="left" w:leader="none"/>
                <w:tab w:pos="1547" w:val="left" w:leader="none"/>
              </w:tabs>
              <w:spacing w:line="240" w:lineRule="auto" w:before="146"/>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489,907.96</w:t>
              <w:tab/>
            </w:r>
            <w:r>
              <w:rPr>
                <w:rFonts w:ascii="Times New Roman"/>
                <w:sz w:val="18"/>
              </w:rPr>
            </w:r>
          </w:p>
        </w:tc>
        <w:tc>
          <w:tcPr>
            <w:tcW w:w="226"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tabs>
                <w:tab w:pos="277" w:val="left" w:leader="none"/>
                <w:tab w:pos="843" w:val="left" w:leader="none"/>
              </w:tabs>
              <w:spacing w:line="240" w:lineRule="auto" w:before="146"/>
              <w:ind w:left="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0.06%</w:t>
              <w:tab/>
            </w:r>
            <w:r>
              <w:rPr>
                <w:rFonts w:ascii="Times New Roman"/>
                <w:sz w:val="18"/>
              </w:rPr>
            </w:r>
          </w:p>
        </w:tc>
        <w:tc>
          <w:tcPr>
            <w:tcW w:w="1706" w:type="dxa"/>
            <w:tcBorders>
              <w:top w:val="nil" w:sz="6" w:space="0" w:color="auto"/>
              <w:left w:val="nil" w:sz="6" w:space="0" w:color="auto"/>
              <w:bottom w:val="nil" w:sz="6" w:space="0" w:color="auto"/>
              <w:right w:val="nil" w:sz="6" w:space="0" w:color="auto"/>
            </w:tcBorders>
          </w:tcPr>
          <w:p>
            <w:pPr>
              <w:pStyle w:val="TableParagraph"/>
              <w:tabs>
                <w:tab w:pos="1358" w:val="left" w:leader="none"/>
                <w:tab w:pos="1699" w:val="left" w:leader="none"/>
              </w:tabs>
              <w:spacing w:line="240" w:lineRule="auto" w:before="146"/>
              <w:ind w:left="22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226"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tabs>
                <w:tab w:pos="505" w:val="left" w:leader="none"/>
                <w:tab w:pos="1417" w:val="left" w:leader="none"/>
              </w:tabs>
              <w:spacing w:line="240" w:lineRule="auto" w:before="146"/>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489,907.96</w:t>
              <w:tab/>
            </w:r>
            <w:r>
              <w:rPr>
                <w:rFonts w:ascii="Times New Roman"/>
                <w:sz w:val="18"/>
              </w:rPr>
            </w:r>
          </w:p>
        </w:tc>
      </w:tr>
      <w:tr>
        <w:trPr>
          <w:trHeight w:val="379"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65"/>
              <w:jc w:val="center"/>
              <w:rPr>
                <w:rFonts w:ascii="宋体" w:hAnsi="宋体" w:cs="宋体" w:eastAsia="宋体" w:hint="default"/>
                <w:sz w:val="18"/>
                <w:szCs w:val="18"/>
              </w:rPr>
            </w:pPr>
            <w:r>
              <w:rPr>
                <w:rFonts w:ascii="宋体" w:hAnsi="宋体" w:cs="宋体" w:eastAsia="宋体" w:hint="default"/>
                <w:sz w:val="18"/>
                <w:szCs w:val="18"/>
              </w:rPr>
              <w:t>合  计</w:t>
            </w:r>
          </w:p>
        </w:tc>
        <w:tc>
          <w:tcPr>
            <w:tcW w:w="1562"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882,924,164.17</w:t>
            </w:r>
          </w:p>
        </w:tc>
        <w:tc>
          <w:tcPr>
            <w:tcW w:w="226"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left="322" w:right="0"/>
              <w:jc w:val="left"/>
              <w:rPr>
                <w:rFonts w:ascii="Times New Roman" w:hAnsi="Times New Roman" w:cs="Times New Roman" w:eastAsia="Times New Roman" w:hint="default"/>
                <w:sz w:val="18"/>
                <w:szCs w:val="18"/>
              </w:rPr>
            </w:pPr>
            <w:r>
              <w:rPr>
                <w:rFonts w:ascii="Times New Roman"/>
                <w:sz w:val="18"/>
              </w:rPr>
              <w:t>100%</w:t>
            </w:r>
          </w:p>
        </w:tc>
        <w:tc>
          <w:tcPr>
            <w:tcW w:w="1706"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left="474" w:right="0"/>
              <w:jc w:val="left"/>
              <w:rPr>
                <w:rFonts w:ascii="Times New Roman" w:hAnsi="Times New Roman" w:cs="Times New Roman" w:eastAsia="Times New Roman" w:hint="default"/>
                <w:sz w:val="18"/>
                <w:szCs w:val="18"/>
              </w:rPr>
            </w:pPr>
            <w:r>
              <w:rPr>
                <w:rFonts w:ascii="Times New Roman"/>
                <w:sz w:val="18"/>
              </w:rPr>
              <w:t>231,423,671.47</w:t>
            </w:r>
          </w:p>
        </w:tc>
        <w:tc>
          <w:tcPr>
            <w:tcW w:w="226"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left="195" w:right="0"/>
              <w:jc w:val="left"/>
              <w:rPr>
                <w:rFonts w:ascii="Times New Roman" w:hAnsi="Times New Roman" w:cs="Times New Roman" w:eastAsia="Times New Roman" w:hint="default"/>
                <w:sz w:val="18"/>
                <w:szCs w:val="18"/>
              </w:rPr>
            </w:pPr>
            <w:r>
              <w:rPr>
                <w:rFonts w:ascii="Times New Roman"/>
                <w:sz w:val="18"/>
              </w:rPr>
              <w:t>651,500,492.70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tbl>
      <w:tblPr>
        <w:tblW w:w="0" w:type="auto"/>
        <w:jc w:val="left"/>
        <w:tblInd w:w="502" w:type="dxa"/>
        <w:tblLayout w:type="fixed"/>
        <w:tblCellMar>
          <w:top w:w="0" w:type="dxa"/>
          <w:left w:w="0" w:type="dxa"/>
          <w:bottom w:w="0" w:type="dxa"/>
          <w:right w:w="0" w:type="dxa"/>
        </w:tblCellMar>
        <w:tblLook w:val="01E0"/>
      </w:tblPr>
      <w:tblGrid>
        <w:gridCol w:w="3291"/>
        <w:gridCol w:w="304"/>
        <w:gridCol w:w="851"/>
        <w:gridCol w:w="1996"/>
        <w:gridCol w:w="619"/>
        <w:gridCol w:w="1585"/>
      </w:tblGrid>
      <w:tr>
        <w:trPr>
          <w:trHeight w:val="847" w:hRule="exact"/>
        </w:trPr>
        <w:tc>
          <w:tcPr>
            <w:tcW w:w="329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）其他应收款期限分析</w:t>
            </w:r>
          </w:p>
        </w:tc>
        <w:tc>
          <w:tcPr>
            <w:tcW w:w="304" w:type="dxa"/>
            <w:tcBorders>
              <w:top w:val="nil" w:sz="6" w:space="0" w:color="auto"/>
              <w:left w:val="nil" w:sz="6" w:space="0" w:color="auto"/>
              <w:bottom w:val="single" w:sz="4" w:space="0" w:color="000000"/>
              <w:right w:val="nil" w:sz="6" w:space="0" w:color="auto"/>
            </w:tcBorders>
          </w:tcPr>
          <w:p>
            <w:pPr/>
          </w:p>
        </w:tc>
        <w:tc>
          <w:tcPr>
            <w:tcW w:w="851" w:type="dxa"/>
            <w:tcBorders>
              <w:top w:val="nil" w:sz="6" w:space="0" w:color="auto"/>
              <w:left w:val="nil" w:sz="6" w:space="0" w:color="auto"/>
              <w:bottom w:val="single" w:sz="4" w:space="0" w:color="000000"/>
              <w:right w:val="nil" w:sz="6" w:space="0" w:color="auto"/>
            </w:tcBorders>
          </w:tcPr>
          <w:p>
            <w:pPr/>
          </w:p>
        </w:tc>
        <w:tc>
          <w:tcPr>
            <w:tcW w:w="199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04" w:type="dxa"/>
            <w:gridSpan w:val="2"/>
            <w:tcBorders>
              <w:top w:val="nil" w:sz="6" w:space="0" w:color="auto"/>
              <w:left w:val="nil" w:sz="6" w:space="0" w:color="auto"/>
              <w:bottom w:val="single" w:sz="4" w:space="0" w:color="000000"/>
              <w:right w:val="nil" w:sz="6" w:space="0" w:color="auto"/>
            </w:tcBorders>
          </w:tcPr>
          <w:p>
            <w:pPr/>
          </w:p>
        </w:tc>
      </w:tr>
      <w:tr>
        <w:trPr>
          <w:trHeight w:val="510" w:hRule="exact"/>
        </w:trPr>
        <w:tc>
          <w:tcPr>
            <w:tcW w:w="3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tabs>
                <w:tab w:pos="2240" w:val="left" w:leader="none"/>
                <w:tab w:pos="2690" w:val="left" w:leader="none"/>
              </w:tabs>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账  龄</w:t>
              <w:tab/>
              <w:t>金</w:t>
              <w:tab/>
              <w:t>额</w:t>
            </w:r>
          </w:p>
        </w:tc>
        <w:tc>
          <w:tcPr>
            <w:tcW w:w="304" w:type="dxa"/>
            <w:tcBorders>
              <w:top w:val="single" w:sz="4" w:space="0" w:color="000000"/>
              <w:left w:val="nil" w:sz="6" w:space="0" w:color="auto"/>
              <w:bottom w:val="nil" w:sz="6" w:space="0" w:color="auto"/>
              <w:right w:val="nil" w:sz="6" w:space="0" w:color="auto"/>
            </w:tcBorders>
          </w:tcPr>
          <w:p>
            <w:pPr/>
          </w:p>
        </w:tc>
        <w:tc>
          <w:tcPr>
            <w:tcW w:w="851"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比 例</w:t>
            </w:r>
          </w:p>
        </w:tc>
        <w:tc>
          <w:tcPr>
            <w:tcW w:w="1996"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619" w:type="dxa"/>
            <w:tcBorders>
              <w:top w:val="single" w:sz="4" w:space="0" w:color="000000"/>
              <w:left w:val="nil" w:sz="6" w:space="0" w:color="auto"/>
              <w:bottom w:val="nil" w:sz="6" w:space="0" w:color="auto"/>
              <w:right w:val="nil" w:sz="6" w:space="0" w:color="auto"/>
            </w:tcBorders>
          </w:tcPr>
          <w:p>
            <w:pPr/>
          </w:p>
        </w:tc>
        <w:tc>
          <w:tcPr>
            <w:tcW w:w="1585"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z w:val="18"/>
                <w:szCs w:val="18"/>
              </w:rPr>
              <w:t>净  额</w:t>
            </w:r>
          </w:p>
        </w:tc>
      </w:tr>
      <w:tr>
        <w:trPr>
          <w:trHeight w:val="646" w:hRule="exact"/>
        </w:trPr>
        <w:tc>
          <w:tcPr>
            <w:tcW w:w="3291" w:type="dxa"/>
            <w:tcBorders>
              <w:top w:val="single" w:sz="4" w:space="0" w:color="000000"/>
              <w:left w:val="nil" w:sz="6" w:space="0" w:color="auto"/>
              <w:bottom w:val="nil" w:sz="6" w:space="0" w:color="auto"/>
              <w:right w:val="nil" w:sz="6" w:space="0" w:color="auto"/>
            </w:tcBorders>
          </w:tcPr>
          <w:p>
            <w:pPr>
              <w:pStyle w:val="TableParagraph"/>
              <w:spacing w:line="20" w:lineRule="exact"/>
              <w:ind w:left="30" w:right="0"/>
              <w:jc w:val="left"/>
              <w:rPr>
                <w:rFonts w:ascii="宋体" w:hAnsi="宋体" w:cs="宋体" w:eastAsia="宋体" w:hint="default"/>
                <w:sz w:val="2"/>
                <w:szCs w:val="2"/>
              </w:rPr>
            </w:pPr>
            <w:r>
              <w:rPr>
                <w:rFonts w:ascii="宋体" w:hAnsi="宋体" w:cs="宋体" w:eastAsia="宋体" w:hint="default"/>
                <w:sz w:val="2"/>
                <w:szCs w:val="2"/>
              </w:rPr>
              <w:pict>
                <v:group style="width:63.15pt;height:.5pt;mso-position-horizontal-relative:char;mso-position-vertical-relative:line" coordorigin="0,0" coordsize="1263,10">
                  <v:group style="position:absolute;left:5;top:5;width:1253;height:2" coordorigin="5,5" coordsize="1253,2">
                    <v:shape style="position:absolute;left:5;top:5;width:1253;height:2" coordorigin="5,5" coordsize="1253,0" path="m5,5l125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17"/>
                <w:szCs w:val="17"/>
              </w:rPr>
            </w:pPr>
          </w:p>
          <w:p>
            <w:pPr>
              <w:pStyle w:val="TableParagraph"/>
              <w:tabs>
                <w:tab w:pos="2146" w:val="left" w:leader="none"/>
              </w:tabs>
              <w:spacing w:line="240" w:lineRule="auto"/>
              <w:ind w:left="36" w:right="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未逾期</w:t>
              <w:tab/>
            </w:r>
            <w:r>
              <w:rPr>
                <w:rFonts w:ascii="Times New Roman" w:hAnsi="Times New Roman" w:cs="Times New Roman" w:eastAsia="Times New Roman" w:hint="default"/>
                <w:sz w:val="18"/>
                <w:szCs w:val="18"/>
              </w:rPr>
              <w:t>34,315,740.00</w:t>
            </w:r>
          </w:p>
        </w:tc>
        <w:tc>
          <w:tcPr>
            <w:tcW w:w="304" w:type="dxa"/>
            <w:tcBorders>
              <w:top w:val="nil" w:sz="6" w:space="0" w:color="auto"/>
              <w:left w:val="nil" w:sz="6" w:space="0" w:color="auto"/>
              <w:bottom w:val="nil" w:sz="6" w:space="0" w:color="auto"/>
              <w:right w:val="nil" w:sz="6" w:space="0" w:color="auto"/>
            </w:tcBorders>
          </w:tcPr>
          <w:p>
            <w:pPr/>
          </w:p>
        </w:tc>
        <w:tc>
          <w:tcPr>
            <w:tcW w:w="85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69" w:right="0"/>
              <w:jc w:val="center"/>
              <w:rPr>
                <w:rFonts w:ascii="Times New Roman" w:hAnsi="Times New Roman" w:cs="Times New Roman" w:eastAsia="Times New Roman" w:hint="default"/>
                <w:sz w:val="18"/>
                <w:szCs w:val="18"/>
              </w:rPr>
            </w:pPr>
            <w:r>
              <w:rPr>
                <w:rFonts w:ascii="Times New Roman"/>
                <w:sz w:val="18"/>
              </w:rPr>
              <w:t>3.89%</w:t>
            </w:r>
          </w:p>
        </w:tc>
        <w:tc>
          <w:tcPr>
            <w:tcW w:w="199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942" w:right="0"/>
              <w:jc w:val="left"/>
              <w:rPr>
                <w:rFonts w:ascii="Times New Roman" w:hAnsi="Times New Roman" w:cs="Times New Roman" w:eastAsia="Times New Roman" w:hint="default"/>
                <w:sz w:val="18"/>
                <w:szCs w:val="18"/>
              </w:rPr>
            </w:pPr>
            <w:r>
              <w:rPr>
                <w:rFonts w:ascii="Times New Roman"/>
                <w:sz w:val="18"/>
              </w:rPr>
              <w:t>4,715,288.69</w:t>
            </w:r>
          </w:p>
        </w:tc>
        <w:tc>
          <w:tcPr>
            <w:tcW w:w="619" w:type="dxa"/>
            <w:tcBorders>
              <w:top w:val="nil" w:sz="6" w:space="0" w:color="auto"/>
              <w:left w:val="nil" w:sz="6" w:space="0" w:color="auto"/>
              <w:bottom w:val="nil" w:sz="6" w:space="0" w:color="auto"/>
              <w:right w:val="nil" w:sz="6" w:space="0" w:color="auto"/>
            </w:tcBorders>
          </w:tcPr>
          <w:p>
            <w:pP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29,600,451.31</w:t>
            </w:r>
          </w:p>
        </w:tc>
      </w:tr>
      <w:tr>
        <w:trPr>
          <w:trHeight w:val="500"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2058" w:val="left" w:leader="none"/>
              </w:tabs>
              <w:spacing w:line="240" w:lineRule="auto" w:before="94"/>
              <w:ind w:left="36" w:right="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已逾期：</w:t>
              <w:tab/>
            </w:r>
            <w:r>
              <w:rPr>
                <w:rFonts w:ascii="Times New Roman" w:hAnsi="Times New Roman" w:cs="Times New Roman" w:eastAsia="Times New Roman" w:hint="default"/>
                <w:sz w:val="18"/>
                <w:szCs w:val="18"/>
              </w:rPr>
              <w:t>848,608,424.17</w:t>
            </w:r>
          </w:p>
        </w:tc>
        <w:tc>
          <w:tcPr>
            <w:tcW w:w="30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86" w:right="0"/>
              <w:jc w:val="center"/>
              <w:rPr>
                <w:rFonts w:ascii="Times New Roman" w:hAnsi="Times New Roman" w:cs="Times New Roman" w:eastAsia="Times New Roman" w:hint="default"/>
                <w:sz w:val="18"/>
                <w:szCs w:val="18"/>
              </w:rPr>
            </w:pPr>
            <w:r>
              <w:rPr>
                <w:rFonts w:ascii="Times New Roman"/>
                <w:sz w:val="18"/>
              </w:rPr>
              <w:t>96.11%</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763" w:right="0"/>
              <w:jc w:val="left"/>
              <w:rPr>
                <w:rFonts w:ascii="Times New Roman" w:hAnsi="Times New Roman" w:cs="Times New Roman" w:eastAsia="Times New Roman" w:hint="default"/>
                <w:sz w:val="18"/>
                <w:szCs w:val="18"/>
              </w:rPr>
            </w:pPr>
            <w:r>
              <w:rPr>
                <w:rFonts w:ascii="Times New Roman"/>
                <w:sz w:val="18"/>
              </w:rPr>
              <w:t>226,708,382.78</w:t>
            </w:r>
          </w:p>
        </w:tc>
        <w:tc>
          <w:tcPr>
            <w:tcW w:w="619"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52" w:right="0"/>
              <w:jc w:val="left"/>
              <w:rPr>
                <w:rFonts w:ascii="Times New Roman" w:hAnsi="Times New Roman" w:cs="Times New Roman" w:eastAsia="Times New Roman" w:hint="default"/>
                <w:sz w:val="18"/>
                <w:szCs w:val="18"/>
              </w:rPr>
            </w:pPr>
            <w:r>
              <w:rPr>
                <w:rFonts w:ascii="Times New Roman"/>
                <w:sz w:val="18"/>
              </w:rPr>
              <w:t>621,900,041.39</w:t>
            </w:r>
          </w:p>
        </w:tc>
      </w:tr>
      <w:tr>
        <w:trPr>
          <w:trHeight w:val="500"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2058" w:val="left" w:leader="none"/>
              </w:tabs>
              <w:spacing w:line="240" w:lineRule="auto" w:before="94"/>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
                <w:sz w:val="18"/>
                <w:szCs w:val="18"/>
              </w:rPr>
              <w:t>1</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年以内</w:t>
              <w:tab/>
            </w:r>
            <w:r>
              <w:rPr>
                <w:rFonts w:ascii="Times New Roman" w:hAnsi="Times New Roman" w:cs="Times New Roman" w:eastAsia="Times New Roman" w:hint="default"/>
                <w:sz w:val="18"/>
                <w:szCs w:val="18"/>
              </w:rPr>
              <w:t>357,571,941.31</w:t>
            </w:r>
          </w:p>
        </w:tc>
        <w:tc>
          <w:tcPr>
            <w:tcW w:w="30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79" w:right="0"/>
              <w:jc w:val="center"/>
              <w:rPr>
                <w:rFonts w:ascii="Times New Roman" w:hAnsi="Times New Roman" w:cs="Times New Roman" w:eastAsia="Times New Roman" w:hint="default"/>
                <w:sz w:val="18"/>
                <w:szCs w:val="18"/>
              </w:rPr>
            </w:pPr>
            <w:r>
              <w:rPr>
                <w:rFonts w:ascii="Times New Roman"/>
                <w:sz w:val="18"/>
              </w:rPr>
              <w:t>40.49%</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166" w:right="0"/>
              <w:jc w:val="left"/>
              <w:rPr>
                <w:rFonts w:ascii="Times New Roman" w:hAnsi="Times New Roman" w:cs="Times New Roman" w:eastAsia="Times New Roman" w:hint="default"/>
                <w:sz w:val="18"/>
                <w:szCs w:val="18"/>
              </w:rPr>
            </w:pPr>
            <w:r>
              <w:rPr>
                <w:rFonts w:ascii="Times New Roman"/>
                <w:sz w:val="18"/>
              </w:rPr>
              <w:t>72,020.86</w:t>
            </w:r>
          </w:p>
        </w:tc>
        <w:tc>
          <w:tcPr>
            <w:tcW w:w="619"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52" w:right="0"/>
              <w:jc w:val="left"/>
              <w:rPr>
                <w:rFonts w:ascii="Times New Roman" w:hAnsi="Times New Roman" w:cs="Times New Roman" w:eastAsia="Times New Roman" w:hint="default"/>
                <w:sz w:val="18"/>
                <w:szCs w:val="18"/>
              </w:rPr>
            </w:pPr>
            <w:r>
              <w:rPr>
                <w:rFonts w:ascii="Times New Roman"/>
                <w:sz w:val="18"/>
              </w:rPr>
              <w:t>357,499,920.45</w:t>
            </w:r>
          </w:p>
        </w:tc>
      </w:tr>
      <w:tr>
        <w:trPr>
          <w:trHeight w:val="500"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2146" w:val="left" w:leader="none"/>
              </w:tabs>
              <w:spacing w:line="240" w:lineRule="auto" w:before="94"/>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
                <w:sz w:val="18"/>
                <w:szCs w:val="18"/>
              </w:rPr>
              <w:t>1-2</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年</w:t>
              <w:tab/>
            </w:r>
            <w:r>
              <w:rPr>
                <w:rFonts w:ascii="Times New Roman" w:hAnsi="Times New Roman" w:cs="Times New Roman" w:eastAsia="Times New Roman" w:hint="default"/>
                <w:sz w:val="18"/>
                <w:szCs w:val="18"/>
              </w:rPr>
              <w:t>63,717,397.73</w:t>
            </w:r>
          </w:p>
        </w:tc>
        <w:tc>
          <w:tcPr>
            <w:tcW w:w="30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69" w:right="0"/>
              <w:jc w:val="center"/>
              <w:rPr>
                <w:rFonts w:ascii="Times New Roman" w:hAnsi="Times New Roman" w:cs="Times New Roman" w:eastAsia="Times New Roman" w:hint="default"/>
                <w:sz w:val="18"/>
                <w:szCs w:val="18"/>
              </w:rPr>
            </w:pPr>
            <w:r>
              <w:rPr>
                <w:rFonts w:ascii="Times New Roman"/>
                <w:sz w:val="18"/>
              </w:rPr>
              <w:t>7.22%</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166" w:right="0"/>
              <w:jc w:val="left"/>
              <w:rPr>
                <w:rFonts w:ascii="Times New Roman" w:hAnsi="Times New Roman" w:cs="Times New Roman" w:eastAsia="Times New Roman" w:hint="default"/>
                <w:sz w:val="18"/>
                <w:szCs w:val="18"/>
              </w:rPr>
            </w:pPr>
            <w:r>
              <w:rPr>
                <w:rFonts w:ascii="Times New Roman"/>
                <w:sz w:val="18"/>
              </w:rPr>
              <w:t>62,361.90</w:t>
            </w:r>
          </w:p>
        </w:tc>
        <w:tc>
          <w:tcPr>
            <w:tcW w:w="619"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pacing w:val="-1"/>
                <w:sz w:val="18"/>
              </w:rPr>
              <w:t>63,655,035.83</w:t>
            </w:r>
          </w:p>
        </w:tc>
      </w:tr>
      <w:tr>
        <w:trPr>
          <w:trHeight w:val="500"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2146" w:val="left" w:leader="none"/>
              </w:tabs>
              <w:spacing w:line="240" w:lineRule="auto" w:before="94"/>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
                <w:sz w:val="18"/>
                <w:szCs w:val="18"/>
              </w:rPr>
              <w:t>2-3</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年</w:t>
              <w:tab/>
            </w:r>
            <w:r>
              <w:rPr>
                <w:rFonts w:ascii="Times New Roman" w:hAnsi="Times New Roman" w:cs="Times New Roman" w:eastAsia="Times New Roman" w:hint="default"/>
                <w:sz w:val="18"/>
                <w:szCs w:val="18"/>
              </w:rPr>
              <w:t>42,879,046.82</w:t>
            </w:r>
          </w:p>
        </w:tc>
        <w:tc>
          <w:tcPr>
            <w:tcW w:w="30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69" w:right="0"/>
              <w:jc w:val="center"/>
              <w:rPr>
                <w:rFonts w:ascii="Times New Roman" w:hAnsi="Times New Roman" w:cs="Times New Roman" w:eastAsia="Times New Roman" w:hint="default"/>
                <w:sz w:val="18"/>
                <w:szCs w:val="18"/>
              </w:rPr>
            </w:pPr>
            <w:r>
              <w:rPr>
                <w:rFonts w:ascii="Times New Roman"/>
                <w:sz w:val="18"/>
              </w:rPr>
              <w:t>4.86%</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942" w:right="0"/>
              <w:jc w:val="left"/>
              <w:rPr>
                <w:rFonts w:ascii="Times New Roman" w:hAnsi="Times New Roman" w:cs="Times New Roman" w:eastAsia="Times New Roman" w:hint="default"/>
                <w:sz w:val="18"/>
                <w:szCs w:val="18"/>
              </w:rPr>
            </w:pPr>
            <w:r>
              <w:rPr>
                <w:rFonts w:ascii="Times New Roman"/>
                <w:sz w:val="18"/>
              </w:rPr>
              <w:t>1,263,328.85</w:t>
            </w:r>
          </w:p>
        </w:tc>
        <w:tc>
          <w:tcPr>
            <w:tcW w:w="619"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pacing w:val="-1"/>
                <w:sz w:val="18"/>
              </w:rPr>
              <w:t>41,615,717.97</w:t>
            </w:r>
          </w:p>
        </w:tc>
      </w:tr>
      <w:tr>
        <w:trPr>
          <w:trHeight w:val="500"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2146" w:val="left" w:leader="none"/>
              </w:tabs>
              <w:spacing w:line="240" w:lineRule="auto" w:before="94"/>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
                <w:sz w:val="18"/>
                <w:szCs w:val="18"/>
              </w:rPr>
              <w:t>3-4</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年</w:t>
              <w:tab/>
            </w:r>
            <w:r>
              <w:rPr>
                <w:rFonts w:ascii="Times New Roman" w:hAnsi="Times New Roman" w:cs="Times New Roman" w:eastAsia="Times New Roman" w:hint="default"/>
                <w:sz w:val="18"/>
                <w:szCs w:val="18"/>
              </w:rPr>
              <w:t>46,744,012.40</w:t>
            </w:r>
          </w:p>
        </w:tc>
        <w:tc>
          <w:tcPr>
            <w:tcW w:w="30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69" w:right="0"/>
              <w:jc w:val="center"/>
              <w:rPr>
                <w:rFonts w:ascii="Times New Roman" w:hAnsi="Times New Roman" w:cs="Times New Roman" w:eastAsia="Times New Roman" w:hint="default"/>
                <w:sz w:val="18"/>
                <w:szCs w:val="18"/>
              </w:rPr>
            </w:pPr>
            <w:r>
              <w:rPr>
                <w:rFonts w:ascii="Times New Roman"/>
                <w:sz w:val="18"/>
              </w:rPr>
              <w:t>5.29%</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942" w:right="0"/>
              <w:jc w:val="left"/>
              <w:rPr>
                <w:rFonts w:ascii="Times New Roman" w:hAnsi="Times New Roman" w:cs="Times New Roman" w:eastAsia="Times New Roman" w:hint="default"/>
                <w:sz w:val="18"/>
                <w:szCs w:val="18"/>
              </w:rPr>
            </w:pPr>
            <w:r>
              <w:rPr>
                <w:rFonts w:ascii="Times New Roman"/>
                <w:sz w:val="18"/>
              </w:rPr>
              <w:t>2,157,951.63</w:t>
            </w:r>
          </w:p>
        </w:tc>
        <w:tc>
          <w:tcPr>
            <w:tcW w:w="619"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pacing w:val="-1"/>
                <w:sz w:val="18"/>
              </w:rPr>
              <w:t>44,586,060.77</w:t>
            </w:r>
          </w:p>
        </w:tc>
      </w:tr>
      <w:tr>
        <w:trPr>
          <w:trHeight w:val="500"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2058" w:val="left" w:leader="none"/>
              </w:tabs>
              <w:spacing w:line="240" w:lineRule="auto" w:before="94"/>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
                <w:sz w:val="18"/>
                <w:szCs w:val="18"/>
              </w:rPr>
              <w:t>4-5</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年</w:t>
              <w:tab/>
            </w:r>
            <w:r>
              <w:rPr>
                <w:rFonts w:ascii="Times New Roman" w:hAnsi="Times New Roman" w:cs="Times New Roman" w:eastAsia="Times New Roman" w:hint="default"/>
                <w:sz w:val="18"/>
                <w:szCs w:val="18"/>
              </w:rPr>
              <w:t>136,109,922.32</w:t>
            </w:r>
          </w:p>
        </w:tc>
        <w:tc>
          <w:tcPr>
            <w:tcW w:w="30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79" w:right="0"/>
              <w:jc w:val="center"/>
              <w:rPr>
                <w:rFonts w:ascii="Times New Roman" w:hAnsi="Times New Roman" w:cs="Times New Roman" w:eastAsia="Times New Roman" w:hint="default"/>
                <w:sz w:val="18"/>
                <w:szCs w:val="18"/>
              </w:rPr>
            </w:pPr>
            <w:r>
              <w:rPr>
                <w:rFonts w:ascii="Times New Roman"/>
                <w:sz w:val="18"/>
              </w:rPr>
              <w:t>15.42%</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852" w:right="0"/>
              <w:jc w:val="left"/>
              <w:rPr>
                <w:rFonts w:ascii="Times New Roman" w:hAnsi="Times New Roman" w:cs="Times New Roman" w:eastAsia="Times New Roman" w:hint="default"/>
                <w:sz w:val="18"/>
                <w:szCs w:val="18"/>
              </w:rPr>
            </w:pPr>
            <w:r>
              <w:rPr>
                <w:rFonts w:ascii="Times New Roman"/>
                <w:sz w:val="18"/>
              </w:rPr>
              <w:t>22,645,001.81</w:t>
            </w:r>
          </w:p>
        </w:tc>
        <w:tc>
          <w:tcPr>
            <w:tcW w:w="619"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58" w:right="0"/>
              <w:jc w:val="left"/>
              <w:rPr>
                <w:rFonts w:ascii="Times New Roman" w:hAnsi="Times New Roman" w:cs="Times New Roman" w:eastAsia="Times New Roman" w:hint="default"/>
                <w:sz w:val="18"/>
                <w:szCs w:val="18"/>
              </w:rPr>
            </w:pPr>
            <w:r>
              <w:rPr>
                <w:rFonts w:ascii="Times New Roman"/>
                <w:sz w:val="18"/>
              </w:rPr>
              <w:t>113,464,920.51</w:t>
            </w:r>
          </w:p>
        </w:tc>
      </w:tr>
      <w:tr>
        <w:trPr>
          <w:trHeight w:val="505"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1777" w:val="left" w:leader="none"/>
                <w:tab w:pos="3247" w:val="left" w:leader="none"/>
              </w:tabs>
              <w:spacing w:line="240" w:lineRule="auto" w:before="94"/>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
                <w:sz w:val="18"/>
                <w:szCs w:val="18"/>
              </w:rPr>
              <w:t>5</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年以上</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
                <w:sz w:val="18"/>
                <w:szCs w:val="18"/>
                <w:u w:val="single" w:color="000000"/>
              </w:rPr>
              <w:t>201,586,103.59</w:t>
              <w:tab/>
            </w:r>
            <w:r>
              <w:rPr>
                <w:rFonts w:ascii="Times New Roman" w:hAnsi="Times New Roman" w:cs="Times New Roman" w:eastAsia="Times New Roman" w:hint="default"/>
                <w:spacing w:val="-1"/>
                <w:sz w:val="18"/>
                <w:szCs w:val="18"/>
              </w:rPr>
            </w:r>
          </w:p>
        </w:tc>
        <w:tc>
          <w:tcPr>
            <w:tcW w:w="30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146"/>
              <w:ind w:right="1"/>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3"/>
                <w:sz w:val="18"/>
                <w:u w:val="single" w:color="000000"/>
              </w:rPr>
              <w:t> </w:t>
            </w:r>
            <w:r>
              <w:rPr>
                <w:rFonts w:ascii="Times New Roman"/>
                <w:sz w:val="18"/>
                <w:u w:val="single" w:color="000000"/>
              </w:rPr>
              <w:t>22.83%</w:t>
              <w:tab/>
            </w:r>
            <w:r>
              <w:rPr>
                <w:rFonts w:ascii="Times New Roman"/>
                <w:sz w:val="18"/>
              </w:rPr>
            </w:r>
          </w:p>
        </w:tc>
        <w:tc>
          <w:tcPr>
            <w:tcW w:w="1996" w:type="dxa"/>
            <w:tcBorders>
              <w:top w:val="nil" w:sz="6" w:space="0" w:color="auto"/>
              <w:left w:val="nil" w:sz="6" w:space="0" w:color="auto"/>
              <w:bottom w:val="nil" w:sz="6" w:space="0" w:color="auto"/>
              <w:right w:val="nil" w:sz="6" w:space="0" w:color="auto"/>
            </w:tcBorders>
          </w:tcPr>
          <w:p>
            <w:pPr>
              <w:pStyle w:val="TableParagraph"/>
              <w:tabs>
                <w:tab w:pos="1988" w:val="left" w:leader="none"/>
              </w:tabs>
              <w:spacing w:line="240" w:lineRule="auto" w:before="146"/>
              <w:ind w:left="51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9"/>
                <w:sz w:val="18"/>
                <w:u w:val="single" w:color="000000"/>
              </w:rPr>
              <w:t> </w:t>
            </w:r>
            <w:r>
              <w:rPr>
                <w:rFonts w:ascii="Times New Roman"/>
                <w:sz w:val="18"/>
                <w:u w:val="single" w:color="000000"/>
              </w:rPr>
              <w:t>200,507,717.73</w:t>
              <w:tab/>
            </w:r>
            <w:r>
              <w:rPr>
                <w:rFonts w:ascii="Times New Roman"/>
                <w:sz w:val="18"/>
              </w:rPr>
            </w:r>
          </w:p>
        </w:tc>
        <w:tc>
          <w:tcPr>
            <w:tcW w:w="619"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tabs>
                <w:tab w:pos="527" w:val="left" w:leader="none"/>
                <w:tab w:pos="1574" w:val="left" w:leader="none"/>
              </w:tabs>
              <w:spacing w:line="240" w:lineRule="auto" w:before="146"/>
              <w:ind w:right="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1,078,385.86</w:t>
              <w:tab/>
            </w:r>
            <w:r>
              <w:rPr>
                <w:rFonts w:ascii="Times New Roman"/>
                <w:spacing w:val="-1"/>
                <w:sz w:val="18"/>
              </w:rPr>
            </w:r>
          </w:p>
        </w:tc>
      </w:tr>
      <w:tr>
        <w:trPr>
          <w:trHeight w:val="380" w:hRule="exact"/>
        </w:trPr>
        <w:tc>
          <w:tcPr>
            <w:tcW w:w="3291" w:type="dxa"/>
            <w:tcBorders>
              <w:top w:val="nil" w:sz="6" w:space="0" w:color="auto"/>
              <w:left w:val="nil" w:sz="6" w:space="0" w:color="auto"/>
              <w:bottom w:val="single" w:sz="12" w:space="0" w:color="000000"/>
              <w:right w:val="nil" w:sz="6" w:space="0" w:color="auto"/>
            </w:tcBorders>
          </w:tcPr>
          <w:p>
            <w:pPr>
              <w:pStyle w:val="TableParagraph"/>
              <w:tabs>
                <w:tab w:pos="1663" w:val="left" w:leader="none"/>
              </w:tabs>
              <w:spacing w:line="240" w:lineRule="auto" w:before="99"/>
              <w:ind w:right="104"/>
              <w:jc w:val="right"/>
              <w:rPr>
                <w:rFonts w:ascii="Times New Roman" w:hAnsi="Times New Roman" w:cs="Times New Roman" w:eastAsia="Times New Roman" w:hint="default"/>
                <w:sz w:val="18"/>
                <w:szCs w:val="18"/>
              </w:rPr>
            </w:pPr>
            <w:r>
              <w:rPr>
                <w:rFonts w:ascii="宋体" w:hAnsi="宋体" w:cs="宋体" w:eastAsia="宋体" w:hint="default"/>
                <w:position w:val="1"/>
                <w:sz w:val="18"/>
                <w:szCs w:val="18"/>
              </w:rPr>
              <w:t>合  计</w:t>
              <w:tab/>
            </w:r>
            <w:r>
              <w:rPr>
                <w:rFonts w:ascii="Times New Roman" w:hAnsi="Times New Roman" w:cs="Times New Roman" w:eastAsia="Times New Roman" w:hint="default"/>
                <w:spacing w:val="-1"/>
                <w:sz w:val="18"/>
                <w:szCs w:val="18"/>
              </w:rPr>
              <w:t>882,924,164.17</w:t>
            </w:r>
          </w:p>
        </w:tc>
        <w:tc>
          <w:tcPr>
            <w:tcW w:w="30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left="214" w:right="0"/>
              <w:jc w:val="center"/>
              <w:rPr>
                <w:rFonts w:ascii="Times New Roman" w:hAnsi="Times New Roman" w:cs="Times New Roman" w:eastAsia="Times New Roman" w:hint="default"/>
                <w:sz w:val="18"/>
                <w:szCs w:val="18"/>
              </w:rPr>
            </w:pPr>
            <w:r>
              <w:rPr>
                <w:rFonts w:ascii="Times New Roman"/>
                <w:sz w:val="18"/>
              </w:rPr>
              <w:t>100%</w:t>
            </w:r>
          </w:p>
        </w:tc>
        <w:tc>
          <w:tcPr>
            <w:tcW w:w="1996"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left="763" w:right="0"/>
              <w:jc w:val="left"/>
              <w:rPr>
                <w:rFonts w:ascii="Times New Roman" w:hAnsi="Times New Roman" w:cs="Times New Roman" w:eastAsia="Times New Roman" w:hint="default"/>
                <w:sz w:val="18"/>
                <w:szCs w:val="18"/>
              </w:rPr>
            </w:pPr>
            <w:r>
              <w:rPr>
                <w:rFonts w:ascii="Times New Roman"/>
                <w:sz w:val="18"/>
              </w:rPr>
              <w:t>231,423,671.47</w:t>
            </w:r>
          </w:p>
        </w:tc>
        <w:tc>
          <w:tcPr>
            <w:tcW w:w="619"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left="352" w:right="0"/>
              <w:jc w:val="left"/>
              <w:rPr>
                <w:rFonts w:ascii="Times New Roman" w:hAnsi="Times New Roman" w:cs="Times New Roman" w:eastAsia="Times New Roman" w:hint="default"/>
                <w:sz w:val="18"/>
                <w:szCs w:val="18"/>
              </w:rPr>
            </w:pPr>
            <w:r>
              <w:rPr>
                <w:rFonts w:ascii="Times New Roman"/>
                <w:sz w:val="18"/>
              </w:rPr>
              <w:t>651,500,492.70</w:t>
            </w:r>
          </w:p>
        </w:tc>
      </w:tr>
    </w:tbl>
    <w:p>
      <w:pPr>
        <w:spacing w:after="0" w:line="240" w:lineRule="auto"/>
        <w:jc w:val="left"/>
        <w:rPr>
          <w:rFonts w:ascii="Times New Roman" w:hAnsi="Times New Roman" w:cs="Times New Roman" w:eastAsia="Times New Roman" w:hint="default"/>
          <w:sz w:val="18"/>
          <w:szCs w:val="18"/>
        </w:rPr>
        <w:sectPr>
          <w:pgSz w:w="11900" w:h="16840"/>
          <w:pgMar w:header="0" w:footer="556" w:top="1600" w:bottom="740" w:left="1680" w:right="960"/>
        </w:sectPr>
      </w:pPr>
    </w:p>
    <w:p>
      <w:pPr>
        <w:pStyle w:val="BodyText"/>
        <w:spacing w:line="240" w:lineRule="auto" w:before="32"/>
        <w:ind w:left="557" w:right="0"/>
        <w:jc w:val="left"/>
      </w:pPr>
      <w:r>
        <w:rPr/>
        <w:t>（</w:t>
      </w:r>
      <w:r>
        <w:rPr>
          <w:rFonts w:ascii="Times New Roman" w:hAnsi="Times New Roman" w:cs="Times New Roman" w:eastAsia="Times New Roman" w:hint="default"/>
        </w:rPr>
        <w:t>3</w:t>
      </w:r>
      <w:r>
        <w:rPr/>
        <w:t>）应收本公司子公司的大额其他应收款如下：</w:t>
      </w:r>
    </w:p>
    <w:p>
      <w:pPr>
        <w:spacing w:line="240" w:lineRule="auto" w:before="4"/>
        <w:rPr>
          <w:rFonts w:ascii="宋体" w:hAnsi="宋体" w:cs="宋体" w:eastAsia="宋体" w:hint="default"/>
          <w:sz w:val="13"/>
          <w:szCs w:val="13"/>
        </w:rPr>
      </w:pPr>
    </w:p>
    <w:tbl>
      <w:tblPr>
        <w:tblW w:w="0" w:type="auto"/>
        <w:jc w:val="left"/>
        <w:tblInd w:w="243" w:type="dxa"/>
        <w:tblLayout w:type="fixed"/>
        <w:tblCellMar>
          <w:top w:w="0" w:type="dxa"/>
          <w:left w:w="0" w:type="dxa"/>
          <w:bottom w:w="0" w:type="dxa"/>
          <w:right w:w="0" w:type="dxa"/>
        </w:tblCellMar>
        <w:tblLook w:val="01E0"/>
      </w:tblPr>
      <w:tblGrid>
        <w:gridCol w:w="3667"/>
        <w:gridCol w:w="3466"/>
        <w:gridCol w:w="1968"/>
      </w:tblGrid>
      <w:tr>
        <w:trPr>
          <w:trHeight w:val="346" w:hRule="exact"/>
        </w:trPr>
        <w:tc>
          <w:tcPr>
            <w:tcW w:w="366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466"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71" w:right="0"/>
              <w:jc w:val="left"/>
              <w:rPr>
                <w:rFonts w:ascii="宋体" w:hAnsi="宋体" w:cs="宋体" w:eastAsia="宋体" w:hint="default"/>
                <w:sz w:val="21"/>
                <w:szCs w:val="21"/>
              </w:rPr>
            </w:pPr>
            <w:r>
              <w:rPr>
                <w:rFonts w:ascii="宋体" w:hAnsi="宋体" w:cs="宋体" w:eastAsia="宋体" w:hint="default"/>
                <w:sz w:val="21"/>
                <w:szCs w:val="21"/>
              </w:rPr>
              <w:t>所欠金额</w:t>
            </w:r>
          </w:p>
        </w:tc>
      </w:tr>
      <w:tr>
        <w:trPr>
          <w:trHeight w:val="630" w:hRule="exact"/>
        </w:trPr>
        <w:tc>
          <w:tcPr>
            <w:tcW w:w="366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西安新鸿业投资发展有限公司</w:t>
            </w:r>
          </w:p>
        </w:tc>
        <w:tc>
          <w:tcPr>
            <w:tcW w:w="3466"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120,733,640.20</w:t>
            </w:r>
          </w:p>
        </w:tc>
      </w:tr>
      <w:tr>
        <w:trPr>
          <w:trHeight w:val="500" w:hRule="exact"/>
        </w:trPr>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 w:right="0"/>
              <w:jc w:val="left"/>
              <w:rPr>
                <w:rFonts w:ascii="宋体" w:hAnsi="宋体" w:cs="宋体" w:eastAsia="宋体" w:hint="default"/>
                <w:sz w:val="21"/>
                <w:szCs w:val="21"/>
              </w:rPr>
            </w:pPr>
            <w:r>
              <w:rPr>
                <w:rFonts w:ascii="宋体" w:hAnsi="宋体" w:cs="宋体" w:eastAsia="宋体" w:hint="default"/>
                <w:sz w:val="21"/>
                <w:szCs w:val="21"/>
              </w:rPr>
              <w:t>深圳市凯方实业发展有限公司</w:t>
            </w:r>
          </w:p>
        </w:tc>
        <w:tc>
          <w:tcPr>
            <w:tcW w:w="3466"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8"/>
              <w:jc w:val="right"/>
              <w:rPr>
                <w:rFonts w:ascii="Times New Roman" w:hAnsi="Times New Roman" w:cs="Times New Roman" w:eastAsia="Times New Roman" w:hint="default"/>
                <w:sz w:val="21"/>
                <w:szCs w:val="21"/>
              </w:rPr>
            </w:pPr>
            <w:r>
              <w:rPr>
                <w:rFonts w:ascii="Times New Roman"/>
                <w:spacing w:val="-1"/>
                <w:sz w:val="21"/>
              </w:rPr>
              <w:t>119,496,242.43</w:t>
            </w:r>
          </w:p>
        </w:tc>
      </w:tr>
      <w:tr>
        <w:trPr>
          <w:trHeight w:val="500" w:hRule="exact"/>
        </w:trPr>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 w:right="0"/>
              <w:jc w:val="left"/>
              <w:rPr>
                <w:rFonts w:ascii="宋体" w:hAnsi="宋体" w:cs="宋体" w:eastAsia="宋体" w:hint="default"/>
                <w:sz w:val="21"/>
                <w:szCs w:val="21"/>
              </w:rPr>
            </w:pPr>
            <w:r>
              <w:rPr>
                <w:rFonts w:ascii="宋体" w:hAnsi="宋体" w:cs="宋体" w:eastAsia="宋体" w:hint="default"/>
                <w:sz w:val="21"/>
                <w:szCs w:val="21"/>
              </w:rPr>
              <w:t>深圳市鸿基房地产有限公司</w:t>
            </w:r>
          </w:p>
        </w:tc>
        <w:tc>
          <w:tcPr>
            <w:tcW w:w="3466"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6"/>
              <w:jc w:val="right"/>
              <w:rPr>
                <w:rFonts w:ascii="Times New Roman" w:hAnsi="Times New Roman" w:cs="Times New Roman" w:eastAsia="Times New Roman" w:hint="default"/>
                <w:sz w:val="21"/>
                <w:szCs w:val="21"/>
              </w:rPr>
            </w:pPr>
            <w:r>
              <w:rPr>
                <w:rFonts w:ascii="Times New Roman"/>
                <w:spacing w:val="-1"/>
                <w:sz w:val="21"/>
              </w:rPr>
              <w:t>82,458,265.37</w:t>
            </w:r>
          </w:p>
        </w:tc>
      </w:tr>
      <w:tr>
        <w:trPr>
          <w:trHeight w:val="500" w:hRule="exact"/>
        </w:trPr>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 w:right="0"/>
              <w:jc w:val="left"/>
              <w:rPr>
                <w:rFonts w:ascii="宋体" w:hAnsi="宋体" w:cs="宋体" w:eastAsia="宋体" w:hint="default"/>
                <w:sz w:val="21"/>
                <w:szCs w:val="21"/>
              </w:rPr>
            </w:pPr>
            <w:r>
              <w:rPr>
                <w:rFonts w:ascii="宋体" w:hAnsi="宋体" w:cs="宋体" w:eastAsia="宋体" w:hint="default"/>
                <w:sz w:val="21"/>
                <w:szCs w:val="21"/>
              </w:rPr>
              <w:t>西安新鸿基房地产开发有限公司</w:t>
            </w:r>
          </w:p>
        </w:tc>
        <w:tc>
          <w:tcPr>
            <w:tcW w:w="3466"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6"/>
              <w:jc w:val="right"/>
              <w:rPr>
                <w:rFonts w:ascii="Times New Roman" w:hAnsi="Times New Roman" w:cs="Times New Roman" w:eastAsia="Times New Roman" w:hint="default"/>
                <w:sz w:val="21"/>
                <w:szCs w:val="21"/>
              </w:rPr>
            </w:pPr>
            <w:r>
              <w:rPr>
                <w:rFonts w:ascii="Times New Roman"/>
                <w:spacing w:val="-1"/>
                <w:sz w:val="21"/>
              </w:rPr>
              <w:t>50,500,000.00</w:t>
            </w:r>
          </w:p>
        </w:tc>
      </w:tr>
      <w:tr>
        <w:trPr>
          <w:trHeight w:val="500" w:hRule="exact"/>
        </w:trPr>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 w:right="0"/>
              <w:jc w:val="left"/>
              <w:rPr>
                <w:rFonts w:ascii="宋体" w:hAnsi="宋体" w:cs="宋体" w:eastAsia="宋体" w:hint="default"/>
                <w:sz w:val="21"/>
                <w:szCs w:val="21"/>
              </w:rPr>
            </w:pPr>
            <w:r>
              <w:rPr>
                <w:rFonts w:ascii="宋体" w:hAnsi="宋体" w:cs="宋体" w:eastAsia="宋体" w:hint="default"/>
                <w:sz w:val="21"/>
                <w:szCs w:val="21"/>
              </w:rPr>
              <w:t>龙岗房地产开发有限公司</w:t>
            </w:r>
          </w:p>
        </w:tc>
        <w:tc>
          <w:tcPr>
            <w:tcW w:w="3466"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pacing w:val="-1"/>
                <w:sz w:val="21"/>
              </w:rPr>
              <w:t>43,867,856.96</w:t>
            </w:r>
          </w:p>
        </w:tc>
      </w:tr>
      <w:tr>
        <w:trPr>
          <w:trHeight w:val="500" w:hRule="exact"/>
        </w:trPr>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 w:right="0"/>
              <w:jc w:val="left"/>
              <w:rPr>
                <w:rFonts w:ascii="宋体" w:hAnsi="宋体" w:cs="宋体" w:eastAsia="宋体" w:hint="default"/>
                <w:sz w:val="21"/>
                <w:szCs w:val="21"/>
              </w:rPr>
            </w:pPr>
            <w:r>
              <w:rPr>
                <w:rFonts w:ascii="宋体" w:hAnsi="宋体" w:cs="宋体" w:eastAsia="宋体" w:hint="default"/>
                <w:sz w:val="21"/>
                <w:szCs w:val="21"/>
              </w:rPr>
              <w:t>深圳市鸿基广源贸易有限公司</w:t>
            </w:r>
          </w:p>
        </w:tc>
        <w:tc>
          <w:tcPr>
            <w:tcW w:w="3466"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6"/>
              <w:jc w:val="right"/>
              <w:rPr>
                <w:rFonts w:ascii="Times New Roman" w:hAnsi="Times New Roman" w:cs="Times New Roman" w:eastAsia="Times New Roman" w:hint="default"/>
                <w:sz w:val="21"/>
                <w:szCs w:val="21"/>
              </w:rPr>
            </w:pPr>
            <w:r>
              <w:rPr>
                <w:rFonts w:ascii="Times New Roman"/>
                <w:spacing w:val="-1"/>
                <w:sz w:val="21"/>
              </w:rPr>
              <w:t>24,619,004.02</w:t>
            </w:r>
          </w:p>
        </w:tc>
      </w:tr>
      <w:tr>
        <w:trPr>
          <w:trHeight w:val="500" w:hRule="exact"/>
        </w:trPr>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 w:right="0"/>
              <w:jc w:val="left"/>
              <w:rPr>
                <w:rFonts w:ascii="宋体" w:hAnsi="宋体" w:cs="宋体" w:eastAsia="宋体" w:hint="default"/>
                <w:sz w:val="21"/>
                <w:szCs w:val="21"/>
              </w:rPr>
            </w:pPr>
            <w:r>
              <w:rPr>
                <w:rFonts w:ascii="宋体" w:hAnsi="宋体" w:cs="宋体" w:eastAsia="宋体" w:hint="default"/>
                <w:sz w:val="21"/>
                <w:szCs w:val="21"/>
              </w:rPr>
              <w:t>西安鸿基运输实业有限公司</w:t>
            </w:r>
          </w:p>
        </w:tc>
        <w:tc>
          <w:tcPr>
            <w:tcW w:w="3466"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6"/>
              <w:jc w:val="right"/>
              <w:rPr>
                <w:rFonts w:ascii="Times New Roman" w:hAnsi="Times New Roman" w:cs="Times New Roman" w:eastAsia="Times New Roman" w:hint="default"/>
                <w:sz w:val="21"/>
                <w:szCs w:val="21"/>
              </w:rPr>
            </w:pPr>
            <w:r>
              <w:rPr>
                <w:rFonts w:ascii="Times New Roman"/>
                <w:spacing w:val="-1"/>
                <w:sz w:val="21"/>
              </w:rPr>
              <w:t>16,930,000.00</w:t>
            </w:r>
          </w:p>
        </w:tc>
      </w:tr>
      <w:tr>
        <w:trPr>
          <w:trHeight w:val="468" w:hRule="exact"/>
        </w:trPr>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 w:right="0"/>
              <w:jc w:val="left"/>
              <w:rPr>
                <w:rFonts w:ascii="宋体" w:hAnsi="宋体" w:cs="宋体" w:eastAsia="宋体" w:hint="default"/>
                <w:sz w:val="21"/>
                <w:szCs w:val="21"/>
              </w:rPr>
            </w:pPr>
            <w:r>
              <w:rPr>
                <w:rFonts w:ascii="宋体" w:hAnsi="宋体" w:cs="宋体" w:eastAsia="宋体" w:hint="default"/>
                <w:sz w:val="21"/>
                <w:szCs w:val="21"/>
              </w:rPr>
              <w:t>深圳市深运工贸企业有限公司</w:t>
            </w:r>
          </w:p>
        </w:tc>
        <w:tc>
          <w:tcPr>
            <w:tcW w:w="3466"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pacing w:val="-1"/>
                <w:sz w:val="21"/>
              </w:rPr>
              <w:t>5,781,503.87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35"/>
        <w:ind w:left="557" w:right="0"/>
        <w:jc w:val="left"/>
      </w:pPr>
      <w:r>
        <w:rPr/>
        <w:t>（</w:t>
      </w:r>
      <w:r>
        <w:rPr>
          <w:rFonts w:ascii="Times New Roman" w:hAnsi="Times New Roman" w:cs="Times New Roman" w:eastAsia="Times New Roman" w:hint="default"/>
        </w:rPr>
        <w:t>4</w:t>
      </w:r>
      <w:r>
        <w:rPr/>
        <w:t>）本公司其他应收款的其他重要事项见附注八、</w:t>
      </w:r>
      <w:r>
        <w:rPr>
          <w:rFonts w:ascii="Times New Roman" w:hAnsi="Times New Roman" w:cs="Times New Roman" w:eastAsia="Times New Roman" w:hint="default"/>
        </w:rPr>
        <w:t>6</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653"/>
        <w:gridCol w:w="104"/>
        <w:gridCol w:w="1050"/>
        <w:gridCol w:w="106"/>
        <w:gridCol w:w="1050"/>
        <w:gridCol w:w="104"/>
        <w:gridCol w:w="4200"/>
      </w:tblGrid>
      <w:tr>
        <w:trPr>
          <w:trHeight w:val="694"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．长期股权投资</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tabs>
                <w:tab w:pos="2227" w:val="left" w:leader="none"/>
              </w:tabs>
              <w:spacing w:line="240" w:lineRule="auto" w:before="116"/>
              <w:ind w:left="180" w:right="0"/>
              <w:jc w:val="left"/>
              <w:rPr>
                <w:rFonts w:ascii="宋体" w:hAnsi="宋体" w:cs="宋体" w:eastAsia="宋体" w:hint="default"/>
                <w:sz w:val="15"/>
                <w:szCs w:val="15"/>
              </w:rPr>
            </w:pPr>
            <w:r>
              <w:rPr>
                <w:rFonts w:ascii="宋体" w:hAnsi="宋体" w:cs="宋体" w:eastAsia="宋体" w:hint="default"/>
                <w:sz w:val="15"/>
                <w:szCs w:val="15"/>
              </w:rPr>
              <w:t>本期权益</w:t>
              <w:tab/>
              <w:t>本期增减</w:t>
            </w:r>
          </w:p>
        </w:tc>
      </w:tr>
      <w:tr>
        <w:trPr>
          <w:trHeight w:val="373" w:hRule="exact"/>
        </w:trPr>
        <w:tc>
          <w:tcPr>
            <w:tcW w:w="2653" w:type="dxa"/>
            <w:tcBorders>
              <w:top w:val="nil" w:sz="6" w:space="0" w:color="auto"/>
              <w:left w:val="nil" w:sz="6" w:space="0" w:color="auto"/>
              <w:bottom w:val="single" w:sz="4" w:space="0" w:color="000000"/>
              <w:right w:val="nil" w:sz="6" w:space="0" w:color="auto"/>
            </w:tcBorders>
          </w:tcPr>
          <w:p>
            <w:pPr>
              <w:pStyle w:val="TableParagraph"/>
              <w:spacing w:line="165" w:lineRule="exact"/>
              <w:ind w:left="822"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Style w:val="TableParagraph"/>
              <w:spacing w:line="165" w:lineRule="exact"/>
              <w:ind w:right="131"/>
              <w:jc w:val="right"/>
              <w:rPr>
                <w:rFonts w:ascii="宋体" w:hAnsi="宋体" w:cs="宋体" w:eastAsia="宋体" w:hint="default"/>
                <w:sz w:val="15"/>
                <w:szCs w:val="15"/>
              </w:rPr>
            </w:pPr>
            <w:r>
              <w:rPr>
                <w:rFonts w:ascii="宋体" w:hAnsi="宋体" w:cs="宋体" w:eastAsia="宋体" w:hint="default"/>
                <w:sz w:val="15"/>
                <w:szCs w:val="15"/>
              </w:rPr>
              <w:t>初始投资额</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Style w:val="TableParagraph"/>
              <w:spacing w:line="165" w:lineRule="exact"/>
              <w:ind w:left="13" w:right="0"/>
              <w:jc w:val="center"/>
              <w:rPr>
                <w:rFonts w:ascii="宋体" w:hAnsi="宋体" w:cs="宋体" w:eastAsia="宋体" w:hint="default"/>
                <w:sz w:val="15"/>
                <w:szCs w:val="15"/>
              </w:rPr>
            </w:pPr>
            <w:r>
              <w:rPr>
                <w:rFonts w:ascii="宋体" w:hAnsi="宋体" w:cs="宋体" w:eastAsia="宋体" w:hint="default"/>
                <w:sz w:val="15"/>
                <w:szCs w:val="15"/>
              </w:rPr>
              <w:t>期初余额</w:t>
            </w:r>
          </w:p>
        </w:tc>
        <w:tc>
          <w:tcPr>
            <w:tcW w:w="104" w:type="dxa"/>
            <w:tcBorders>
              <w:top w:val="nil" w:sz="6" w:space="0" w:color="auto"/>
              <w:left w:val="nil" w:sz="6" w:space="0" w:color="auto"/>
              <w:bottom w:val="nil" w:sz="6" w:space="0" w:color="auto"/>
              <w:right w:val="nil" w:sz="6" w:space="0" w:color="auto"/>
            </w:tcBorders>
          </w:tcPr>
          <w:p>
            <w:pPr/>
          </w:p>
        </w:tc>
        <w:tc>
          <w:tcPr>
            <w:tcW w:w="4200" w:type="dxa"/>
            <w:tcBorders>
              <w:top w:val="nil" w:sz="6" w:space="0" w:color="auto"/>
              <w:left w:val="nil" w:sz="6" w:space="0" w:color="auto"/>
              <w:bottom w:val="single" w:sz="4" w:space="0" w:color="000000"/>
              <w:right w:val="nil" w:sz="6" w:space="0" w:color="auto"/>
            </w:tcBorders>
          </w:tcPr>
          <w:p>
            <w:pPr>
              <w:pStyle w:val="TableParagraph"/>
              <w:tabs>
                <w:tab w:pos="3381" w:val="left" w:leader="none"/>
              </w:tabs>
              <w:spacing w:line="157" w:lineRule="exact"/>
              <w:ind w:left="1177" w:right="0"/>
              <w:jc w:val="left"/>
              <w:rPr>
                <w:rFonts w:ascii="宋体" w:hAnsi="宋体" w:cs="宋体" w:eastAsia="宋体" w:hint="default"/>
                <w:sz w:val="15"/>
                <w:szCs w:val="15"/>
              </w:rPr>
            </w:pPr>
            <w:r>
              <w:rPr>
                <w:rFonts w:ascii="宋体" w:hAnsi="宋体" w:cs="宋体" w:eastAsia="宋体" w:hint="default"/>
                <w:sz w:val="15"/>
                <w:szCs w:val="15"/>
              </w:rPr>
              <w:t>现金红利</w:t>
              <w:tab/>
              <w:t>期末余额</w:t>
            </w:r>
          </w:p>
          <w:p>
            <w:pPr>
              <w:pStyle w:val="TableParagraph"/>
              <w:tabs>
                <w:tab w:pos="2151" w:val="left" w:leader="none"/>
              </w:tabs>
              <w:spacing w:line="199" w:lineRule="exact"/>
              <w:ind w:left="33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调整</w:t>
              <w:tab/>
            </w:r>
            <w:r>
              <w:rPr>
                <w:rFonts w:ascii="Times New Roman" w:hAnsi="Times New Roman" w:cs="Times New Roman" w:eastAsia="Times New Roman" w:hint="default"/>
                <w:sz w:val="15"/>
                <w:szCs w:val="15"/>
              </w:rPr>
              <w:t>(</w:t>
            </w:r>
            <w:r>
              <w:rPr>
                <w:rFonts w:ascii="宋体" w:hAnsi="宋体" w:cs="宋体" w:eastAsia="宋体" w:hint="default"/>
                <w:sz w:val="15"/>
                <w:szCs w:val="15"/>
              </w:rPr>
              <w:t>减为“</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p>
        </w:tc>
      </w:tr>
      <w:tr>
        <w:trPr>
          <w:trHeight w:val="660" w:hRule="exact"/>
        </w:trPr>
        <w:tc>
          <w:tcPr>
            <w:tcW w:w="265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一</w:t>
            </w:r>
            <w:r>
              <w:rPr>
                <w:rFonts w:ascii="Times New Roman" w:hAnsi="Times New Roman" w:cs="Times New Roman" w:eastAsia="Times New Roman" w:hint="default"/>
                <w:sz w:val="15"/>
                <w:szCs w:val="15"/>
              </w:rPr>
              <w:t>.</w:t>
            </w:r>
            <w:r>
              <w:rPr>
                <w:rFonts w:ascii="宋体" w:hAnsi="宋体" w:cs="宋体" w:eastAsia="宋体" w:hint="default"/>
                <w:sz w:val="15"/>
                <w:szCs w:val="15"/>
              </w:rPr>
              <w:t>权益法核算单位：</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420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sz w:val="2"/>
              </w:rPr>
              <w:pict>
                <v:group style="width:47.8pt;height:.5pt;mso-position-horizontal-relative:char;mso-position-vertical-relative:line" coordorigin="0,0" coordsize="956,10">
                  <v:group style="position:absolute;left:5;top:5;width:946;height:2" coordorigin="5,5" coordsize="946,2">
                    <v:shape style="position:absolute;left:5;top:5;width:946;height:2" coordorigin="5,5" coordsize="946,0" path="m5,5l950,5e" filled="false" stroked="true" strokeweight=".48pt" strokecolor="#000000">
                      <v:path arrowok="t"/>
                    </v:shape>
                  </v:group>
                </v:group>
              </w:pict>
            </w:r>
            <w:r>
              <w:rPr>
                <w:rFonts w:ascii="宋体"/>
                <w:sz w:val="2"/>
              </w:rPr>
            </w:r>
            <w:r>
              <w:rPr>
                <w:rFonts w:ascii="Times New Roman"/>
                <w:spacing w:val="84"/>
                <w:sz w:val="2"/>
              </w:rPr>
              <w:t> </w:t>
            </w:r>
            <w:r>
              <w:rPr>
                <w:rFonts w:ascii="宋体"/>
                <w:spacing w:val="84"/>
                <w:sz w:val="2"/>
              </w:rPr>
              <w:pict>
                <v:group style="width:42.5pt;height:.5pt;mso-position-horizontal-relative:char;mso-position-vertical-relative:line" coordorigin="0,0" coordsize="850,10">
                  <v:group style="position:absolute;left:5;top:5;width:840;height:2" coordorigin="5,5" coordsize="840,2">
                    <v:shape style="position:absolute;left:5;top:5;width:840;height:2" coordorigin="5,5" coordsize="840,0" path="m5,5l845,5e" filled="false" stroked="true" strokeweight=".48pt" strokecolor="#000000">
                      <v:path arrowok="t"/>
                    </v:shape>
                  </v:group>
                </v:group>
              </w:pict>
            </w:r>
            <w:r>
              <w:rPr>
                <w:rFonts w:ascii="宋体"/>
                <w:spacing w:val="84"/>
                <w:sz w:val="2"/>
              </w:rPr>
            </w:r>
            <w:r>
              <w:rPr>
                <w:rFonts w:ascii="Times New Roman"/>
                <w:spacing w:val="85"/>
                <w:sz w:val="2"/>
              </w:rPr>
              <w:t> </w:t>
            </w:r>
            <w:r>
              <w:rPr>
                <w:rFonts w:ascii="宋体"/>
                <w:spacing w:val="85"/>
                <w:sz w:val="2"/>
              </w:rPr>
              <w:pict>
                <v:group style="width:53pt;height:.5pt;mso-position-horizontal-relative:char;mso-position-vertical-relative:line" coordorigin="0,0" coordsize="1060,10">
                  <v:group style="position:absolute;left:5;top:5;width:1050;height:2" coordorigin="5,5" coordsize="1050,2">
                    <v:shape style="position:absolute;left:5;top:5;width:1050;height:2" coordorigin="5,5" coordsize="1050,0" path="m5,5l1055,5e" filled="false" stroked="true" strokeweight=".48pt" strokecolor="#000000">
                      <v:path arrowok="t"/>
                    </v:shape>
                  </v:group>
                </v:group>
              </w:pict>
            </w:r>
            <w:r>
              <w:rPr>
                <w:rFonts w:ascii="宋体"/>
                <w:spacing w:val="85"/>
                <w:sz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tc>
      </w:tr>
      <w:tr>
        <w:trPr>
          <w:trHeight w:val="504"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宋体" w:hAnsi="宋体" w:cs="宋体" w:eastAsia="宋体" w:hint="default"/>
                <w:sz w:val="15"/>
                <w:szCs w:val="15"/>
              </w:rPr>
            </w:pPr>
            <w:r>
              <w:rPr>
                <w:rFonts w:ascii="宋体" w:hAnsi="宋体" w:cs="宋体" w:eastAsia="宋体" w:hint="default"/>
                <w:spacing w:val="-9"/>
                <w:sz w:val="15"/>
                <w:szCs w:val="15"/>
              </w:rPr>
              <w:t>深圳市深威驳运有限公司</w:t>
            </w:r>
            <w:r>
              <w:rPr>
                <w:rFonts w:ascii="宋体" w:hAnsi="宋体" w:cs="宋体" w:eastAsia="宋体" w:hint="default"/>
                <w:sz w:val="15"/>
                <w:szCs w:val="15"/>
              </w:rPr>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5,400,000.00</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6"/>
              <w:jc w:val="center"/>
              <w:rPr>
                <w:rFonts w:ascii="Times New Roman" w:hAnsi="Times New Roman" w:cs="Times New Roman" w:eastAsia="Times New Roman" w:hint="default"/>
                <w:sz w:val="15"/>
                <w:szCs w:val="15"/>
              </w:rPr>
            </w:pPr>
            <w:r>
              <w:rPr>
                <w:rFonts w:ascii="Times New Roman"/>
                <w:sz w:val="15"/>
              </w:rPr>
              <w:t>11,022,467.73</w:t>
            </w:r>
          </w:p>
        </w:tc>
        <w:tc>
          <w:tcPr>
            <w:tcW w:w="104" w:type="dxa"/>
            <w:tcBorders>
              <w:top w:val="nil" w:sz="6" w:space="0" w:color="auto"/>
              <w:left w:val="nil" w:sz="6" w:space="0" w:color="auto"/>
              <w:bottom w:val="nil" w:sz="6" w:space="0" w:color="auto"/>
              <w:right w:val="nil" w:sz="6" w:space="0" w:color="auto"/>
            </w:tcBorders>
          </w:tcPr>
          <w:p>
            <w:pPr/>
          </w:p>
        </w:tc>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tabs>
                <w:tab w:pos="977" w:val="left" w:leader="none"/>
                <w:tab w:pos="2433" w:val="left" w:leader="none"/>
                <w:tab w:pos="2967" w:val="left" w:leader="none"/>
              </w:tabs>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123,413.12</w:t>
              <w:tab/>
            </w:r>
            <w:r>
              <w:rPr>
                <w:rFonts w:ascii="Times New Roman"/>
                <w:spacing w:val="-2"/>
                <w:sz w:val="15"/>
              </w:rPr>
              <w:t>111,071.80</w:t>
              <w:tab/>
            </w:r>
            <w:r>
              <w:rPr>
                <w:rFonts w:ascii="Times New Roman"/>
                <w:sz w:val="15"/>
              </w:rPr>
              <w:t>-</w:t>
              <w:tab/>
            </w:r>
            <w:r>
              <w:rPr>
                <w:rFonts w:ascii="Times New Roman"/>
                <w:spacing w:val="-1"/>
                <w:sz w:val="15"/>
              </w:rPr>
              <w:t>11,034,809.05</w:t>
            </w:r>
          </w:p>
        </w:tc>
      </w:tr>
      <w:tr>
        <w:trPr>
          <w:trHeight w:val="496"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二</w:t>
            </w:r>
            <w:r>
              <w:rPr>
                <w:rFonts w:ascii="Times New Roman" w:hAnsi="Times New Roman" w:cs="Times New Roman" w:eastAsia="Times New Roman" w:hint="default"/>
                <w:sz w:val="15"/>
                <w:szCs w:val="15"/>
              </w:rPr>
              <w:t>.</w:t>
            </w:r>
            <w:r>
              <w:rPr>
                <w:rFonts w:ascii="宋体" w:hAnsi="宋体" w:cs="宋体" w:eastAsia="宋体" w:hint="default"/>
                <w:sz w:val="15"/>
                <w:szCs w:val="15"/>
              </w:rPr>
              <w:t>成本法核算单位：</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4200" w:type="dxa"/>
            <w:tcBorders>
              <w:top w:val="nil" w:sz="6" w:space="0" w:color="auto"/>
              <w:left w:val="nil" w:sz="6" w:space="0" w:color="auto"/>
              <w:bottom w:val="nil" w:sz="6" w:space="0" w:color="auto"/>
              <w:right w:val="nil" w:sz="6" w:space="0" w:color="auto"/>
            </w:tcBorders>
          </w:tcPr>
          <w:p>
            <w:pP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宋体" w:hAnsi="宋体" w:cs="宋体" w:eastAsia="宋体" w:hint="default"/>
                <w:sz w:val="15"/>
                <w:szCs w:val="15"/>
              </w:rPr>
            </w:pPr>
            <w:r>
              <w:rPr>
                <w:rFonts w:ascii="Times New Roman" w:hAnsi="Times New Roman" w:cs="Times New Roman" w:eastAsia="Times New Roman" w:hint="default"/>
                <w:spacing w:val="-8"/>
                <w:sz w:val="15"/>
                <w:szCs w:val="15"/>
              </w:rPr>
              <w:t>1</w:t>
            </w:r>
            <w:r>
              <w:rPr>
                <w:rFonts w:ascii="宋体" w:hAnsi="宋体" w:cs="宋体" w:eastAsia="宋体" w:hint="default"/>
                <w:spacing w:val="-8"/>
                <w:sz w:val="15"/>
                <w:szCs w:val="15"/>
              </w:rPr>
              <w:t>、子公司</w:t>
            </w:r>
            <w:r>
              <w:rPr>
                <w:rFonts w:ascii="宋体" w:hAnsi="宋体" w:cs="宋体" w:eastAsia="宋体" w:hint="default"/>
                <w:sz w:val="15"/>
                <w:szCs w:val="15"/>
              </w:rPr>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4200" w:type="dxa"/>
            <w:tcBorders>
              <w:top w:val="nil" w:sz="6" w:space="0" w:color="auto"/>
              <w:left w:val="nil" w:sz="6" w:space="0" w:color="auto"/>
              <w:bottom w:val="nil" w:sz="6" w:space="0" w:color="auto"/>
              <w:right w:val="nil" w:sz="6" w:space="0" w:color="auto"/>
            </w:tcBorders>
          </w:tcPr>
          <w:p>
            <w:pPr/>
          </w:p>
        </w:tc>
      </w:tr>
      <w:tr>
        <w:trPr>
          <w:trHeight w:val="504"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宋体" w:hAnsi="宋体" w:cs="宋体" w:eastAsia="宋体" w:hint="default"/>
                <w:sz w:val="15"/>
                <w:szCs w:val="15"/>
              </w:rPr>
            </w:pPr>
            <w:r>
              <w:rPr>
                <w:rFonts w:ascii="宋体" w:hAnsi="宋体" w:cs="宋体" w:eastAsia="宋体" w:hint="default"/>
                <w:spacing w:val="-8"/>
                <w:sz w:val="15"/>
                <w:szCs w:val="15"/>
              </w:rPr>
              <w:t>深圳市迅达汽车运输企业公司</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spacing w:val="-1"/>
                <w:sz w:val="15"/>
              </w:rPr>
              <w:t>12,800,000.00</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9"/>
              <w:jc w:val="center"/>
              <w:rPr>
                <w:rFonts w:ascii="Times New Roman" w:hAnsi="Times New Roman" w:cs="Times New Roman" w:eastAsia="Times New Roman" w:hint="default"/>
                <w:sz w:val="15"/>
                <w:szCs w:val="15"/>
              </w:rPr>
            </w:pPr>
            <w:r>
              <w:rPr>
                <w:rFonts w:ascii="Times New Roman"/>
                <w:sz w:val="15"/>
              </w:rPr>
              <w:t>12,800,000.00</w:t>
            </w:r>
          </w:p>
        </w:tc>
        <w:tc>
          <w:tcPr>
            <w:tcW w:w="104" w:type="dxa"/>
            <w:tcBorders>
              <w:top w:val="nil" w:sz="6" w:space="0" w:color="auto"/>
              <w:left w:val="nil" w:sz="6" w:space="0" w:color="auto"/>
              <w:bottom w:val="nil" w:sz="6" w:space="0" w:color="auto"/>
              <w:right w:val="nil" w:sz="6" w:space="0" w:color="auto"/>
            </w:tcBorders>
          </w:tcPr>
          <w:p>
            <w:pPr/>
          </w:p>
        </w:tc>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tabs>
                <w:tab w:pos="974" w:val="left" w:leader="none"/>
                <w:tab w:pos="1995" w:val="left" w:leader="none"/>
                <w:tab w:pos="2525" w:val="left" w:leader="none"/>
              </w:tabs>
              <w:spacing w:line="240" w:lineRule="auto"/>
              <w:ind w:right="116"/>
              <w:jc w:val="right"/>
              <w:rPr>
                <w:rFonts w:ascii="Times New Roman" w:hAnsi="Times New Roman" w:cs="Times New Roman" w:eastAsia="Times New Roman" w:hint="default"/>
                <w:sz w:val="15"/>
                <w:szCs w:val="15"/>
              </w:rPr>
            </w:pPr>
            <w:r>
              <w:rPr>
                <w:rFonts w:ascii="Times New Roman"/>
                <w:sz w:val="15"/>
              </w:rPr>
              <w:t>-</w:t>
              <w:tab/>
              <w:t>-</w:t>
              <w:tab/>
              <w:t>-</w:t>
              <w:tab/>
            </w:r>
            <w:r>
              <w:rPr>
                <w:rFonts w:ascii="Times New Roman"/>
                <w:spacing w:val="-1"/>
                <w:sz w:val="15"/>
              </w:rPr>
              <w:t>12,800,000.00</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pacing w:val="-9"/>
                <w:sz w:val="15"/>
                <w:szCs w:val="15"/>
              </w:rPr>
              <w:t>长沙鸿基运输实业有限公司</w:t>
            </w:r>
            <w:r>
              <w:rPr>
                <w:rFonts w:ascii="宋体" w:hAnsi="宋体" w:cs="宋体" w:eastAsia="宋体" w:hint="default"/>
                <w:sz w:val="15"/>
                <w:szCs w:val="15"/>
              </w:rPr>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5,000,000.00</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 w:right="0"/>
              <w:jc w:val="center"/>
              <w:rPr>
                <w:rFonts w:ascii="Times New Roman" w:hAnsi="Times New Roman" w:cs="Times New Roman" w:eastAsia="Times New Roman" w:hint="default"/>
                <w:sz w:val="15"/>
                <w:szCs w:val="15"/>
              </w:rPr>
            </w:pPr>
            <w:r>
              <w:rPr>
                <w:rFonts w:ascii="Times New Roman"/>
                <w:sz w:val="15"/>
              </w:rPr>
              <w:t>5,000,000.00</w:t>
            </w:r>
          </w:p>
        </w:tc>
        <w:tc>
          <w:tcPr>
            <w:tcW w:w="104" w:type="dxa"/>
            <w:tcBorders>
              <w:top w:val="nil" w:sz="6" w:space="0" w:color="auto"/>
              <w:left w:val="nil" w:sz="6" w:space="0" w:color="auto"/>
              <w:bottom w:val="nil" w:sz="6" w:space="0" w:color="auto"/>
              <w:right w:val="nil" w:sz="6" w:space="0" w:color="auto"/>
            </w:tcBorders>
          </w:tcPr>
          <w:p>
            <w:pPr/>
          </w:p>
        </w:tc>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974" w:val="left" w:leader="none"/>
                <w:tab w:pos="1995" w:val="left" w:leader="none"/>
                <w:tab w:pos="2599" w:val="left" w:leader="none"/>
              </w:tabs>
              <w:spacing w:line="240" w:lineRule="auto"/>
              <w:ind w:right="118"/>
              <w:jc w:val="right"/>
              <w:rPr>
                <w:rFonts w:ascii="Times New Roman" w:hAnsi="Times New Roman" w:cs="Times New Roman" w:eastAsia="Times New Roman" w:hint="default"/>
                <w:sz w:val="15"/>
                <w:szCs w:val="15"/>
              </w:rPr>
            </w:pPr>
            <w:r>
              <w:rPr>
                <w:rFonts w:ascii="Times New Roman"/>
                <w:sz w:val="15"/>
              </w:rPr>
              <w:t>-</w:t>
              <w:tab/>
              <w:t>-</w:t>
              <w:tab/>
              <w:t>-</w:t>
              <w:tab/>
            </w:r>
            <w:r>
              <w:rPr>
                <w:rFonts w:ascii="Times New Roman"/>
                <w:spacing w:val="-1"/>
                <w:sz w:val="15"/>
              </w:rPr>
              <w:t>5,000,000.00</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pacing w:val="-9"/>
                <w:sz w:val="15"/>
                <w:szCs w:val="15"/>
              </w:rPr>
              <w:t>西安鸿基运输实业有限公司</w:t>
            </w:r>
            <w:r>
              <w:rPr>
                <w:rFonts w:ascii="宋体" w:hAnsi="宋体" w:cs="宋体" w:eastAsia="宋体" w:hint="default"/>
                <w:sz w:val="15"/>
                <w:szCs w:val="15"/>
              </w:rPr>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spacing w:val="-1"/>
                <w:sz w:val="15"/>
              </w:rPr>
              <w:t>16,000,000.00</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9"/>
              <w:jc w:val="center"/>
              <w:rPr>
                <w:rFonts w:ascii="Times New Roman" w:hAnsi="Times New Roman" w:cs="Times New Roman" w:eastAsia="Times New Roman" w:hint="default"/>
                <w:sz w:val="15"/>
                <w:szCs w:val="15"/>
              </w:rPr>
            </w:pPr>
            <w:r>
              <w:rPr>
                <w:rFonts w:ascii="Times New Roman"/>
                <w:sz w:val="15"/>
              </w:rPr>
              <w:t>16,000,000.00</w:t>
            </w:r>
          </w:p>
        </w:tc>
        <w:tc>
          <w:tcPr>
            <w:tcW w:w="104" w:type="dxa"/>
            <w:tcBorders>
              <w:top w:val="nil" w:sz="6" w:space="0" w:color="auto"/>
              <w:left w:val="nil" w:sz="6" w:space="0" w:color="auto"/>
              <w:bottom w:val="nil" w:sz="6" w:space="0" w:color="auto"/>
              <w:right w:val="nil" w:sz="6" w:space="0" w:color="auto"/>
            </w:tcBorders>
          </w:tcPr>
          <w:p>
            <w:pPr/>
          </w:p>
        </w:tc>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974" w:val="left" w:leader="none"/>
                <w:tab w:pos="1995" w:val="left" w:leader="none"/>
                <w:tab w:pos="2525" w:val="left" w:leader="none"/>
              </w:tabs>
              <w:spacing w:line="240" w:lineRule="auto"/>
              <w:ind w:right="116"/>
              <w:jc w:val="right"/>
              <w:rPr>
                <w:rFonts w:ascii="Times New Roman" w:hAnsi="Times New Roman" w:cs="Times New Roman" w:eastAsia="Times New Roman" w:hint="default"/>
                <w:sz w:val="15"/>
                <w:szCs w:val="15"/>
              </w:rPr>
            </w:pPr>
            <w:r>
              <w:rPr>
                <w:rFonts w:ascii="Times New Roman"/>
                <w:sz w:val="15"/>
              </w:rPr>
              <w:t>-</w:t>
              <w:tab/>
              <w:t>-</w:t>
              <w:tab/>
              <w:t>-</w:t>
              <w:tab/>
            </w:r>
            <w:r>
              <w:rPr>
                <w:rFonts w:ascii="Times New Roman"/>
                <w:spacing w:val="-1"/>
                <w:sz w:val="15"/>
              </w:rPr>
              <w:t>16,000,000.00</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pacing w:val="-9"/>
                <w:sz w:val="15"/>
                <w:szCs w:val="15"/>
              </w:rPr>
              <w:t>深圳市鸿基物流有限公司</w:t>
            </w:r>
            <w:r>
              <w:rPr>
                <w:rFonts w:ascii="宋体" w:hAnsi="宋体" w:cs="宋体" w:eastAsia="宋体" w:hint="default"/>
                <w:sz w:val="15"/>
                <w:szCs w:val="15"/>
              </w:rPr>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118,226,328.96</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9"/>
              <w:jc w:val="center"/>
              <w:rPr>
                <w:rFonts w:ascii="Times New Roman" w:hAnsi="Times New Roman" w:cs="Times New Roman" w:eastAsia="Times New Roman" w:hint="default"/>
                <w:sz w:val="15"/>
                <w:szCs w:val="15"/>
              </w:rPr>
            </w:pPr>
            <w:r>
              <w:rPr>
                <w:rFonts w:ascii="Times New Roman"/>
                <w:sz w:val="15"/>
              </w:rPr>
              <w:t>56,773,041.96</w:t>
            </w:r>
          </w:p>
        </w:tc>
        <w:tc>
          <w:tcPr>
            <w:tcW w:w="104" w:type="dxa"/>
            <w:tcBorders>
              <w:top w:val="nil" w:sz="6" w:space="0" w:color="auto"/>
              <w:left w:val="nil" w:sz="6" w:space="0" w:color="auto"/>
              <w:bottom w:val="nil" w:sz="6" w:space="0" w:color="auto"/>
              <w:right w:val="nil" w:sz="6" w:space="0" w:color="auto"/>
            </w:tcBorders>
          </w:tcPr>
          <w:p>
            <w:pPr/>
          </w:p>
        </w:tc>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974" w:val="left" w:leader="none"/>
                <w:tab w:pos="1370" w:val="left" w:leader="none"/>
                <w:tab w:pos="2464" w:val="left" w:leader="none"/>
              </w:tabs>
              <w:spacing w:line="240" w:lineRule="auto"/>
              <w:ind w:right="107"/>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61,453,287.00</w:t>
              <w:tab/>
              <w:t>118,226,328.96</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pacing w:val="-8"/>
                <w:sz w:val="15"/>
                <w:szCs w:val="15"/>
              </w:rPr>
              <w:t>深圳市鸿基锦源运输有限公司</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1,600,000.00</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 w:right="0"/>
              <w:jc w:val="center"/>
              <w:rPr>
                <w:rFonts w:ascii="Times New Roman" w:hAnsi="Times New Roman" w:cs="Times New Roman" w:eastAsia="Times New Roman" w:hint="default"/>
                <w:sz w:val="15"/>
                <w:szCs w:val="15"/>
              </w:rPr>
            </w:pPr>
            <w:r>
              <w:rPr>
                <w:rFonts w:ascii="Times New Roman"/>
                <w:sz w:val="15"/>
              </w:rPr>
              <w:t>1,600,000.00</w:t>
            </w:r>
          </w:p>
        </w:tc>
        <w:tc>
          <w:tcPr>
            <w:tcW w:w="104" w:type="dxa"/>
            <w:tcBorders>
              <w:top w:val="nil" w:sz="6" w:space="0" w:color="auto"/>
              <w:left w:val="nil" w:sz="6" w:space="0" w:color="auto"/>
              <w:bottom w:val="nil" w:sz="6" w:space="0" w:color="auto"/>
              <w:right w:val="nil" w:sz="6" w:space="0" w:color="auto"/>
            </w:tcBorders>
          </w:tcPr>
          <w:p>
            <w:pPr/>
          </w:p>
        </w:tc>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974" w:val="left" w:leader="none"/>
                <w:tab w:pos="1995" w:val="left" w:leader="none"/>
                <w:tab w:pos="2599" w:val="left" w:leader="none"/>
              </w:tabs>
              <w:spacing w:line="240" w:lineRule="auto"/>
              <w:ind w:right="118"/>
              <w:jc w:val="right"/>
              <w:rPr>
                <w:rFonts w:ascii="Times New Roman" w:hAnsi="Times New Roman" w:cs="Times New Roman" w:eastAsia="Times New Roman" w:hint="default"/>
                <w:sz w:val="15"/>
                <w:szCs w:val="15"/>
              </w:rPr>
            </w:pPr>
            <w:r>
              <w:rPr>
                <w:rFonts w:ascii="Times New Roman"/>
                <w:sz w:val="15"/>
              </w:rPr>
              <w:t>-</w:t>
              <w:tab/>
              <w:t>-</w:t>
              <w:tab/>
              <w:t>-</w:t>
              <w:tab/>
            </w:r>
            <w:r>
              <w:rPr>
                <w:rFonts w:ascii="Times New Roman"/>
                <w:spacing w:val="-1"/>
                <w:sz w:val="15"/>
              </w:rPr>
              <w:t>1,600,000.00</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pacing w:val="-9"/>
                <w:sz w:val="15"/>
                <w:szCs w:val="15"/>
              </w:rPr>
              <w:t>深圳市华辉运输有限公司</w:t>
            </w:r>
            <w:r>
              <w:rPr>
                <w:rFonts w:ascii="宋体" w:hAnsi="宋体" w:cs="宋体" w:eastAsia="宋体" w:hint="default"/>
                <w:sz w:val="15"/>
                <w:szCs w:val="15"/>
              </w:rPr>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1,600,000.00</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 w:right="0"/>
              <w:jc w:val="center"/>
              <w:rPr>
                <w:rFonts w:ascii="Times New Roman" w:hAnsi="Times New Roman" w:cs="Times New Roman" w:eastAsia="Times New Roman" w:hint="default"/>
                <w:sz w:val="15"/>
                <w:szCs w:val="15"/>
              </w:rPr>
            </w:pPr>
            <w:r>
              <w:rPr>
                <w:rFonts w:ascii="Times New Roman"/>
                <w:sz w:val="15"/>
              </w:rPr>
              <w:t>1,600,000.00</w:t>
            </w:r>
          </w:p>
        </w:tc>
        <w:tc>
          <w:tcPr>
            <w:tcW w:w="104" w:type="dxa"/>
            <w:tcBorders>
              <w:top w:val="nil" w:sz="6" w:space="0" w:color="auto"/>
              <w:left w:val="nil" w:sz="6" w:space="0" w:color="auto"/>
              <w:bottom w:val="nil" w:sz="6" w:space="0" w:color="auto"/>
              <w:right w:val="nil" w:sz="6" w:space="0" w:color="auto"/>
            </w:tcBorders>
          </w:tcPr>
          <w:p>
            <w:pPr/>
          </w:p>
        </w:tc>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974" w:val="left" w:leader="none"/>
                <w:tab w:pos="1995" w:val="left" w:leader="none"/>
                <w:tab w:pos="2599" w:val="left" w:leader="none"/>
              </w:tabs>
              <w:spacing w:line="240" w:lineRule="auto"/>
              <w:ind w:right="118"/>
              <w:jc w:val="right"/>
              <w:rPr>
                <w:rFonts w:ascii="Times New Roman" w:hAnsi="Times New Roman" w:cs="Times New Roman" w:eastAsia="Times New Roman" w:hint="default"/>
                <w:sz w:val="15"/>
                <w:szCs w:val="15"/>
              </w:rPr>
            </w:pPr>
            <w:r>
              <w:rPr>
                <w:rFonts w:ascii="Times New Roman"/>
                <w:sz w:val="15"/>
              </w:rPr>
              <w:t>-</w:t>
              <w:tab/>
              <w:t>-</w:t>
              <w:tab/>
              <w:t>-</w:t>
              <w:tab/>
            </w:r>
            <w:r>
              <w:rPr>
                <w:rFonts w:ascii="Times New Roman"/>
                <w:spacing w:val="-1"/>
                <w:sz w:val="15"/>
              </w:rPr>
              <w:t>1,600,000.00</w:t>
            </w:r>
          </w:p>
        </w:tc>
      </w:tr>
      <w:tr>
        <w:trPr>
          <w:trHeight w:val="49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pacing w:val="-9"/>
                <w:sz w:val="15"/>
                <w:szCs w:val="15"/>
              </w:rPr>
              <w:t>深圳市皇辉运输有限公司</w:t>
            </w:r>
            <w:r>
              <w:rPr>
                <w:rFonts w:ascii="宋体" w:hAnsi="宋体" w:cs="宋体" w:eastAsia="宋体" w:hint="default"/>
                <w:sz w:val="15"/>
                <w:szCs w:val="15"/>
              </w:rPr>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1,600,000.00</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 w:right="0"/>
              <w:jc w:val="center"/>
              <w:rPr>
                <w:rFonts w:ascii="Times New Roman" w:hAnsi="Times New Roman" w:cs="Times New Roman" w:eastAsia="Times New Roman" w:hint="default"/>
                <w:sz w:val="15"/>
                <w:szCs w:val="15"/>
              </w:rPr>
            </w:pPr>
            <w:r>
              <w:rPr>
                <w:rFonts w:ascii="Times New Roman"/>
                <w:sz w:val="15"/>
              </w:rPr>
              <w:t>1,600,000.00</w:t>
            </w:r>
          </w:p>
        </w:tc>
        <w:tc>
          <w:tcPr>
            <w:tcW w:w="104" w:type="dxa"/>
            <w:tcBorders>
              <w:top w:val="nil" w:sz="6" w:space="0" w:color="auto"/>
              <w:left w:val="nil" w:sz="6" w:space="0" w:color="auto"/>
              <w:bottom w:val="nil" w:sz="6" w:space="0" w:color="auto"/>
              <w:right w:val="nil" w:sz="6" w:space="0" w:color="auto"/>
            </w:tcBorders>
          </w:tcPr>
          <w:p>
            <w:pPr/>
          </w:p>
        </w:tc>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974" w:val="left" w:leader="none"/>
                <w:tab w:pos="1995" w:val="left" w:leader="none"/>
                <w:tab w:pos="2599" w:val="left" w:leader="none"/>
              </w:tabs>
              <w:spacing w:line="240" w:lineRule="auto"/>
              <w:ind w:right="118"/>
              <w:jc w:val="right"/>
              <w:rPr>
                <w:rFonts w:ascii="Times New Roman" w:hAnsi="Times New Roman" w:cs="Times New Roman" w:eastAsia="Times New Roman" w:hint="default"/>
                <w:sz w:val="15"/>
                <w:szCs w:val="15"/>
              </w:rPr>
            </w:pPr>
            <w:r>
              <w:rPr>
                <w:rFonts w:ascii="Times New Roman"/>
                <w:sz w:val="15"/>
              </w:rPr>
              <w:t>-</w:t>
              <w:tab/>
              <w:t>-</w:t>
              <w:tab/>
              <w:t>-</w:t>
              <w:tab/>
            </w:r>
            <w:r>
              <w:rPr>
                <w:rFonts w:ascii="Times New Roman"/>
                <w:spacing w:val="-1"/>
                <w:sz w:val="15"/>
              </w:rPr>
              <w:t>1,600,000.00</w:t>
            </w:r>
          </w:p>
        </w:tc>
      </w:tr>
      <w:tr>
        <w:trPr>
          <w:trHeight w:val="423"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9"/>
                <w:sz w:val="15"/>
                <w:szCs w:val="15"/>
              </w:rPr>
              <w:t>深圳市鸿基大型物件起重运输有限公司</w:t>
            </w:r>
            <w:r>
              <w:rPr>
                <w:rFonts w:ascii="宋体" w:hAnsi="宋体" w:cs="宋体" w:eastAsia="宋体" w:hint="default"/>
                <w:sz w:val="15"/>
                <w:szCs w:val="15"/>
              </w:rPr>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4,500,000.00</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0" w:right="0"/>
              <w:jc w:val="center"/>
              <w:rPr>
                <w:rFonts w:ascii="Times New Roman" w:hAnsi="Times New Roman" w:cs="Times New Roman" w:eastAsia="Times New Roman" w:hint="default"/>
                <w:sz w:val="15"/>
                <w:szCs w:val="15"/>
              </w:rPr>
            </w:pPr>
            <w:r>
              <w:rPr>
                <w:rFonts w:ascii="Times New Roman"/>
                <w:sz w:val="15"/>
              </w:rPr>
              <w:t>4,500,000.00</w:t>
            </w:r>
          </w:p>
        </w:tc>
        <w:tc>
          <w:tcPr>
            <w:tcW w:w="104" w:type="dxa"/>
            <w:tcBorders>
              <w:top w:val="nil" w:sz="6" w:space="0" w:color="auto"/>
              <w:left w:val="nil" w:sz="6" w:space="0" w:color="auto"/>
              <w:bottom w:val="nil" w:sz="6" w:space="0" w:color="auto"/>
              <w:right w:val="nil" w:sz="6" w:space="0" w:color="auto"/>
            </w:tcBorders>
          </w:tcPr>
          <w:p>
            <w:pPr/>
          </w:p>
        </w:tc>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974" w:val="left" w:leader="none"/>
                <w:tab w:pos="1995" w:val="left" w:leader="none"/>
                <w:tab w:pos="2599" w:val="left" w:leader="none"/>
              </w:tabs>
              <w:spacing w:line="240" w:lineRule="auto"/>
              <w:ind w:right="118"/>
              <w:jc w:val="right"/>
              <w:rPr>
                <w:rFonts w:ascii="Times New Roman" w:hAnsi="Times New Roman" w:cs="Times New Roman" w:eastAsia="Times New Roman" w:hint="default"/>
                <w:sz w:val="15"/>
                <w:szCs w:val="15"/>
              </w:rPr>
            </w:pPr>
            <w:r>
              <w:rPr>
                <w:rFonts w:ascii="Times New Roman"/>
                <w:sz w:val="15"/>
              </w:rPr>
              <w:t>-</w:t>
              <w:tab/>
              <w:t>-</w:t>
              <w:tab/>
              <w:t>-</w:t>
              <w:tab/>
            </w:r>
            <w:r>
              <w:rPr>
                <w:rFonts w:ascii="Times New Roman"/>
                <w:spacing w:val="-1"/>
                <w:sz w:val="15"/>
              </w:rPr>
              <w:t>4,500,000.00</w:t>
            </w:r>
          </w:p>
        </w:tc>
      </w:tr>
    </w:tbl>
    <w:p>
      <w:pPr>
        <w:spacing w:after="0" w:line="240" w:lineRule="auto"/>
        <w:jc w:val="right"/>
        <w:rPr>
          <w:rFonts w:ascii="Times New Roman" w:hAnsi="Times New Roman" w:cs="Times New Roman" w:eastAsia="Times New Roman" w:hint="default"/>
          <w:sz w:val="15"/>
          <w:szCs w:val="15"/>
        </w:rPr>
        <w:sectPr>
          <w:pgSz w:w="11900" w:h="16840"/>
          <w:pgMar w:header="0" w:footer="556" w:top="1600" w:bottom="740" w:left="1660" w:right="760"/>
        </w:sectPr>
      </w:pPr>
    </w:p>
    <w:p>
      <w:pPr>
        <w:spacing w:line="240" w:lineRule="auto" w:before="11"/>
        <w:rPr>
          <w:rFonts w:ascii="宋体" w:hAnsi="宋体" w:cs="宋体" w:eastAsia="宋体" w:hint="default"/>
          <w:sz w:val="16"/>
          <w:szCs w:val="16"/>
        </w:rPr>
      </w:pPr>
    </w:p>
    <w:p>
      <w:pPr>
        <w:tabs>
          <w:tab w:pos="3028" w:val="left" w:leader="none"/>
          <w:tab w:pos="4247" w:val="left" w:leader="none"/>
        </w:tabs>
        <w:spacing w:before="0"/>
        <w:ind w:left="924" w:right="-20" w:firstLine="0"/>
        <w:jc w:val="left"/>
        <w:rPr>
          <w:rFonts w:ascii="宋体" w:hAnsi="宋体" w:cs="宋体" w:eastAsia="宋体" w:hint="default"/>
          <w:sz w:val="15"/>
          <w:szCs w:val="15"/>
        </w:rPr>
      </w:pPr>
      <w:r>
        <w:rPr/>
        <w:pict>
          <v:group style="position:absolute;margin-left:89.879997pt;margin-top:20.220041pt;width:130.9500pt;height:.1pt;mso-position-horizontal-relative:page;mso-position-vertical-relative:paragraph;z-index:6280" coordorigin="1798,404" coordsize="2619,2">
            <v:shape style="position:absolute;left:1798;top:404;width:2619;height:2" coordorigin="1798,404" coordsize="2619,0" path="m1798,404l4416,404e" filled="false" stroked="true" strokeweight=".48pt" strokecolor="#000000">
              <v:path arrowok="t"/>
            </v:shape>
            <w10:wrap type="none"/>
          </v:group>
        </w:pict>
      </w:r>
      <w:r>
        <w:rPr/>
        <w:pict>
          <v:group style="position:absolute;margin-left:226.020004pt;margin-top:20.220041pt;width:52.5pt;height:.1pt;mso-position-horizontal-relative:page;mso-position-vertical-relative:paragraph;z-index:6304" coordorigin="4520,404" coordsize="1050,2">
            <v:shape style="position:absolute;left:4520;top:404;width:1050;height:2" coordorigin="4520,404" coordsize="1050,0" path="m4520,404l5570,404e" filled="false" stroked="true" strokeweight=".48pt" strokecolor="#000000">
              <v:path arrowok="t"/>
            </v:shape>
            <w10:wrap type="none"/>
          </v:group>
        </w:pict>
      </w:r>
      <w:r>
        <w:rPr>
          <w:rFonts w:ascii="宋体" w:hAnsi="宋体" w:cs="宋体" w:eastAsia="宋体" w:hint="default"/>
          <w:sz w:val="15"/>
          <w:szCs w:val="15"/>
        </w:rPr>
        <w:t>被投资单位名称</w:t>
        <w:tab/>
        <w:t>初始投资额</w:t>
        <w:tab/>
        <w:t>期初余额</w:t>
      </w:r>
    </w:p>
    <w:p>
      <w:pPr>
        <w:spacing w:line="439" w:lineRule="auto" w:before="40"/>
        <w:ind w:left="612" w:right="-20" w:hanging="150"/>
        <w:jc w:val="left"/>
        <w:rPr>
          <w:rFonts w:ascii="宋体" w:hAnsi="宋体" w:cs="宋体" w:eastAsia="宋体" w:hint="default"/>
          <w:sz w:val="15"/>
          <w:szCs w:val="15"/>
        </w:rPr>
      </w:pPr>
      <w:r>
        <w:rPr/>
        <w:br w:type="column"/>
      </w:r>
      <w:r>
        <w:rPr>
          <w:rFonts w:ascii="宋体" w:hAnsi="宋体" w:cs="宋体" w:eastAsia="宋体" w:hint="default"/>
          <w:sz w:val="15"/>
          <w:szCs w:val="15"/>
        </w:rPr>
        <w:t>本期权益 调整</w:t>
      </w:r>
    </w:p>
    <w:p>
      <w:pPr>
        <w:spacing w:line="240" w:lineRule="auto" w:before="11"/>
        <w:rPr>
          <w:rFonts w:ascii="宋体" w:hAnsi="宋体" w:cs="宋体" w:eastAsia="宋体" w:hint="default"/>
          <w:sz w:val="16"/>
          <w:szCs w:val="16"/>
        </w:rPr>
      </w:pPr>
      <w:r>
        <w:rPr/>
        <w:br w:type="column"/>
      </w:r>
      <w:r>
        <w:rPr>
          <w:rFonts w:ascii="宋体"/>
          <w:sz w:val="16"/>
        </w:rPr>
      </w:r>
    </w:p>
    <w:p>
      <w:pPr>
        <w:spacing w:before="0"/>
        <w:ind w:left="357" w:right="-20" w:firstLine="0"/>
        <w:jc w:val="left"/>
        <w:rPr>
          <w:rFonts w:ascii="宋体" w:hAnsi="宋体" w:cs="宋体" w:eastAsia="宋体" w:hint="default"/>
          <w:sz w:val="15"/>
          <w:szCs w:val="15"/>
        </w:rPr>
      </w:pPr>
      <w:r>
        <w:rPr>
          <w:rFonts w:ascii="宋体" w:hAnsi="宋体" w:cs="宋体" w:eastAsia="宋体" w:hint="default"/>
          <w:sz w:val="15"/>
          <w:szCs w:val="15"/>
        </w:rPr>
        <w:t>现金红利</w:t>
      </w:r>
    </w:p>
    <w:p>
      <w:pPr>
        <w:spacing w:before="40"/>
        <w:ind w:left="410" w:right="-19" w:firstLine="0"/>
        <w:jc w:val="left"/>
        <w:rPr>
          <w:rFonts w:ascii="宋体" w:hAnsi="宋体" w:cs="宋体" w:eastAsia="宋体" w:hint="default"/>
          <w:sz w:val="15"/>
          <w:szCs w:val="15"/>
        </w:rPr>
      </w:pPr>
      <w:r>
        <w:rPr/>
        <w:br w:type="column"/>
      </w:r>
      <w:r>
        <w:rPr>
          <w:rFonts w:ascii="宋体" w:hAnsi="宋体" w:cs="宋体" w:eastAsia="宋体" w:hint="default"/>
          <w:sz w:val="15"/>
          <w:szCs w:val="15"/>
        </w:rPr>
        <w:t>本期增减</w:t>
      </w:r>
    </w:p>
    <w:p>
      <w:pPr>
        <w:spacing w:line="240" w:lineRule="auto" w:before="7"/>
        <w:rPr>
          <w:rFonts w:ascii="宋体" w:hAnsi="宋体" w:cs="宋体" w:eastAsia="宋体" w:hint="default"/>
          <w:sz w:val="12"/>
          <w:szCs w:val="12"/>
        </w:rPr>
      </w:pPr>
    </w:p>
    <w:p>
      <w:pPr>
        <w:spacing w:before="0"/>
        <w:ind w:left="334" w:right="-19" w:firstLine="0"/>
        <w:jc w:val="left"/>
        <w:rPr>
          <w:rFonts w:ascii="Times New Roman" w:hAnsi="Times New Roman" w:cs="Times New Roman" w:eastAsia="Times New Roman" w:hint="default"/>
          <w:sz w:val="15"/>
          <w:szCs w:val="15"/>
        </w:rPr>
      </w:pPr>
      <w:r>
        <w:rPr/>
        <w:pict>
          <v:group style="position:absolute;margin-left:283.799988pt;margin-top:11.220041pt;width:52.5pt;height:.1pt;mso-position-horizontal-relative:page;mso-position-vertical-relative:paragraph;z-index:6328" coordorigin="5676,224" coordsize="1050,2">
            <v:shape style="position:absolute;left:5676;top:224;width:1050;height:2" coordorigin="5676,224" coordsize="1050,0" path="m5676,224l6726,224e" filled="false" stroked="true" strokeweight=".48pt" strokecolor="#000000">
              <v:path arrowok="t"/>
            </v:shape>
            <w10:wrap type="none"/>
          </v:group>
        </w:pict>
      </w:r>
      <w:r>
        <w:rPr/>
        <w:pict>
          <v:group style="position:absolute;margin-left:341.519989pt;margin-top:11.220041pt;width:47.3pt;height:.1pt;mso-position-horizontal-relative:page;mso-position-vertical-relative:paragraph;z-index:-575248" coordorigin="6830,224" coordsize="946,2">
            <v:shape style="position:absolute;left:6830;top:224;width:946;height:2" coordorigin="6830,224" coordsize="946,0" path="m6830,224l7776,224e" filled="false" stroked="true" strokeweight=".48pt" strokecolor="#000000">
              <v:path arrowok="t"/>
            </v:shape>
            <w10:wrap type="none"/>
          </v:group>
        </w:pict>
      </w:r>
      <w:r>
        <w:rPr/>
        <w:pict>
          <v:group style="position:absolute;margin-left:394.019989pt;margin-top:11.220041pt;width:42pt;height:.1pt;mso-position-horizontal-relative:page;mso-position-vertical-relative:paragraph;z-index:6376" coordorigin="7880,224" coordsize="840,2">
            <v:shape style="position:absolute;left:7880;top:224;width:840;height:2" coordorigin="7880,224" coordsize="840,0" path="m7880,224l8720,224e" filled="false" stroked="true" strokeweight=".48pt" strokecolor="#000000">
              <v:path arrowok="t"/>
            </v:shape>
            <w10:wrap type="none"/>
          </v:group>
        </w:pict>
      </w:r>
      <w:r>
        <w:rPr/>
        <w:pict>
          <v:group style="position:absolute;margin-left:441.299988pt;margin-top:11.220041pt;width:52.5pt;height:.1pt;mso-position-horizontal-relative:page;mso-position-vertical-relative:paragraph;z-index:6400" coordorigin="8826,224" coordsize="1050,2">
            <v:shape style="position:absolute;left:8826;top:224;width:1050;height:2" coordorigin="8826,224" coordsize="1050,0" path="m8826,224l9876,224e" filled="false" stroked="true" strokeweight=".48pt" strokecolor="#000000">
              <v:path arrowok="t"/>
            </v:shape>
            <w10:wrap type="none"/>
          </v:group>
        </w:pict>
      </w:r>
      <w:r>
        <w:rPr/>
        <w:pict>
          <v:group style="position:absolute;margin-left:499.019989pt;margin-top:11.220041pt;width:52.5pt;height:.1pt;mso-position-horizontal-relative:page;mso-position-vertical-relative:paragraph;z-index:6424" coordorigin="9980,224" coordsize="1050,2">
            <v:shape style="position:absolute;left:9980;top:224;width:1050;height:2" coordorigin="9980,224" coordsize="1050,0" path="m9980,224l11030,224e" filled="false" stroked="true" strokeweight=".48pt" strokecolor="#000000">
              <v:path arrowok="t"/>
            </v:shape>
            <w10:wrap type="none"/>
          </v:group>
        </w:pict>
      </w:r>
      <w:r>
        <w:rPr>
          <w:rFonts w:ascii="Times New Roman" w:hAnsi="Times New Roman" w:cs="Times New Roman" w:eastAsia="Times New Roman" w:hint="default"/>
          <w:sz w:val="15"/>
          <w:szCs w:val="15"/>
        </w:rPr>
        <w:t>(</w:t>
      </w:r>
      <w:r>
        <w:rPr>
          <w:rFonts w:ascii="宋体" w:hAnsi="宋体" w:cs="宋体" w:eastAsia="宋体" w:hint="default"/>
          <w:sz w:val="15"/>
          <w:szCs w:val="15"/>
        </w:rPr>
        <w:t>减为“</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p>
    <w:p>
      <w:pPr>
        <w:spacing w:line="240" w:lineRule="auto" w:before="2"/>
        <w:rPr>
          <w:rFonts w:ascii="Times New Roman" w:hAnsi="Times New Roman" w:cs="Times New Roman" w:eastAsia="Times New Roman" w:hint="default"/>
          <w:sz w:val="19"/>
          <w:szCs w:val="19"/>
        </w:rPr>
      </w:pPr>
      <w:r>
        <w:rPr/>
        <w:br w:type="column"/>
      </w:r>
      <w:r>
        <w:rPr>
          <w:rFonts w:ascii="Times New Roman"/>
          <w:sz w:val="19"/>
        </w:rPr>
      </w:r>
    </w:p>
    <w:p>
      <w:pPr>
        <w:spacing w:before="0"/>
        <w:ind w:left="439" w:right="0" w:firstLine="0"/>
        <w:jc w:val="left"/>
        <w:rPr>
          <w:rFonts w:ascii="宋体" w:hAnsi="宋体" w:cs="宋体" w:eastAsia="宋体" w:hint="default"/>
          <w:sz w:val="15"/>
          <w:szCs w:val="15"/>
        </w:rPr>
      </w:pPr>
      <w:r>
        <w:rPr>
          <w:rFonts w:ascii="宋体" w:hAnsi="宋体" w:cs="宋体" w:eastAsia="宋体" w:hint="default"/>
          <w:sz w:val="15"/>
          <w:szCs w:val="15"/>
        </w:rPr>
        <w:t>期末余额</w:t>
      </w:r>
    </w:p>
    <w:p>
      <w:pPr>
        <w:spacing w:after="0"/>
        <w:jc w:val="left"/>
        <w:rPr>
          <w:rFonts w:ascii="宋体" w:hAnsi="宋体" w:cs="宋体" w:eastAsia="宋体" w:hint="default"/>
          <w:sz w:val="15"/>
          <w:szCs w:val="15"/>
        </w:rPr>
        <w:sectPr>
          <w:footerReference w:type="default" r:id="rId12"/>
          <w:pgSz w:w="11900" w:h="16840"/>
          <w:pgMar w:footer="556" w:header="0" w:top="1540" w:bottom="740" w:left="1660" w:right="720"/>
          <w:cols w:num="5" w:equalWidth="0">
            <w:col w:w="4848" w:space="40"/>
            <w:col w:w="1063" w:space="40"/>
            <w:col w:w="958" w:space="40"/>
            <w:col w:w="1086" w:space="40"/>
            <w:col w:w="1405"/>
          </w:cols>
        </w:sectPr>
      </w:pPr>
    </w:p>
    <w:p>
      <w:pPr>
        <w:spacing w:line="240" w:lineRule="auto" w:before="10"/>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2604"/>
        <w:gridCol w:w="1257"/>
        <w:gridCol w:w="1155"/>
        <w:gridCol w:w="4287"/>
      </w:tblGrid>
      <w:tr>
        <w:trPr>
          <w:trHeight w:val="423"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pacing w:val="-9"/>
                <w:sz w:val="15"/>
                <w:szCs w:val="15"/>
              </w:rPr>
              <w:t>深圳市鸿基房地产有限公司</w:t>
            </w:r>
            <w:r>
              <w:rPr>
                <w:rFonts w:ascii="宋体" w:hAnsi="宋体" w:cs="宋体" w:eastAsia="宋体" w:hint="default"/>
                <w:sz w:val="15"/>
                <w:szCs w:val="15"/>
              </w:rPr>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21" w:right="0"/>
              <w:jc w:val="left"/>
              <w:rPr>
                <w:rFonts w:ascii="Times New Roman" w:hAnsi="Times New Roman" w:cs="Times New Roman" w:eastAsia="Times New Roman" w:hint="default"/>
                <w:sz w:val="15"/>
                <w:szCs w:val="15"/>
              </w:rPr>
            </w:pPr>
            <w:r>
              <w:rPr>
                <w:rFonts w:ascii="Times New Roman"/>
                <w:sz w:val="15"/>
              </w:rPr>
              <w:t>45,000,000.00</w:t>
            </w:r>
          </w:p>
        </w:tc>
        <w:tc>
          <w:tcPr>
            <w:tcW w:w="5442" w:type="dxa"/>
            <w:gridSpan w:val="2"/>
            <w:tcBorders>
              <w:top w:val="nil" w:sz="6" w:space="0" w:color="auto"/>
              <w:left w:val="nil" w:sz="6" w:space="0" w:color="auto"/>
              <w:bottom w:val="nil" w:sz="6" w:space="0" w:color="auto"/>
              <w:right w:val="nil" w:sz="6" w:space="0" w:color="auto"/>
            </w:tcBorders>
          </w:tcPr>
          <w:p>
            <w:pPr>
              <w:pStyle w:val="TableParagraph"/>
              <w:tabs>
                <w:tab w:pos="1899" w:val="left" w:leader="none"/>
                <w:tab w:pos="2873" w:val="left" w:leader="none"/>
                <w:tab w:pos="3895" w:val="left" w:leader="none"/>
                <w:tab w:pos="4424" w:val="left" w:leader="none"/>
              </w:tabs>
              <w:spacing w:line="240" w:lineRule="auto" w:before="97"/>
              <w:ind w:left="119" w:right="0"/>
              <w:jc w:val="left"/>
              <w:rPr>
                <w:rFonts w:ascii="Times New Roman" w:hAnsi="Times New Roman" w:cs="Times New Roman" w:eastAsia="Times New Roman" w:hint="default"/>
                <w:sz w:val="15"/>
                <w:szCs w:val="15"/>
              </w:rPr>
            </w:pPr>
            <w:r>
              <w:rPr>
                <w:rFonts w:ascii="Times New Roman"/>
                <w:spacing w:val="-1"/>
                <w:sz w:val="15"/>
              </w:rPr>
              <w:t>45,000,000.00</w:t>
              <w:tab/>
            </w:r>
            <w:r>
              <w:rPr>
                <w:rFonts w:ascii="Times New Roman"/>
                <w:sz w:val="15"/>
              </w:rPr>
              <w:t>-</w:t>
              <w:tab/>
              <w:t>-</w:t>
              <w:tab/>
              <w:t>-</w:t>
              <w:tab/>
            </w:r>
            <w:r>
              <w:rPr>
                <w:rFonts w:ascii="Times New Roman"/>
                <w:spacing w:val="-1"/>
                <w:sz w:val="15"/>
              </w:rPr>
              <w:t>45,000,000.00</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8"/>
                <w:sz w:val="15"/>
                <w:szCs w:val="15"/>
              </w:rPr>
              <w:t>龙岗鸿基房地产开发有限公司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21" w:right="0"/>
              <w:jc w:val="left"/>
              <w:rPr>
                <w:rFonts w:ascii="Times New Roman" w:hAnsi="Times New Roman" w:cs="Times New Roman" w:eastAsia="Times New Roman" w:hint="default"/>
                <w:sz w:val="15"/>
                <w:szCs w:val="15"/>
              </w:rPr>
            </w:pPr>
            <w:r>
              <w:rPr>
                <w:rFonts w:ascii="Times New Roman"/>
                <w:sz w:val="15"/>
              </w:rPr>
              <w:t>30,093,000.00</w:t>
            </w:r>
          </w:p>
        </w:tc>
        <w:tc>
          <w:tcPr>
            <w:tcW w:w="54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899" w:val="left" w:leader="none"/>
                <w:tab w:pos="2873" w:val="left" w:leader="none"/>
                <w:tab w:pos="3895" w:val="left" w:leader="none"/>
                <w:tab w:pos="4424" w:val="left" w:leader="none"/>
              </w:tabs>
              <w:spacing w:line="240" w:lineRule="auto"/>
              <w:ind w:left="119" w:right="0"/>
              <w:jc w:val="left"/>
              <w:rPr>
                <w:rFonts w:ascii="Times New Roman" w:hAnsi="Times New Roman" w:cs="Times New Roman" w:eastAsia="Times New Roman" w:hint="default"/>
                <w:sz w:val="15"/>
                <w:szCs w:val="15"/>
              </w:rPr>
            </w:pPr>
            <w:r>
              <w:rPr>
                <w:rFonts w:ascii="Times New Roman"/>
                <w:spacing w:val="-1"/>
                <w:sz w:val="15"/>
              </w:rPr>
              <w:t>30,093,000.00</w:t>
              <w:tab/>
            </w:r>
            <w:r>
              <w:rPr>
                <w:rFonts w:ascii="Times New Roman"/>
                <w:sz w:val="15"/>
              </w:rPr>
              <w:t>-</w:t>
              <w:tab/>
              <w:t>-</w:t>
              <w:tab/>
              <w:t>-</w:t>
              <w:tab/>
            </w:r>
            <w:r>
              <w:rPr>
                <w:rFonts w:ascii="Times New Roman"/>
                <w:spacing w:val="-1"/>
                <w:sz w:val="15"/>
              </w:rPr>
              <w:t>30,093,000.00</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8"/>
                <w:sz w:val="15"/>
                <w:szCs w:val="15"/>
              </w:rPr>
              <w:t>深圳市鸿基物业管理有限公司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95" w:right="0"/>
              <w:jc w:val="left"/>
              <w:rPr>
                <w:rFonts w:ascii="Times New Roman" w:hAnsi="Times New Roman" w:cs="Times New Roman" w:eastAsia="Times New Roman" w:hint="default"/>
                <w:sz w:val="15"/>
                <w:szCs w:val="15"/>
              </w:rPr>
            </w:pPr>
            <w:r>
              <w:rPr>
                <w:rFonts w:ascii="Times New Roman"/>
                <w:sz w:val="15"/>
              </w:rPr>
              <w:t>8,000,000.00</w:t>
            </w:r>
          </w:p>
        </w:tc>
        <w:tc>
          <w:tcPr>
            <w:tcW w:w="54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899" w:val="left" w:leader="none"/>
                <w:tab w:pos="2873" w:val="left" w:leader="none"/>
                <w:tab w:pos="3895" w:val="left" w:leader="none"/>
                <w:tab w:pos="4498" w:val="left" w:leader="none"/>
              </w:tabs>
              <w:spacing w:line="240" w:lineRule="auto"/>
              <w:ind w:left="194" w:right="0"/>
              <w:jc w:val="left"/>
              <w:rPr>
                <w:rFonts w:ascii="Times New Roman" w:hAnsi="Times New Roman" w:cs="Times New Roman" w:eastAsia="Times New Roman" w:hint="default"/>
                <w:sz w:val="15"/>
                <w:szCs w:val="15"/>
              </w:rPr>
            </w:pPr>
            <w:r>
              <w:rPr>
                <w:rFonts w:ascii="Times New Roman"/>
                <w:spacing w:val="-1"/>
                <w:sz w:val="15"/>
              </w:rPr>
              <w:t>8,000,000.00</w:t>
              <w:tab/>
            </w:r>
            <w:r>
              <w:rPr>
                <w:rFonts w:ascii="Times New Roman"/>
                <w:sz w:val="15"/>
              </w:rPr>
              <w:t>-</w:t>
              <w:tab/>
              <w:t>-</w:t>
              <w:tab/>
              <w:t>-</w:t>
              <w:tab/>
            </w:r>
            <w:r>
              <w:rPr>
                <w:rFonts w:ascii="Times New Roman"/>
                <w:spacing w:val="-1"/>
                <w:sz w:val="15"/>
              </w:rPr>
              <w:t>8,000,000.00</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8"/>
                <w:sz w:val="15"/>
                <w:szCs w:val="15"/>
              </w:rPr>
              <w:t>深圳市凯方实业发展有限公司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21" w:right="0"/>
              <w:jc w:val="left"/>
              <w:rPr>
                <w:rFonts w:ascii="Times New Roman" w:hAnsi="Times New Roman" w:cs="Times New Roman" w:eastAsia="Times New Roman" w:hint="default"/>
                <w:sz w:val="15"/>
                <w:szCs w:val="15"/>
              </w:rPr>
            </w:pPr>
            <w:r>
              <w:rPr>
                <w:rFonts w:ascii="Times New Roman"/>
                <w:sz w:val="15"/>
              </w:rPr>
              <w:t>10,500,000.00</w:t>
            </w:r>
          </w:p>
        </w:tc>
        <w:tc>
          <w:tcPr>
            <w:tcW w:w="54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899" w:val="left" w:leader="none"/>
                <w:tab w:pos="2873" w:val="left" w:leader="none"/>
                <w:tab w:pos="3895" w:val="left" w:leader="none"/>
                <w:tab w:pos="4424" w:val="left" w:leader="none"/>
              </w:tabs>
              <w:spacing w:line="240" w:lineRule="auto"/>
              <w:ind w:left="119" w:right="0"/>
              <w:jc w:val="left"/>
              <w:rPr>
                <w:rFonts w:ascii="Times New Roman" w:hAnsi="Times New Roman" w:cs="Times New Roman" w:eastAsia="Times New Roman" w:hint="default"/>
                <w:sz w:val="15"/>
                <w:szCs w:val="15"/>
              </w:rPr>
            </w:pPr>
            <w:r>
              <w:rPr>
                <w:rFonts w:ascii="Times New Roman"/>
                <w:spacing w:val="-1"/>
                <w:sz w:val="15"/>
              </w:rPr>
              <w:t>10,500,000.00</w:t>
              <w:tab/>
            </w:r>
            <w:r>
              <w:rPr>
                <w:rFonts w:ascii="Times New Roman"/>
                <w:sz w:val="15"/>
              </w:rPr>
              <w:t>-</w:t>
              <w:tab/>
              <w:t>-</w:t>
              <w:tab/>
              <w:t>-</w:t>
              <w:tab/>
            </w:r>
            <w:r>
              <w:rPr>
                <w:rFonts w:ascii="Times New Roman"/>
                <w:spacing w:val="-1"/>
                <w:sz w:val="15"/>
              </w:rPr>
              <w:t>10,500,000.00</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8"/>
                <w:sz w:val="15"/>
                <w:szCs w:val="15"/>
              </w:rPr>
              <w:t>西安新鸿业投资发展有限公司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21" w:right="0"/>
              <w:jc w:val="left"/>
              <w:rPr>
                <w:rFonts w:ascii="Times New Roman" w:hAnsi="Times New Roman" w:cs="Times New Roman" w:eastAsia="Times New Roman" w:hint="default"/>
                <w:sz w:val="15"/>
                <w:szCs w:val="15"/>
              </w:rPr>
            </w:pPr>
            <w:r>
              <w:rPr>
                <w:rFonts w:ascii="Times New Roman"/>
                <w:sz w:val="15"/>
              </w:rPr>
              <w:t>17,662,400.00</w:t>
            </w:r>
          </w:p>
        </w:tc>
        <w:tc>
          <w:tcPr>
            <w:tcW w:w="54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899" w:val="left" w:leader="none"/>
                <w:tab w:pos="2873" w:val="left" w:leader="none"/>
                <w:tab w:pos="3269" w:val="left" w:leader="none"/>
                <w:tab w:pos="4364" w:val="left" w:leader="none"/>
              </w:tabs>
              <w:spacing w:line="240" w:lineRule="auto"/>
              <w:ind w:left="119" w:right="0"/>
              <w:jc w:val="left"/>
              <w:rPr>
                <w:rFonts w:ascii="Times New Roman" w:hAnsi="Times New Roman" w:cs="Times New Roman" w:eastAsia="Times New Roman" w:hint="default"/>
                <w:sz w:val="15"/>
                <w:szCs w:val="15"/>
              </w:rPr>
            </w:pPr>
            <w:r>
              <w:rPr>
                <w:rFonts w:ascii="Times New Roman"/>
                <w:spacing w:val="-1"/>
                <w:sz w:val="15"/>
              </w:rPr>
              <w:t>17,662,400.00</w:t>
              <w:tab/>
            </w:r>
            <w:r>
              <w:rPr>
                <w:rFonts w:ascii="Times New Roman"/>
                <w:sz w:val="15"/>
              </w:rPr>
              <w:t>-</w:t>
              <w:tab/>
              <w:t>-</w:t>
              <w:tab/>
            </w:r>
            <w:r>
              <w:rPr>
                <w:rFonts w:ascii="Times New Roman"/>
                <w:spacing w:val="-1"/>
                <w:sz w:val="15"/>
              </w:rPr>
              <w:t>99,750,000.00</w:t>
              <w:tab/>
              <w:t>117,412,400.00</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9"/>
                <w:sz w:val="15"/>
                <w:szCs w:val="15"/>
              </w:rPr>
              <w:t>西安新鸿基房地产开发有限公司</w:t>
            </w:r>
            <w:r>
              <w:rPr>
                <w:rFonts w:ascii="宋体" w:hAnsi="宋体" w:cs="宋体" w:eastAsia="宋体" w:hint="default"/>
                <w:sz w:val="15"/>
                <w:szCs w:val="15"/>
              </w:rPr>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21" w:right="0"/>
              <w:jc w:val="left"/>
              <w:rPr>
                <w:rFonts w:ascii="Times New Roman" w:hAnsi="Times New Roman" w:cs="Times New Roman" w:eastAsia="Times New Roman" w:hint="default"/>
                <w:sz w:val="15"/>
                <w:szCs w:val="15"/>
              </w:rPr>
            </w:pPr>
            <w:r>
              <w:rPr>
                <w:rFonts w:ascii="Times New Roman"/>
                <w:sz w:val="15"/>
              </w:rPr>
              <w:t>60,000,000.00</w:t>
            </w:r>
          </w:p>
        </w:tc>
        <w:tc>
          <w:tcPr>
            <w:tcW w:w="54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899" w:val="left" w:leader="none"/>
                <w:tab w:pos="2874" w:val="left" w:leader="none"/>
                <w:tab w:pos="3270" w:val="left" w:leader="none"/>
                <w:tab w:pos="4424" w:val="left" w:leader="none"/>
              </w:tabs>
              <w:spacing w:line="240" w:lineRule="auto"/>
              <w:ind w:left="745" w:right="0"/>
              <w:jc w:val="left"/>
              <w:rPr>
                <w:rFonts w:ascii="Times New Roman" w:hAnsi="Times New Roman" w:cs="Times New Roman" w:eastAsia="Times New Roman" w:hint="default"/>
                <w:sz w:val="15"/>
                <w:szCs w:val="15"/>
              </w:rPr>
            </w:pPr>
            <w:r>
              <w:rPr>
                <w:rFonts w:ascii="Times New Roman"/>
                <w:sz w:val="15"/>
              </w:rPr>
              <w:t>-</w:t>
              <w:tab/>
              <w:t>-</w:t>
              <w:tab/>
              <w:t>-</w:t>
              <w:tab/>
            </w:r>
            <w:r>
              <w:rPr>
                <w:rFonts w:ascii="Times New Roman"/>
                <w:spacing w:val="-1"/>
                <w:sz w:val="15"/>
              </w:rPr>
              <w:t>60,000,000.00</w:t>
              <w:tab/>
              <w:t>60,000,000.00</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9"/>
                <w:sz w:val="15"/>
                <w:szCs w:val="15"/>
              </w:rPr>
              <w:t>深圳市鸿基装饰设计工程有限公司</w:t>
            </w:r>
            <w:r>
              <w:rPr>
                <w:rFonts w:ascii="宋体" w:hAnsi="宋体" w:cs="宋体" w:eastAsia="宋体" w:hint="default"/>
                <w:sz w:val="15"/>
                <w:szCs w:val="15"/>
              </w:rPr>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95" w:right="0"/>
              <w:jc w:val="left"/>
              <w:rPr>
                <w:rFonts w:ascii="Times New Roman" w:hAnsi="Times New Roman" w:cs="Times New Roman" w:eastAsia="Times New Roman" w:hint="default"/>
                <w:sz w:val="15"/>
                <w:szCs w:val="15"/>
              </w:rPr>
            </w:pPr>
            <w:r>
              <w:rPr>
                <w:rFonts w:ascii="Times New Roman"/>
                <w:sz w:val="15"/>
              </w:rPr>
              <w:t>4,200,000.00</w:t>
            </w:r>
          </w:p>
        </w:tc>
        <w:tc>
          <w:tcPr>
            <w:tcW w:w="54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899" w:val="left" w:leader="none"/>
                <w:tab w:pos="2873" w:val="left" w:leader="none"/>
                <w:tab w:pos="3895" w:val="left" w:leader="none"/>
                <w:tab w:pos="4498" w:val="left" w:leader="none"/>
              </w:tabs>
              <w:spacing w:line="240" w:lineRule="auto"/>
              <w:ind w:left="194" w:right="0"/>
              <w:jc w:val="left"/>
              <w:rPr>
                <w:rFonts w:ascii="Times New Roman" w:hAnsi="Times New Roman" w:cs="Times New Roman" w:eastAsia="Times New Roman" w:hint="default"/>
                <w:sz w:val="15"/>
                <w:szCs w:val="15"/>
              </w:rPr>
            </w:pPr>
            <w:r>
              <w:rPr>
                <w:rFonts w:ascii="Times New Roman"/>
                <w:spacing w:val="-1"/>
                <w:sz w:val="15"/>
              </w:rPr>
              <w:t>4,200,000.00</w:t>
              <w:tab/>
            </w:r>
            <w:r>
              <w:rPr>
                <w:rFonts w:ascii="Times New Roman"/>
                <w:sz w:val="15"/>
              </w:rPr>
              <w:t>-</w:t>
              <w:tab/>
              <w:t>-</w:t>
              <w:tab/>
              <w:t>-</w:t>
              <w:tab/>
            </w:r>
            <w:r>
              <w:rPr>
                <w:rFonts w:ascii="Times New Roman"/>
                <w:spacing w:val="-1"/>
                <w:sz w:val="15"/>
              </w:rPr>
              <w:t>4,200,000.00</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8"/>
                <w:sz w:val="15"/>
                <w:szCs w:val="15"/>
              </w:rPr>
              <w:t>深圳市龙岗鸿基发展有限公司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95" w:right="0"/>
              <w:jc w:val="left"/>
              <w:rPr>
                <w:rFonts w:ascii="Times New Roman" w:hAnsi="Times New Roman" w:cs="Times New Roman" w:eastAsia="Times New Roman" w:hint="default"/>
                <w:sz w:val="15"/>
                <w:szCs w:val="15"/>
              </w:rPr>
            </w:pPr>
            <w:r>
              <w:rPr>
                <w:rFonts w:ascii="Times New Roman"/>
                <w:sz w:val="15"/>
              </w:rPr>
              <w:t>8,262,000.00</w:t>
            </w:r>
          </w:p>
        </w:tc>
        <w:tc>
          <w:tcPr>
            <w:tcW w:w="54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899" w:val="left" w:leader="none"/>
                <w:tab w:pos="2873" w:val="left" w:leader="none"/>
                <w:tab w:pos="3895" w:val="left" w:leader="none"/>
                <w:tab w:pos="4498" w:val="left" w:leader="none"/>
              </w:tabs>
              <w:spacing w:line="240" w:lineRule="auto"/>
              <w:ind w:left="194" w:right="0"/>
              <w:jc w:val="left"/>
              <w:rPr>
                <w:rFonts w:ascii="Times New Roman" w:hAnsi="Times New Roman" w:cs="Times New Roman" w:eastAsia="Times New Roman" w:hint="default"/>
                <w:sz w:val="15"/>
                <w:szCs w:val="15"/>
              </w:rPr>
            </w:pPr>
            <w:r>
              <w:rPr>
                <w:rFonts w:ascii="Times New Roman"/>
                <w:spacing w:val="-1"/>
                <w:sz w:val="15"/>
              </w:rPr>
              <w:t>8,262,000.00</w:t>
              <w:tab/>
            </w:r>
            <w:r>
              <w:rPr>
                <w:rFonts w:ascii="Times New Roman"/>
                <w:sz w:val="15"/>
              </w:rPr>
              <w:t>-</w:t>
              <w:tab/>
              <w:t>-</w:t>
              <w:tab/>
              <w:t>-</w:t>
              <w:tab/>
            </w:r>
            <w:r>
              <w:rPr>
                <w:rFonts w:ascii="Times New Roman"/>
                <w:spacing w:val="-1"/>
                <w:sz w:val="15"/>
              </w:rPr>
              <w:t>8,262,000.00</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8"/>
                <w:sz w:val="15"/>
                <w:szCs w:val="15"/>
              </w:rPr>
              <w:t>深圳市深运工贸企业有限公司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21" w:right="0"/>
              <w:jc w:val="left"/>
              <w:rPr>
                <w:rFonts w:ascii="Times New Roman" w:hAnsi="Times New Roman" w:cs="Times New Roman" w:eastAsia="Times New Roman" w:hint="default"/>
                <w:sz w:val="15"/>
                <w:szCs w:val="15"/>
              </w:rPr>
            </w:pPr>
            <w:r>
              <w:rPr>
                <w:rFonts w:ascii="Times New Roman"/>
                <w:sz w:val="15"/>
              </w:rPr>
              <w:t>19,000,000.00</w:t>
            </w:r>
          </w:p>
        </w:tc>
        <w:tc>
          <w:tcPr>
            <w:tcW w:w="54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899" w:val="left" w:leader="none"/>
                <w:tab w:pos="2873" w:val="left" w:leader="none"/>
                <w:tab w:pos="3895" w:val="left" w:leader="none"/>
                <w:tab w:pos="4424" w:val="left" w:leader="none"/>
              </w:tabs>
              <w:spacing w:line="240" w:lineRule="auto"/>
              <w:ind w:left="119" w:right="0"/>
              <w:jc w:val="left"/>
              <w:rPr>
                <w:rFonts w:ascii="Times New Roman" w:hAnsi="Times New Roman" w:cs="Times New Roman" w:eastAsia="Times New Roman" w:hint="default"/>
                <w:sz w:val="15"/>
                <w:szCs w:val="15"/>
              </w:rPr>
            </w:pPr>
            <w:r>
              <w:rPr>
                <w:rFonts w:ascii="Times New Roman"/>
                <w:spacing w:val="-1"/>
                <w:sz w:val="15"/>
              </w:rPr>
              <w:t>19,000,000.00</w:t>
              <w:tab/>
            </w:r>
            <w:r>
              <w:rPr>
                <w:rFonts w:ascii="Times New Roman"/>
                <w:sz w:val="15"/>
              </w:rPr>
              <w:t>-</w:t>
              <w:tab/>
              <w:t>-</w:t>
              <w:tab/>
              <w:t>-</w:t>
              <w:tab/>
            </w:r>
            <w:r>
              <w:rPr>
                <w:rFonts w:ascii="Times New Roman"/>
                <w:spacing w:val="-1"/>
                <w:sz w:val="15"/>
              </w:rPr>
              <w:t>19,000,000.00</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8"/>
                <w:sz w:val="15"/>
                <w:szCs w:val="15"/>
              </w:rPr>
              <w:t>深圳市鸿基酒店管理有限公司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95" w:right="0"/>
              <w:jc w:val="left"/>
              <w:rPr>
                <w:rFonts w:ascii="Times New Roman" w:hAnsi="Times New Roman" w:cs="Times New Roman" w:eastAsia="Times New Roman" w:hint="default"/>
                <w:sz w:val="15"/>
                <w:szCs w:val="15"/>
              </w:rPr>
            </w:pPr>
            <w:r>
              <w:rPr>
                <w:rFonts w:ascii="Times New Roman"/>
                <w:sz w:val="15"/>
              </w:rPr>
              <w:t>1,000,000.00</w:t>
            </w:r>
          </w:p>
        </w:tc>
        <w:tc>
          <w:tcPr>
            <w:tcW w:w="54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899" w:val="left" w:leader="none"/>
                <w:tab w:pos="2873" w:val="left" w:leader="none"/>
                <w:tab w:pos="3895" w:val="left" w:leader="none"/>
                <w:tab w:pos="4498" w:val="left" w:leader="none"/>
              </w:tabs>
              <w:spacing w:line="240" w:lineRule="auto"/>
              <w:ind w:left="194" w:right="0"/>
              <w:jc w:val="left"/>
              <w:rPr>
                <w:rFonts w:ascii="Times New Roman" w:hAnsi="Times New Roman" w:cs="Times New Roman" w:eastAsia="Times New Roman" w:hint="default"/>
                <w:sz w:val="15"/>
                <w:szCs w:val="15"/>
              </w:rPr>
            </w:pPr>
            <w:r>
              <w:rPr>
                <w:rFonts w:ascii="Times New Roman"/>
                <w:spacing w:val="-1"/>
                <w:sz w:val="15"/>
              </w:rPr>
              <w:t>1,000,000.00</w:t>
              <w:tab/>
            </w:r>
            <w:r>
              <w:rPr>
                <w:rFonts w:ascii="Times New Roman"/>
                <w:sz w:val="15"/>
              </w:rPr>
              <w:t>-</w:t>
              <w:tab/>
              <w:t>-</w:t>
              <w:tab/>
              <w:t>-</w:t>
              <w:tab/>
            </w:r>
            <w:r>
              <w:rPr>
                <w:rFonts w:ascii="Times New Roman"/>
                <w:spacing w:val="-1"/>
                <w:sz w:val="15"/>
              </w:rPr>
              <w:t>1,000,000.00</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8"/>
                <w:sz w:val="15"/>
                <w:szCs w:val="15"/>
              </w:rPr>
              <w:t>西安海都饭店有限公司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358"/>
              <w:jc w:val="right"/>
              <w:rPr>
                <w:rFonts w:ascii="Times New Roman" w:hAnsi="Times New Roman" w:cs="Times New Roman" w:eastAsia="Times New Roman" w:hint="default"/>
                <w:sz w:val="15"/>
                <w:szCs w:val="15"/>
              </w:rPr>
            </w:pPr>
            <w:r>
              <w:rPr>
                <w:rFonts w:ascii="Times New Roman"/>
                <w:sz w:val="15"/>
              </w:rPr>
              <w:t>-</w:t>
            </w:r>
          </w:p>
        </w:tc>
        <w:tc>
          <w:tcPr>
            <w:tcW w:w="54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899" w:val="left" w:leader="none"/>
                <w:tab w:pos="2873" w:val="left" w:leader="none"/>
                <w:tab w:pos="3895" w:val="left" w:leader="none"/>
                <w:tab w:pos="5049" w:val="left" w:leader="none"/>
              </w:tabs>
              <w:spacing w:line="240" w:lineRule="auto"/>
              <w:ind w:left="745" w:right="0"/>
              <w:jc w:val="left"/>
              <w:rPr>
                <w:rFonts w:ascii="Times New Roman" w:hAnsi="Times New Roman" w:cs="Times New Roman" w:eastAsia="Times New Roman" w:hint="default"/>
                <w:sz w:val="15"/>
                <w:szCs w:val="15"/>
              </w:rPr>
            </w:pPr>
            <w:r>
              <w:rPr>
                <w:rFonts w:ascii="Times New Roman"/>
                <w:sz w:val="15"/>
              </w:rPr>
              <w:t>-</w:t>
              <w:tab/>
              <w:t>-</w:t>
              <w:tab/>
              <w:t>-</w:t>
              <w:tab/>
              <w:t>-</w:t>
              <w:tab/>
              <w:t>-</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8"/>
                <w:sz w:val="15"/>
                <w:szCs w:val="15"/>
              </w:rPr>
              <w:t>香港鸿业发展有限公司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21" w:right="0"/>
              <w:jc w:val="left"/>
              <w:rPr>
                <w:rFonts w:ascii="Times New Roman" w:hAnsi="Times New Roman" w:cs="Times New Roman" w:eastAsia="Times New Roman" w:hint="default"/>
                <w:sz w:val="15"/>
                <w:szCs w:val="15"/>
              </w:rPr>
            </w:pPr>
            <w:r>
              <w:rPr>
                <w:rFonts w:ascii="Times New Roman"/>
                <w:sz w:val="15"/>
              </w:rPr>
              <w:t>10,212,500.00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19" w:right="0"/>
              <w:jc w:val="left"/>
              <w:rPr>
                <w:rFonts w:ascii="Times New Roman" w:hAnsi="Times New Roman" w:cs="Times New Roman" w:eastAsia="Times New Roman" w:hint="default"/>
                <w:sz w:val="15"/>
                <w:szCs w:val="15"/>
              </w:rPr>
            </w:pPr>
            <w:r>
              <w:rPr>
                <w:rFonts w:ascii="Times New Roman"/>
                <w:sz w:val="15"/>
              </w:rPr>
              <w:t>10,212,500.00</w:t>
            </w:r>
          </w:p>
        </w:tc>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718" w:val="left" w:leader="none"/>
                <w:tab w:pos="2740" w:val="left" w:leader="none"/>
                <w:tab w:pos="3269" w:val="left" w:leader="none"/>
              </w:tabs>
              <w:spacing w:line="240" w:lineRule="auto"/>
              <w:ind w:left="744" w:right="0"/>
              <w:jc w:val="left"/>
              <w:rPr>
                <w:rFonts w:ascii="Times New Roman" w:hAnsi="Times New Roman" w:cs="Times New Roman" w:eastAsia="Times New Roman" w:hint="default"/>
                <w:sz w:val="15"/>
                <w:szCs w:val="15"/>
              </w:rPr>
            </w:pPr>
            <w:r>
              <w:rPr>
                <w:rFonts w:ascii="Times New Roman"/>
                <w:sz w:val="15"/>
              </w:rPr>
              <w:t>-</w:t>
              <w:tab/>
              <w:t>-</w:t>
              <w:tab/>
              <w:t>-</w:t>
              <w:tab/>
              <w:t>10,212,500.00</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9"/>
                <w:sz w:val="15"/>
                <w:szCs w:val="15"/>
              </w:rPr>
              <w:t>深圳市鸿基（集团）上海有限公司</w:t>
            </w:r>
            <w:r>
              <w:rPr>
                <w:rFonts w:ascii="宋体" w:hAnsi="宋体" w:cs="宋体" w:eastAsia="宋体" w:hint="default"/>
                <w:sz w:val="15"/>
                <w:szCs w:val="15"/>
              </w:rPr>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95" w:right="0"/>
              <w:jc w:val="left"/>
              <w:rPr>
                <w:rFonts w:ascii="Times New Roman" w:hAnsi="Times New Roman" w:cs="Times New Roman" w:eastAsia="Times New Roman" w:hint="default"/>
                <w:sz w:val="15"/>
                <w:szCs w:val="15"/>
              </w:rPr>
            </w:pPr>
            <w:r>
              <w:rPr>
                <w:rFonts w:ascii="Times New Roman"/>
                <w:sz w:val="15"/>
              </w:rPr>
              <w:t>4,500,000.00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94" w:right="0"/>
              <w:jc w:val="left"/>
              <w:rPr>
                <w:rFonts w:ascii="Times New Roman" w:hAnsi="Times New Roman" w:cs="Times New Roman" w:eastAsia="Times New Roman" w:hint="default"/>
                <w:sz w:val="15"/>
                <w:szCs w:val="15"/>
              </w:rPr>
            </w:pPr>
            <w:r>
              <w:rPr>
                <w:rFonts w:ascii="Times New Roman"/>
                <w:sz w:val="15"/>
              </w:rPr>
              <w:t>4,500,000.00</w:t>
            </w:r>
          </w:p>
        </w:tc>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718" w:val="left" w:leader="none"/>
                <w:tab w:pos="2740" w:val="left" w:leader="none"/>
                <w:tab w:pos="3343" w:val="left" w:leader="none"/>
              </w:tabs>
              <w:spacing w:line="240" w:lineRule="auto"/>
              <w:ind w:left="744" w:right="0"/>
              <w:jc w:val="left"/>
              <w:rPr>
                <w:rFonts w:ascii="Times New Roman" w:hAnsi="Times New Roman" w:cs="Times New Roman" w:eastAsia="Times New Roman" w:hint="default"/>
                <w:sz w:val="15"/>
                <w:szCs w:val="15"/>
              </w:rPr>
            </w:pPr>
            <w:r>
              <w:rPr>
                <w:rFonts w:ascii="Times New Roman"/>
                <w:sz w:val="15"/>
              </w:rPr>
              <w:t>-</w:t>
              <w:tab/>
              <w:t>-</w:t>
              <w:tab/>
              <w:t>-</w:t>
              <w:tab/>
              <w:t>4,500,000.00</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9"/>
                <w:sz w:val="15"/>
                <w:szCs w:val="15"/>
              </w:rPr>
              <w:t>福建升通网络传媒有限公司</w:t>
            </w:r>
            <w:r>
              <w:rPr>
                <w:rFonts w:ascii="宋体" w:hAnsi="宋体" w:cs="宋体" w:eastAsia="宋体" w:hint="default"/>
                <w:sz w:val="15"/>
                <w:szCs w:val="15"/>
              </w:rPr>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21" w:right="0"/>
              <w:jc w:val="left"/>
              <w:rPr>
                <w:rFonts w:ascii="Times New Roman" w:hAnsi="Times New Roman" w:cs="Times New Roman" w:eastAsia="Times New Roman" w:hint="default"/>
                <w:sz w:val="15"/>
                <w:szCs w:val="15"/>
              </w:rPr>
            </w:pPr>
            <w:r>
              <w:rPr>
                <w:rFonts w:ascii="Times New Roman"/>
                <w:sz w:val="15"/>
              </w:rPr>
              <w:t>16,000,000.00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19" w:right="0"/>
              <w:jc w:val="left"/>
              <w:rPr>
                <w:rFonts w:ascii="Times New Roman" w:hAnsi="Times New Roman" w:cs="Times New Roman" w:eastAsia="Times New Roman" w:hint="default"/>
                <w:sz w:val="15"/>
                <w:szCs w:val="15"/>
              </w:rPr>
            </w:pPr>
            <w:r>
              <w:rPr>
                <w:rFonts w:ascii="Times New Roman"/>
                <w:sz w:val="15"/>
              </w:rPr>
              <w:t>16,000,000.00</w:t>
            </w:r>
          </w:p>
        </w:tc>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718" w:val="left" w:leader="none"/>
                <w:tab w:pos="2740" w:val="left" w:leader="none"/>
                <w:tab w:pos="3269" w:val="left" w:leader="none"/>
              </w:tabs>
              <w:spacing w:line="240" w:lineRule="auto"/>
              <w:ind w:left="744" w:right="0"/>
              <w:jc w:val="left"/>
              <w:rPr>
                <w:rFonts w:ascii="Times New Roman" w:hAnsi="Times New Roman" w:cs="Times New Roman" w:eastAsia="Times New Roman" w:hint="default"/>
                <w:sz w:val="15"/>
                <w:szCs w:val="15"/>
              </w:rPr>
            </w:pPr>
            <w:r>
              <w:rPr>
                <w:rFonts w:ascii="Times New Roman"/>
                <w:sz w:val="15"/>
              </w:rPr>
              <w:t>-</w:t>
              <w:tab/>
              <w:t>-</w:t>
              <w:tab/>
              <w:t>-</w:t>
              <w:tab/>
              <w:t>16,000,000.00</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、其他长期股权投资</w:t>
            </w:r>
          </w:p>
        </w:tc>
        <w:tc>
          <w:tcPr>
            <w:tcW w:w="1257"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718" w:val="left" w:leader="none"/>
              </w:tabs>
              <w:spacing w:line="240" w:lineRule="auto"/>
              <w:ind w:left="744" w:right="0"/>
              <w:jc w:val="left"/>
              <w:rPr>
                <w:rFonts w:ascii="Times New Roman" w:hAnsi="Times New Roman" w:cs="Times New Roman" w:eastAsia="Times New Roman" w:hint="default"/>
                <w:sz w:val="15"/>
                <w:szCs w:val="15"/>
              </w:rPr>
            </w:pPr>
            <w:r>
              <w:rPr>
                <w:rFonts w:ascii="Times New Roman"/>
                <w:sz w:val="15"/>
              </w:rPr>
              <w:t>-</w:t>
              <w:tab/>
              <w:t>-</w:t>
            </w:r>
          </w:p>
        </w:tc>
      </w:tr>
      <w:tr>
        <w:trPr>
          <w:trHeight w:val="323"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9"/>
                <w:sz w:val="15"/>
                <w:szCs w:val="15"/>
              </w:rPr>
              <w:t>贵州证券公司</w:t>
            </w:r>
            <w:r>
              <w:rPr>
                <w:rFonts w:ascii="宋体" w:hAnsi="宋体" w:cs="宋体" w:eastAsia="宋体" w:hint="default"/>
                <w:sz w:val="15"/>
                <w:szCs w:val="15"/>
              </w:rPr>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95" w:right="0"/>
              <w:jc w:val="left"/>
              <w:rPr>
                <w:rFonts w:ascii="Times New Roman" w:hAnsi="Times New Roman" w:cs="Times New Roman" w:eastAsia="Times New Roman" w:hint="default"/>
                <w:sz w:val="15"/>
                <w:szCs w:val="15"/>
              </w:rPr>
            </w:pPr>
            <w:r>
              <w:rPr>
                <w:rFonts w:ascii="Times New Roman"/>
                <w:sz w:val="15"/>
              </w:rPr>
              <w:t>2,184,625.28</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94" w:right="0"/>
              <w:jc w:val="left"/>
              <w:rPr>
                <w:rFonts w:ascii="Times New Roman" w:hAnsi="Times New Roman" w:cs="Times New Roman" w:eastAsia="Times New Roman" w:hint="default"/>
                <w:sz w:val="15"/>
                <w:szCs w:val="15"/>
              </w:rPr>
            </w:pPr>
            <w:r>
              <w:rPr>
                <w:rFonts w:ascii="Times New Roman"/>
                <w:sz w:val="15"/>
              </w:rPr>
              <w:t>2,184,625.28</w:t>
            </w:r>
          </w:p>
        </w:tc>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718" w:val="left" w:leader="none"/>
                <w:tab w:pos="2138" w:val="left" w:leader="none"/>
                <w:tab w:pos="3894" w:val="left" w:leader="none"/>
              </w:tabs>
              <w:spacing w:line="240" w:lineRule="auto"/>
              <w:ind w:left="744" w:right="0"/>
              <w:jc w:val="lef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-2,184,625.28</w:t>
              <w:tab/>
            </w:r>
            <w:r>
              <w:rPr>
                <w:rFonts w:ascii="Times New Roman"/>
                <w:sz w:val="15"/>
              </w:rPr>
              <w:t>-</w:t>
            </w:r>
          </w:p>
        </w:tc>
      </w:tr>
      <w:tr>
        <w:trPr>
          <w:trHeight w:val="637"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pacing w:val="-9"/>
                <w:sz w:val="15"/>
                <w:szCs w:val="15"/>
              </w:rPr>
              <w:t>福建东南广播电视网络有限公司</w:t>
            </w:r>
            <w:r>
              <w:rPr>
                <w:rFonts w:ascii="宋体" w:hAnsi="宋体" w:cs="宋体" w:eastAsia="宋体" w:hint="default"/>
                <w:sz w:val="15"/>
                <w:szCs w:val="15"/>
              </w:rPr>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358"/>
              <w:jc w:val="right"/>
              <w:rPr>
                <w:rFonts w:ascii="Times New Roman" w:hAnsi="Times New Roman" w:cs="Times New Roman" w:eastAsia="Times New Roman" w:hint="default"/>
                <w:sz w:val="15"/>
                <w:szCs w:val="15"/>
              </w:rPr>
            </w:pPr>
            <w:r>
              <w:rPr>
                <w:rFonts w:ascii="Times New Roman"/>
                <w:sz w:val="15"/>
              </w:rPr>
              <w:t>-</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745" w:right="0"/>
              <w:jc w:val="left"/>
              <w:rPr>
                <w:rFonts w:ascii="Times New Roman" w:hAnsi="Times New Roman" w:cs="Times New Roman" w:eastAsia="Times New Roman" w:hint="default"/>
                <w:sz w:val="15"/>
                <w:szCs w:val="15"/>
              </w:rPr>
            </w:pPr>
            <w:r>
              <w:rPr>
                <w:rFonts w:ascii="Times New Roman"/>
                <w:sz w:val="15"/>
              </w:rPr>
              <w:t>-</w:t>
            </w:r>
          </w:p>
        </w:tc>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tabs>
                <w:tab w:pos="1718" w:val="left" w:leader="none"/>
                <w:tab w:pos="2740" w:val="left" w:leader="none"/>
                <w:tab w:pos="3894" w:val="left" w:leader="none"/>
              </w:tabs>
              <w:spacing w:line="240" w:lineRule="auto"/>
              <w:ind w:left="744" w:right="0"/>
              <w:jc w:val="left"/>
              <w:rPr>
                <w:rFonts w:ascii="Times New Roman" w:hAnsi="Times New Roman" w:cs="Times New Roman" w:eastAsia="Times New Roman" w:hint="default"/>
                <w:sz w:val="15"/>
                <w:szCs w:val="15"/>
              </w:rPr>
            </w:pPr>
            <w:r>
              <w:rPr>
                <w:rFonts w:ascii="Times New Roman"/>
                <w:sz w:val="15"/>
              </w:rPr>
              <w:t>-</w:t>
              <w:tab/>
              <w:t>-</w:t>
              <w:tab/>
              <w:t>-</w:t>
              <w:tab/>
              <w:t>-</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9"/>
                <w:sz w:val="15"/>
                <w:szCs w:val="15"/>
              </w:rPr>
              <w:t>平顶山蝶王酒业公司</w:t>
            </w:r>
            <w:r>
              <w:rPr>
                <w:rFonts w:ascii="宋体" w:hAnsi="宋体" w:cs="宋体" w:eastAsia="宋体" w:hint="default"/>
                <w:sz w:val="15"/>
                <w:szCs w:val="15"/>
              </w:rPr>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83" w:right="0"/>
              <w:jc w:val="left"/>
              <w:rPr>
                <w:rFonts w:ascii="Times New Roman" w:hAnsi="Times New Roman" w:cs="Times New Roman" w:eastAsia="Times New Roman" w:hint="default"/>
                <w:sz w:val="15"/>
                <w:szCs w:val="15"/>
              </w:rPr>
            </w:pPr>
            <w:r>
              <w:rPr>
                <w:rFonts w:ascii="Times New Roman"/>
                <w:sz w:val="15"/>
              </w:rPr>
              <w:t>50,000.00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81" w:right="0"/>
              <w:jc w:val="left"/>
              <w:rPr>
                <w:rFonts w:ascii="Times New Roman" w:hAnsi="Times New Roman" w:cs="Times New Roman" w:eastAsia="Times New Roman" w:hint="default"/>
                <w:sz w:val="15"/>
                <w:szCs w:val="15"/>
              </w:rPr>
            </w:pPr>
            <w:r>
              <w:rPr>
                <w:rFonts w:ascii="Times New Roman"/>
                <w:sz w:val="15"/>
              </w:rPr>
              <w:t>50,000.00</w:t>
            </w:r>
          </w:p>
        </w:tc>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718" w:val="left" w:leader="none"/>
                <w:tab w:pos="2327" w:val="left" w:leader="none"/>
                <w:tab w:pos="3894" w:val="left" w:leader="none"/>
              </w:tabs>
              <w:spacing w:line="240" w:lineRule="auto"/>
              <w:ind w:left="744" w:right="0"/>
              <w:jc w:val="lef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-50,000.00</w:t>
              <w:tab/>
            </w:r>
            <w:r>
              <w:rPr>
                <w:rFonts w:ascii="Times New Roman"/>
                <w:sz w:val="15"/>
              </w:rPr>
              <w:t>-</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8"/>
                <w:sz w:val="15"/>
                <w:szCs w:val="15"/>
              </w:rPr>
              <w:t>三九胃泰股份有限公司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08" w:right="0"/>
              <w:jc w:val="left"/>
              <w:rPr>
                <w:rFonts w:ascii="Times New Roman" w:hAnsi="Times New Roman" w:cs="Times New Roman" w:eastAsia="Times New Roman" w:hint="default"/>
                <w:sz w:val="15"/>
                <w:szCs w:val="15"/>
              </w:rPr>
            </w:pPr>
            <w:r>
              <w:rPr>
                <w:rFonts w:ascii="Times New Roman"/>
                <w:sz w:val="15"/>
              </w:rPr>
              <w:t>832,000.00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07" w:right="0"/>
              <w:jc w:val="left"/>
              <w:rPr>
                <w:rFonts w:ascii="Times New Roman" w:hAnsi="Times New Roman" w:cs="Times New Roman" w:eastAsia="Times New Roman" w:hint="default"/>
                <w:sz w:val="15"/>
                <w:szCs w:val="15"/>
              </w:rPr>
            </w:pPr>
            <w:r>
              <w:rPr>
                <w:rFonts w:ascii="Times New Roman"/>
                <w:sz w:val="15"/>
              </w:rPr>
              <w:t>832,000.00</w:t>
            </w:r>
          </w:p>
        </w:tc>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718" w:val="left" w:leader="none"/>
                <w:tab w:pos="2740" w:val="left" w:leader="none"/>
                <w:tab w:pos="3456" w:val="left" w:leader="none"/>
              </w:tabs>
              <w:spacing w:line="240" w:lineRule="auto"/>
              <w:ind w:left="744" w:right="0"/>
              <w:jc w:val="left"/>
              <w:rPr>
                <w:rFonts w:ascii="Times New Roman" w:hAnsi="Times New Roman" w:cs="Times New Roman" w:eastAsia="Times New Roman" w:hint="default"/>
                <w:sz w:val="15"/>
                <w:szCs w:val="15"/>
              </w:rPr>
            </w:pPr>
            <w:r>
              <w:rPr>
                <w:rFonts w:ascii="Times New Roman"/>
                <w:sz w:val="15"/>
              </w:rPr>
              <w:t>-</w:t>
              <w:tab/>
              <w:t>-</w:t>
              <w:tab/>
              <w:t>-</w:t>
              <w:tab/>
              <w:t>832,000.00</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8"/>
                <w:sz w:val="15"/>
                <w:szCs w:val="15"/>
              </w:rPr>
              <w:t>同人华塑股份有限公司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95" w:right="0"/>
              <w:jc w:val="left"/>
              <w:rPr>
                <w:rFonts w:ascii="Times New Roman" w:hAnsi="Times New Roman" w:cs="Times New Roman" w:eastAsia="Times New Roman" w:hint="default"/>
                <w:sz w:val="15"/>
                <w:szCs w:val="15"/>
              </w:rPr>
            </w:pPr>
            <w:r>
              <w:rPr>
                <w:rFonts w:ascii="Times New Roman"/>
                <w:sz w:val="15"/>
              </w:rPr>
              <w:t>1,500,000.00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94" w:right="0"/>
              <w:jc w:val="left"/>
              <w:rPr>
                <w:rFonts w:ascii="Times New Roman" w:hAnsi="Times New Roman" w:cs="Times New Roman" w:eastAsia="Times New Roman" w:hint="default"/>
                <w:sz w:val="15"/>
                <w:szCs w:val="15"/>
              </w:rPr>
            </w:pPr>
            <w:r>
              <w:rPr>
                <w:rFonts w:ascii="Times New Roman"/>
                <w:sz w:val="15"/>
              </w:rPr>
              <w:t>1,500,000.00</w:t>
            </w:r>
          </w:p>
        </w:tc>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718" w:val="left" w:leader="none"/>
                <w:tab w:pos="2740" w:val="left" w:leader="none"/>
                <w:tab w:pos="3343" w:val="left" w:leader="none"/>
              </w:tabs>
              <w:spacing w:line="240" w:lineRule="auto"/>
              <w:ind w:left="744" w:right="0"/>
              <w:jc w:val="left"/>
              <w:rPr>
                <w:rFonts w:ascii="Times New Roman" w:hAnsi="Times New Roman" w:cs="Times New Roman" w:eastAsia="Times New Roman" w:hint="default"/>
                <w:sz w:val="15"/>
                <w:szCs w:val="15"/>
              </w:rPr>
            </w:pPr>
            <w:r>
              <w:rPr>
                <w:rFonts w:ascii="Times New Roman"/>
                <w:sz w:val="15"/>
              </w:rPr>
              <w:t>-</w:t>
              <w:tab/>
              <w:t>-</w:t>
              <w:tab/>
              <w:t>-</w:t>
              <w:tab/>
              <w:t>1,500,000.00</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9"/>
                <w:sz w:val="15"/>
                <w:szCs w:val="15"/>
              </w:rPr>
              <w:t>四川通产物业股份有限公司</w:t>
            </w:r>
            <w:r>
              <w:rPr>
                <w:rFonts w:ascii="宋体" w:hAnsi="宋体" w:cs="宋体" w:eastAsia="宋体" w:hint="default"/>
                <w:sz w:val="15"/>
                <w:szCs w:val="15"/>
              </w:rPr>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08" w:right="0"/>
              <w:jc w:val="left"/>
              <w:rPr>
                <w:rFonts w:ascii="Times New Roman" w:hAnsi="Times New Roman" w:cs="Times New Roman" w:eastAsia="Times New Roman" w:hint="default"/>
                <w:sz w:val="15"/>
                <w:szCs w:val="15"/>
              </w:rPr>
            </w:pPr>
            <w:r>
              <w:rPr>
                <w:rFonts w:ascii="Times New Roman"/>
                <w:sz w:val="15"/>
              </w:rPr>
              <w:t>500,000.00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07" w:right="0"/>
              <w:jc w:val="left"/>
              <w:rPr>
                <w:rFonts w:ascii="Times New Roman" w:hAnsi="Times New Roman" w:cs="Times New Roman" w:eastAsia="Times New Roman" w:hint="default"/>
                <w:sz w:val="15"/>
                <w:szCs w:val="15"/>
              </w:rPr>
            </w:pPr>
            <w:r>
              <w:rPr>
                <w:rFonts w:ascii="Times New Roman"/>
                <w:sz w:val="15"/>
              </w:rPr>
              <w:t>500,000.00</w:t>
            </w:r>
          </w:p>
        </w:tc>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718" w:val="left" w:leader="none"/>
                <w:tab w:pos="2740" w:val="left" w:leader="none"/>
                <w:tab w:pos="3456" w:val="left" w:leader="none"/>
              </w:tabs>
              <w:spacing w:line="240" w:lineRule="auto"/>
              <w:ind w:left="744" w:right="0"/>
              <w:jc w:val="left"/>
              <w:rPr>
                <w:rFonts w:ascii="Times New Roman" w:hAnsi="Times New Roman" w:cs="Times New Roman" w:eastAsia="Times New Roman" w:hint="default"/>
                <w:sz w:val="15"/>
                <w:szCs w:val="15"/>
              </w:rPr>
            </w:pPr>
            <w:r>
              <w:rPr>
                <w:rFonts w:ascii="Times New Roman"/>
                <w:sz w:val="15"/>
              </w:rPr>
              <w:t>-</w:t>
              <w:tab/>
              <w:t>-</w:t>
              <w:tab/>
              <w:t>-</w:t>
              <w:tab/>
              <w:t>500,000.00</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9"/>
                <w:sz w:val="15"/>
                <w:szCs w:val="15"/>
              </w:rPr>
              <w:t>长春高斯达生物科技集团股份有限公司</w:t>
            </w:r>
            <w:r>
              <w:rPr>
                <w:rFonts w:ascii="宋体" w:hAnsi="宋体" w:cs="宋体" w:eastAsia="宋体" w:hint="default"/>
                <w:sz w:val="15"/>
                <w:szCs w:val="15"/>
              </w:rPr>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95" w:right="0"/>
              <w:jc w:val="left"/>
              <w:rPr>
                <w:rFonts w:ascii="Times New Roman" w:hAnsi="Times New Roman" w:cs="Times New Roman" w:eastAsia="Times New Roman" w:hint="default"/>
                <w:sz w:val="15"/>
                <w:szCs w:val="15"/>
              </w:rPr>
            </w:pPr>
            <w:r>
              <w:rPr>
                <w:rFonts w:ascii="Times New Roman"/>
                <w:sz w:val="15"/>
              </w:rPr>
              <w:t>8,724,000.00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94" w:right="0"/>
              <w:jc w:val="left"/>
              <w:rPr>
                <w:rFonts w:ascii="Times New Roman" w:hAnsi="Times New Roman" w:cs="Times New Roman" w:eastAsia="Times New Roman" w:hint="default"/>
                <w:sz w:val="15"/>
                <w:szCs w:val="15"/>
              </w:rPr>
            </w:pPr>
            <w:r>
              <w:rPr>
                <w:rFonts w:ascii="Times New Roman"/>
                <w:sz w:val="15"/>
              </w:rPr>
              <w:t>8,724,000.00</w:t>
            </w:r>
          </w:p>
        </w:tc>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718" w:val="left" w:leader="none"/>
                <w:tab w:pos="2740" w:val="left" w:leader="none"/>
                <w:tab w:pos="3343" w:val="left" w:leader="none"/>
              </w:tabs>
              <w:spacing w:line="240" w:lineRule="auto"/>
              <w:ind w:left="744" w:right="0"/>
              <w:jc w:val="left"/>
              <w:rPr>
                <w:rFonts w:ascii="Times New Roman" w:hAnsi="Times New Roman" w:cs="Times New Roman" w:eastAsia="Times New Roman" w:hint="default"/>
                <w:sz w:val="15"/>
                <w:szCs w:val="15"/>
              </w:rPr>
            </w:pPr>
            <w:r>
              <w:rPr>
                <w:rFonts w:ascii="Times New Roman"/>
                <w:sz w:val="15"/>
              </w:rPr>
              <w:t>-</w:t>
              <w:tab/>
              <w:t>-</w:t>
              <w:tab/>
              <w:t>-</w:t>
              <w:tab/>
              <w:t>8,724,000.00</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9"/>
                <w:sz w:val="15"/>
                <w:szCs w:val="15"/>
              </w:rPr>
              <w:t>四川东泰产业（控股）股份有限公司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95" w:right="0"/>
              <w:jc w:val="left"/>
              <w:rPr>
                <w:rFonts w:ascii="Times New Roman" w:hAnsi="Times New Roman" w:cs="Times New Roman" w:eastAsia="Times New Roman" w:hint="default"/>
                <w:sz w:val="15"/>
                <w:szCs w:val="15"/>
              </w:rPr>
            </w:pPr>
            <w:r>
              <w:rPr>
                <w:rFonts w:ascii="Times New Roman"/>
                <w:sz w:val="15"/>
              </w:rPr>
              <w:t>3,172,173.65</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94" w:right="0"/>
              <w:jc w:val="left"/>
              <w:rPr>
                <w:rFonts w:ascii="Times New Roman" w:hAnsi="Times New Roman" w:cs="Times New Roman" w:eastAsia="Times New Roman" w:hint="default"/>
                <w:sz w:val="15"/>
                <w:szCs w:val="15"/>
              </w:rPr>
            </w:pPr>
            <w:r>
              <w:rPr>
                <w:rFonts w:ascii="Times New Roman"/>
                <w:sz w:val="15"/>
              </w:rPr>
              <w:t>3,172,173.65</w:t>
            </w:r>
          </w:p>
        </w:tc>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718" w:val="left" w:leader="none"/>
                <w:tab w:pos="2740" w:val="left" w:leader="none"/>
                <w:tab w:pos="3343" w:val="left" w:leader="none"/>
              </w:tabs>
              <w:spacing w:line="240" w:lineRule="auto"/>
              <w:ind w:left="744" w:right="0"/>
              <w:jc w:val="left"/>
              <w:rPr>
                <w:rFonts w:ascii="Times New Roman" w:hAnsi="Times New Roman" w:cs="Times New Roman" w:eastAsia="Times New Roman" w:hint="default"/>
                <w:sz w:val="15"/>
                <w:szCs w:val="15"/>
              </w:rPr>
            </w:pPr>
            <w:r>
              <w:rPr>
                <w:rFonts w:ascii="Times New Roman"/>
                <w:sz w:val="15"/>
              </w:rPr>
              <w:t>-</w:t>
              <w:tab/>
              <w:t>-</w:t>
              <w:tab/>
              <w:t>-</w:t>
              <w:tab/>
              <w:t>3,172,173.65</w:t>
            </w:r>
          </w:p>
        </w:tc>
      </w:tr>
      <w:tr>
        <w:trPr>
          <w:trHeight w:val="480"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8"/>
                <w:sz w:val="15"/>
                <w:szCs w:val="15"/>
              </w:rPr>
              <w:t>招商证券股份有限公司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95" w:right="0"/>
              <w:jc w:val="left"/>
              <w:rPr>
                <w:rFonts w:ascii="Times New Roman" w:hAnsi="Times New Roman" w:cs="Times New Roman" w:eastAsia="Times New Roman" w:hint="default"/>
                <w:sz w:val="15"/>
                <w:szCs w:val="15"/>
              </w:rPr>
            </w:pPr>
            <w:r>
              <w:rPr>
                <w:rFonts w:ascii="Times New Roman"/>
                <w:sz w:val="15"/>
              </w:rPr>
              <w:t>1,938,251.50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94" w:right="0"/>
              <w:jc w:val="left"/>
              <w:rPr>
                <w:rFonts w:ascii="Times New Roman" w:hAnsi="Times New Roman" w:cs="Times New Roman" w:eastAsia="Times New Roman" w:hint="default"/>
                <w:sz w:val="15"/>
                <w:szCs w:val="15"/>
              </w:rPr>
            </w:pPr>
            <w:r>
              <w:rPr>
                <w:rFonts w:ascii="Times New Roman"/>
                <w:sz w:val="15"/>
              </w:rPr>
              <w:t>1,938,251.50</w:t>
            </w:r>
          </w:p>
        </w:tc>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718" w:val="left" w:leader="none"/>
                <w:tab w:pos="2740" w:val="left" w:leader="none"/>
                <w:tab w:pos="3343" w:val="left" w:leader="none"/>
              </w:tabs>
              <w:spacing w:line="240" w:lineRule="auto"/>
              <w:ind w:left="744" w:right="0"/>
              <w:jc w:val="left"/>
              <w:rPr>
                <w:rFonts w:ascii="Times New Roman" w:hAnsi="Times New Roman" w:cs="Times New Roman" w:eastAsia="Times New Roman" w:hint="default"/>
                <w:sz w:val="15"/>
                <w:szCs w:val="15"/>
              </w:rPr>
            </w:pPr>
            <w:r>
              <w:rPr>
                <w:rFonts w:ascii="Times New Roman"/>
                <w:sz w:val="15"/>
              </w:rPr>
              <w:t>-</w:t>
              <w:tab/>
              <w:t>-</w:t>
              <w:tab/>
              <w:t>-</w:t>
              <w:tab/>
              <w:t>1,938,251.50</w:t>
            </w:r>
          </w:p>
        </w:tc>
      </w:tr>
      <w:tr>
        <w:trPr>
          <w:trHeight w:val="423"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宋体" w:hAnsi="宋体" w:cs="宋体" w:eastAsia="宋体" w:hint="default"/>
                <w:spacing w:val="-9"/>
                <w:sz w:val="15"/>
                <w:szCs w:val="15"/>
              </w:rPr>
              <w:t>中国太平洋保险（集团）股份有限公司</w:t>
            </w:r>
            <w:r>
              <w:rPr>
                <w:rFonts w:ascii="宋体" w:hAnsi="宋体" w:cs="宋体" w:eastAsia="宋体" w:hint="default"/>
                <w:sz w:val="15"/>
                <w:szCs w:val="15"/>
              </w:rPr>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204" w:val="left" w:leader="none"/>
              </w:tabs>
              <w:spacing w:line="240" w:lineRule="auto"/>
              <w:ind w:left="154"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9"/>
                <w:sz w:val="15"/>
                <w:u w:val="single" w:color="000000"/>
              </w:rPr>
              <w:t> </w:t>
            </w:r>
            <w:r>
              <w:rPr>
                <w:rFonts w:ascii="Times New Roman"/>
                <w:sz w:val="15"/>
                <w:u w:val="single" w:color="000000"/>
              </w:rPr>
              <w:t>2,496,000.00</w:t>
              <w:tab/>
            </w:r>
            <w:r>
              <w:rPr>
                <w:rFonts w:ascii="Times New Roman"/>
                <w:sz w:val="15"/>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1102" w:val="left" w:leader="none"/>
              </w:tabs>
              <w:spacing w:line="240" w:lineRule="auto"/>
              <w:ind w:left="52"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r>
            <w:r>
              <w:rPr>
                <w:rFonts w:ascii="Times New Roman"/>
                <w:spacing w:val="-9"/>
                <w:sz w:val="15"/>
                <w:u w:val="single" w:color="000000"/>
              </w:rPr>
              <w:t> </w:t>
            </w:r>
            <w:r>
              <w:rPr>
                <w:rFonts w:ascii="Times New Roman"/>
                <w:sz w:val="15"/>
                <w:u w:val="single" w:color="000000"/>
              </w:rPr>
              <w:t>2,496,000.00</w:t>
              <w:tab/>
            </w:r>
            <w:r>
              <w:rPr>
                <w:rFonts w:ascii="Times New Roman"/>
                <w:sz w:val="15"/>
              </w:rPr>
            </w:r>
          </w:p>
        </w:tc>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tabs>
                <w:tab w:pos="744" w:val="left" w:leader="none"/>
                <w:tab w:pos="997" w:val="left" w:leader="none"/>
                <w:tab w:pos="1718" w:val="left" w:leader="none"/>
                <w:tab w:pos="3894" w:val="left" w:leader="none"/>
                <w:tab w:pos="4252" w:val="left" w:leader="none"/>
              </w:tabs>
              <w:spacing w:line="240" w:lineRule="auto"/>
              <w:ind w:left="52"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 </w:t>
              <w:tab/>
              <w:t>-</w:t>
              <w:tab/>
            </w:r>
            <w:r>
              <w:rPr>
                <w:rFonts w:ascii="Times New Roman"/>
                <w:sz w:val="15"/>
              </w:rPr>
            </w:r>
            <w:r>
              <w:rPr>
                <w:rFonts w:ascii="Times New Roman"/>
                <w:sz w:val="15"/>
                <w:u w:val="single" w:color="000000"/>
              </w:rPr>
              <w:t> </w:t>
              <w:tab/>
              <w:t>-        </w:t>
            </w:r>
            <w:r>
              <w:rPr>
                <w:rFonts w:ascii="Times New Roman"/>
                <w:spacing w:val="22"/>
                <w:sz w:val="15"/>
                <w:u w:val="single" w:color="000000"/>
              </w:rPr>
              <w:t> </w:t>
            </w:r>
            <w:r>
              <w:rPr>
                <w:rFonts w:ascii="Times New Roman"/>
                <w:spacing w:val="22"/>
                <w:sz w:val="15"/>
              </w:rPr>
            </w:r>
            <w:r>
              <w:rPr>
                <w:rFonts w:ascii="Times New Roman"/>
                <w:spacing w:val="22"/>
                <w:sz w:val="15"/>
                <w:u w:val="single" w:color="000000"/>
              </w:rPr>
              <w:t> </w:t>
            </w:r>
            <w:r>
              <w:rPr>
                <w:rFonts w:ascii="Times New Roman"/>
                <w:sz w:val="15"/>
                <w:u w:val="single" w:color="000000"/>
              </w:rPr>
              <w:t>-2,496,000.00</w:t>
            </w:r>
            <w:r>
              <w:rPr>
                <w:rFonts w:ascii="Times New Roman"/>
                <w:sz w:val="15"/>
              </w:rPr>
            </w:r>
            <w:r>
              <w:rPr>
                <w:rFonts w:ascii="Times New Roman"/>
                <w:sz w:val="15"/>
                <w:u w:val="single" w:color="000000"/>
              </w:rPr>
              <w:t> </w:t>
              <w:tab/>
              <w:t>-</w:t>
              <w:tab/>
            </w:r>
            <w:r>
              <w:rPr>
                <w:rFonts w:ascii="Times New Roman"/>
                <w:sz w:val="15"/>
              </w:rPr>
            </w:r>
          </w:p>
        </w:tc>
      </w:tr>
    </w:tbl>
    <w:p>
      <w:pPr>
        <w:spacing w:line="240" w:lineRule="auto" w:before="5"/>
        <w:rPr>
          <w:rFonts w:ascii="宋体" w:hAnsi="宋体" w:cs="宋体" w:eastAsia="宋体" w:hint="default"/>
          <w:sz w:val="9"/>
          <w:szCs w:val="9"/>
        </w:rPr>
      </w:pPr>
    </w:p>
    <w:p>
      <w:pPr>
        <w:tabs>
          <w:tab w:pos="1599" w:val="left" w:leader="none"/>
          <w:tab w:pos="2867" w:val="left" w:leader="none"/>
          <w:tab w:pos="6115" w:val="left" w:leader="none"/>
          <w:tab w:pos="7060" w:val="left" w:leader="none"/>
          <w:tab w:pos="9370" w:val="left" w:leader="none"/>
        </w:tabs>
        <w:spacing w:before="52"/>
        <w:ind w:left="1150" w:right="0"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小</w:t>
        <w:tab/>
        <w:t>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417,153,279.39    </w:t>
      </w:r>
      <w:r>
        <w:rPr>
          <w:rFonts w:ascii="Times New Roman" w:hAnsi="Times New Roman" w:cs="Times New Roman" w:eastAsia="Times New Roman" w:hint="default"/>
          <w:spacing w:val="15"/>
          <w:sz w:val="15"/>
          <w:szCs w:val="15"/>
          <w:u w:val="single" w:color="000000"/>
        </w:rPr>
        <w:t> </w:t>
      </w:r>
      <w:r>
        <w:rPr>
          <w:rFonts w:ascii="Times New Roman" w:hAnsi="Times New Roman" w:cs="Times New Roman" w:eastAsia="Times New Roman" w:hint="default"/>
          <w:spacing w:val="15"/>
          <w:sz w:val="15"/>
          <w:szCs w:val="15"/>
        </w:rPr>
      </w:r>
      <w:r>
        <w:rPr>
          <w:rFonts w:ascii="Times New Roman" w:hAnsi="Times New Roman" w:cs="Times New Roman" w:eastAsia="Times New Roman" w:hint="default"/>
          <w:sz w:val="15"/>
          <w:szCs w:val="15"/>
          <w:u w:val="single" w:color="000000"/>
        </w:rPr>
        <w:t>295,699,992.39</w:t>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216,472,661.72    </w:t>
      </w:r>
      <w:r>
        <w:rPr>
          <w:rFonts w:ascii="Times New Roman" w:hAnsi="Times New Roman" w:cs="Times New Roman" w:eastAsia="Times New Roman" w:hint="default"/>
          <w:spacing w:val="9"/>
          <w:sz w:val="15"/>
          <w:szCs w:val="15"/>
          <w:u w:val="single" w:color="000000"/>
        </w:rPr>
        <w:t> </w:t>
      </w:r>
      <w:r>
        <w:rPr>
          <w:rFonts w:ascii="Times New Roman" w:hAnsi="Times New Roman" w:cs="Times New Roman" w:eastAsia="Times New Roman" w:hint="default"/>
          <w:spacing w:val="9"/>
          <w:sz w:val="15"/>
          <w:szCs w:val="15"/>
        </w:rPr>
      </w:r>
      <w:r>
        <w:rPr>
          <w:rFonts w:ascii="Times New Roman" w:hAnsi="Times New Roman" w:cs="Times New Roman" w:eastAsia="Times New Roman" w:hint="default"/>
          <w:sz w:val="15"/>
          <w:szCs w:val="15"/>
          <w:u w:val="single" w:color="000000"/>
        </w:rPr>
        <w:t>512,172,654.11</w:t>
        <w:tab/>
      </w:r>
      <w:r>
        <w:rPr>
          <w:rFonts w:ascii="Times New Roman" w:hAnsi="Times New Roman" w:cs="Times New Roman" w:eastAsia="Times New Roman" w:hint="default"/>
          <w:sz w:val="15"/>
          <w:szCs w:val="15"/>
        </w:rPr>
      </w:r>
    </w:p>
    <w:p>
      <w:pPr>
        <w:spacing w:after="0"/>
        <w:jc w:val="left"/>
        <w:rPr>
          <w:rFonts w:ascii="Times New Roman" w:hAnsi="Times New Roman" w:cs="Times New Roman" w:eastAsia="Times New Roman" w:hint="default"/>
          <w:sz w:val="15"/>
          <w:szCs w:val="15"/>
        </w:rPr>
        <w:sectPr>
          <w:type w:val="continuous"/>
          <w:pgSz w:w="11900" w:h="16840"/>
          <w:pgMar w:top="1600" w:bottom="1160" w:left="1660" w:right="720"/>
        </w:sectPr>
      </w:pPr>
    </w:p>
    <w:p>
      <w:pPr>
        <w:spacing w:line="240" w:lineRule="auto" w:before="6"/>
        <w:rPr>
          <w:rFonts w:ascii="Times New Roman" w:hAnsi="Times New Roman" w:cs="Times New Roman" w:eastAsia="Times New Roman"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2653"/>
        <w:gridCol w:w="104"/>
        <w:gridCol w:w="1050"/>
        <w:gridCol w:w="106"/>
        <w:gridCol w:w="1050"/>
        <w:gridCol w:w="104"/>
        <w:gridCol w:w="3046"/>
        <w:gridCol w:w="104"/>
        <w:gridCol w:w="1071"/>
      </w:tblGrid>
      <w:tr>
        <w:trPr>
          <w:trHeight w:val="638" w:hRule="exact"/>
        </w:trPr>
        <w:tc>
          <w:tcPr>
            <w:tcW w:w="265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22"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31"/>
              <w:jc w:val="right"/>
              <w:rPr>
                <w:rFonts w:ascii="宋体" w:hAnsi="宋体" w:cs="宋体" w:eastAsia="宋体" w:hint="default"/>
                <w:sz w:val="15"/>
                <w:szCs w:val="15"/>
              </w:rPr>
            </w:pPr>
            <w:r>
              <w:rPr>
                <w:rFonts w:ascii="宋体" w:hAnsi="宋体" w:cs="宋体" w:eastAsia="宋体" w:hint="default"/>
                <w:sz w:val="15"/>
                <w:szCs w:val="15"/>
              </w:rPr>
              <w:t>初始投资额</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31"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04"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single" w:sz="4" w:space="0" w:color="000000"/>
              <w:right w:val="nil" w:sz="6" w:space="0" w:color="auto"/>
            </w:tcBorders>
          </w:tcPr>
          <w:p>
            <w:pPr>
              <w:pStyle w:val="TableParagraph"/>
              <w:tabs>
                <w:tab w:pos="2047" w:val="left" w:leader="none"/>
              </w:tabs>
              <w:spacing w:line="188" w:lineRule="exact" w:before="53"/>
              <w:ind w:right="36"/>
              <w:jc w:val="center"/>
              <w:rPr>
                <w:rFonts w:ascii="宋体" w:hAnsi="宋体" w:cs="宋体" w:eastAsia="宋体" w:hint="default"/>
                <w:sz w:val="15"/>
                <w:szCs w:val="15"/>
              </w:rPr>
            </w:pPr>
            <w:r>
              <w:rPr>
                <w:rFonts w:ascii="宋体" w:hAnsi="宋体" w:cs="宋体" w:eastAsia="宋体" w:hint="default"/>
                <w:sz w:val="15"/>
                <w:szCs w:val="15"/>
              </w:rPr>
              <w:t>本期权益</w:t>
              <w:tab/>
              <w:t>本期增减</w:t>
            </w:r>
          </w:p>
          <w:p>
            <w:pPr>
              <w:pStyle w:val="TableParagraph"/>
              <w:spacing w:line="180" w:lineRule="exact"/>
              <w:ind w:right="89"/>
              <w:jc w:val="center"/>
              <w:rPr>
                <w:rFonts w:ascii="宋体" w:hAnsi="宋体" w:cs="宋体" w:eastAsia="宋体" w:hint="default"/>
                <w:sz w:val="15"/>
                <w:szCs w:val="15"/>
              </w:rPr>
            </w:pPr>
            <w:r>
              <w:rPr>
                <w:rFonts w:ascii="宋体" w:hAnsi="宋体" w:cs="宋体" w:eastAsia="宋体" w:hint="default"/>
                <w:sz w:val="15"/>
                <w:szCs w:val="15"/>
              </w:rPr>
              <w:t>现金红利</w:t>
            </w:r>
          </w:p>
          <w:p>
            <w:pPr>
              <w:pStyle w:val="TableParagraph"/>
              <w:tabs>
                <w:tab w:pos="2151" w:val="left" w:leader="none"/>
              </w:tabs>
              <w:spacing w:line="199" w:lineRule="exact"/>
              <w:ind w:left="33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调整</w:t>
              <w:tab/>
            </w:r>
            <w:r>
              <w:rPr>
                <w:rFonts w:ascii="Times New Roman" w:hAnsi="Times New Roman" w:cs="Times New Roman" w:eastAsia="Times New Roman" w:hint="default"/>
                <w:sz w:val="15"/>
                <w:szCs w:val="15"/>
              </w:rPr>
              <w:t>(</w:t>
            </w:r>
            <w:r>
              <w:rPr>
                <w:rFonts w:ascii="宋体" w:hAnsi="宋体" w:cs="宋体" w:eastAsia="宋体" w:hint="default"/>
                <w:sz w:val="15"/>
                <w:szCs w:val="15"/>
              </w:rPr>
              <w:t>减为“</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p>
        </w:tc>
        <w:tc>
          <w:tcPr>
            <w:tcW w:w="104"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31"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656" w:hRule="exact"/>
        </w:trPr>
        <w:tc>
          <w:tcPr>
            <w:tcW w:w="265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35" w:right="0"/>
              <w:jc w:val="left"/>
              <w:rPr>
                <w:rFonts w:ascii="宋体" w:hAnsi="宋体" w:cs="宋体" w:eastAsia="宋体" w:hint="default"/>
                <w:sz w:val="15"/>
                <w:szCs w:val="15"/>
              </w:rPr>
            </w:pPr>
            <w:r>
              <w:rPr>
                <w:rFonts w:ascii="宋体" w:hAnsi="宋体" w:cs="宋体" w:eastAsia="宋体" w:hint="default"/>
                <w:spacing w:val="-7"/>
                <w:sz w:val="15"/>
                <w:szCs w:val="15"/>
              </w:rPr>
              <w:t>被清算公司</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304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sz w:val="2"/>
              </w:rPr>
              <w:pict>
                <v:group style="width:47.8pt;height:.5pt;mso-position-horizontal-relative:char;mso-position-vertical-relative:line" coordorigin="0,0" coordsize="956,10">
                  <v:group style="position:absolute;left:5;top:5;width:946;height:2" coordorigin="5,5" coordsize="946,2">
                    <v:shape style="position:absolute;left:5;top:5;width:946;height:2" coordorigin="5,5" coordsize="946,0" path="m5,5l950,5e" filled="false" stroked="true" strokeweight=".48pt" strokecolor="#000000">
                      <v:path arrowok="t"/>
                    </v:shape>
                  </v:group>
                </v:group>
              </w:pict>
            </w:r>
            <w:r>
              <w:rPr>
                <w:rFonts w:ascii="Times New Roman"/>
                <w:sz w:val="2"/>
              </w:rPr>
            </w:r>
            <w:r>
              <w:rPr>
                <w:rFonts w:ascii="Times New Roman"/>
                <w:spacing w:val="84"/>
                <w:sz w:val="2"/>
              </w:rPr>
              <w:t> </w:t>
            </w:r>
            <w:r>
              <w:rPr>
                <w:rFonts w:ascii="Times New Roman"/>
                <w:spacing w:val="84"/>
                <w:sz w:val="2"/>
              </w:rPr>
              <w:pict>
                <v:group style="width:42.5pt;height:.5pt;mso-position-horizontal-relative:char;mso-position-vertical-relative:line" coordorigin="0,0" coordsize="850,10">
                  <v:group style="position:absolute;left:5;top:5;width:840;height:2" coordorigin="5,5" coordsize="840,2">
                    <v:shape style="position:absolute;left:5;top:5;width:840;height:2" coordorigin="5,5" coordsize="840,0" path="m5,5l845,5e" filled="false" stroked="true" strokeweight=".48pt" strokecolor="#000000">
                      <v:path arrowok="t"/>
                    </v:shape>
                  </v:group>
                </v:group>
              </w:pict>
            </w:r>
            <w:r>
              <w:rPr>
                <w:rFonts w:ascii="Times New Roman"/>
                <w:spacing w:val="84"/>
                <w:sz w:val="2"/>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tc>
        <w:tc>
          <w:tcPr>
            <w:tcW w:w="104" w:type="dxa"/>
            <w:tcBorders>
              <w:top w:val="nil" w:sz="6" w:space="0" w:color="auto"/>
              <w:left w:val="nil" w:sz="6" w:space="0" w:color="auto"/>
              <w:bottom w:val="nil" w:sz="6" w:space="0" w:color="auto"/>
              <w:right w:val="nil" w:sz="6" w:space="0" w:color="auto"/>
            </w:tcBorders>
          </w:tcPr>
          <w:p>
            <w:pPr/>
          </w:p>
        </w:tc>
        <w:tc>
          <w:tcPr>
            <w:tcW w:w="1071" w:type="dxa"/>
            <w:tcBorders>
              <w:top w:val="single" w:sz="4" w:space="0" w:color="000000"/>
              <w:left w:val="nil" w:sz="6" w:space="0" w:color="auto"/>
              <w:bottom w:val="nil" w:sz="6" w:space="0" w:color="auto"/>
              <w:right w:val="nil" w:sz="6" w:space="0" w:color="auto"/>
            </w:tcBorders>
          </w:tcPr>
          <w:p>
            <w:pPr/>
          </w:p>
        </w:tc>
      </w:tr>
      <w:tr>
        <w:trPr>
          <w:trHeight w:val="509"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pacing w:val="-8"/>
                <w:sz w:val="15"/>
                <w:szCs w:val="15"/>
              </w:rPr>
              <w:t>深运工贸翠苑旅店</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500,000.00</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785,377.30</w:t>
            </w:r>
          </w:p>
        </w:tc>
        <w:tc>
          <w:tcPr>
            <w:tcW w:w="104"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tabs>
                <w:tab w:pos="1666" w:val="left" w:leader="none"/>
                <w:tab w:pos="2792" w:val="left" w:leader="none"/>
              </w:tabs>
              <w:spacing w:line="240" w:lineRule="auto"/>
              <w:ind w:left="692" w:right="0"/>
              <w:jc w:val="left"/>
              <w:rPr>
                <w:rFonts w:ascii="Times New Roman" w:hAnsi="Times New Roman" w:cs="Times New Roman" w:eastAsia="Times New Roman" w:hint="default"/>
                <w:sz w:val="15"/>
                <w:szCs w:val="15"/>
              </w:rPr>
            </w:pPr>
            <w:r>
              <w:rPr>
                <w:rFonts w:ascii="Times New Roman"/>
                <w:sz w:val="15"/>
              </w:rPr>
              <w:t>-</w:t>
              <w:tab/>
              <w:t>-</w:t>
              <w:tab/>
              <w:t>-</w:t>
            </w:r>
          </w:p>
        </w:tc>
        <w:tc>
          <w:tcPr>
            <w:tcW w:w="104"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34"/>
              <w:jc w:val="right"/>
              <w:rPr>
                <w:rFonts w:ascii="Times New Roman" w:hAnsi="Times New Roman" w:cs="Times New Roman" w:eastAsia="Times New Roman" w:hint="default"/>
                <w:sz w:val="15"/>
                <w:szCs w:val="15"/>
              </w:rPr>
            </w:pPr>
            <w:r>
              <w:rPr>
                <w:rFonts w:ascii="Times New Roman"/>
                <w:spacing w:val="-1"/>
                <w:sz w:val="15"/>
              </w:rPr>
              <w:t>785,377.30</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pacing w:val="-8"/>
                <w:sz w:val="15"/>
                <w:szCs w:val="15"/>
              </w:rPr>
              <w:t>深圳鸿侨实业有限公司</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6,500,000.00</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1,360,346.21</w:t>
            </w:r>
          </w:p>
        </w:tc>
        <w:tc>
          <w:tcPr>
            <w:tcW w:w="104"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tabs>
                <w:tab w:pos="1666" w:val="left" w:leader="none"/>
                <w:tab w:pos="2792" w:val="left" w:leader="none"/>
              </w:tabs>
              <w:spacing w:line="240" w:lineRule="auto"/>
              <w:ind w:left="692" w:right="0"/>
              <w:jc w:val="left"/>
              <w:rPr>
                <w:rFonts w:ascii="Times New Roman" w:hAnsi="Times New Roman" w:cs="Times New Roman" w:eastAsia="Times New Roman" w:hint="default"/>
                <w:sz w:val="15"/>
                <w:szCs w:val="15"/>
              </w:rPr>
            </w:pPr>
            <w:r>
              <w:rPr>
                <w:rFonts w:ascii="Times New Roman"/>
                <w:sz w:val="15"/>
              </w:rPr>
              <w:t>-</w:t>
              <w:tab/>
              <w:t>-</w:t>
              <w:tab/>
              <w:t>-</w:t>
            </w:r>
          </w:p>
        </w:tc>
        <w:tc>
          <w:tcPr>
            <w:tcW w:w="104"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4"/>
              <w:jc w:val="right"/>
              <w:rPr>
                <w:rFonts w:ascii="Times New Roman" w:hAnsi="Times New Roman" w:cs="Times New Roman" w:eastAsia="Times New Roman" w:hint="default"/>
                <w:sz w:val="15"/>
                <w:szCs w:val="15"/>
              </w:rPr>
            </w:pPr>
            <w:r>
              <w:rPr>
                <w:rFonts w:ascii="Times New Roman"/>
                <w:spacing w:val="-1"/>
                <w:sz w:val="15"/>
              </w:rPr>
              <w:t>1,360,346.21</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pacing w:val="-9"/>
                <w:sz w:val="15"/>
                <w:szCs w:val="15"/>
              </w:rPr>
              <w:t>西安鸿腾生物科技有限责任公司</w:t>
            </w:r>
            <w:r>
              <w:rPr>
                <w:rFonts w:ascii="宋体" w:hAnsi="宋体" w:cs="宋体" w:eastAsia="宋体" w:hint="default"/>
                <w:sz w:val="15"/>
                <w:szCs w:val="15"/>
              </w:rPr>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4,200,000.00</w:t>
            </w:r>
          </w:p>
        </w:tc>
        <w:tc>
          <w:tcPr>
            <w:tcW w:w="10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4,200,000.00</w:t>
            </w:r>
          </w:p>
        </w:tc>
        <w:tc>
          <w:tcPr>
            <w:tcW w:w="104"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tabs>
                <w:tab w:pos="1666" w:val="left" w:leader="none"/>
                <w:tab w:pos="2191" w:val="left" w:leader="none"/>
              </w:tabs>
              <w:spacing w:line="240" w:lineRule="auto"/>
              <w:ind w:left="692" w:right="0"/>
              <w:jc w:val="left"/>
              <w:rPr>
                <w:rFonts w:ascii="Times New Roman" w:hAnsi="Times New Roman" w:cs="Times New Roman" w:eastAsia="Times New Roman" w:hint="default"/>
                <w:sz w:val="15"/>
                <w:szCs w:val="15"/>
              </w:rPr>
            </w:pPr>
            <w:r>
              <w:rPr>
                <w:rFonts w:ascii="Times New Roman"/>
                <w:sz w:val="15"/>
              </w:rPr>
              <w:t>-</w:t>
              <w:tab/>
              <w:t>-</w:t>
              <w:tab/>
              <w:t>-4,200,000.00</w:t>
            </w:r>
          </w:p>
        </w:tc>
        <w:tc>
          <w:tcPr>
            <w:tcW w:w="104"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2"/>
              <w:jc w:val="right"/>
              <w:rPr>
                <w:rFonts w:ascii="Times New Roman" w:hAnsi="Times New Roman" w:cs="Times New Roman" w:eastAsia="Times New Roman" w:hint="default"/>
                <w:sz w:val="15"/>
                <w:szCs w:val="15"/>
              </w:rPr>
            </w:pPr>
            <w:r>
              <w:rPr>
                <w:rFonts w:ascii="Times New Roman"/>
                <w:sz w:val="15"/>
              </w:rPr>
              <w:t>-</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pacing w:val="-8"/>
                <w:sz w:val="15"/>
                <w:szCs w:val="15"/>
              </w:rPr>
              <w:t>深圳市鸿基影视文化有限公司</w:t>
            </w:r>
          </w:p>
        </w:tc>
        <w:tc>
          <w:tcPr>
            <w:tcW w:w="11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6" w:right="0"/>
              <w:jc w:val="left"/>
              <w:rPr>
                <w:rFonts w:ascii="Times New Roman" w:hAnsi="Times New Roman" w:cs="Times New Roman" w:eastAsia="Times New Roman" w:hint="default"/>
                <w:sz w:val="15"/>
                <w:szCs w:val="15"/>
              </w:rPr>
            </w:pPr>
            <w:r>
              <w:rPr>
                <w:rFonts w:ascii="Times New Roman"/>
                <w:sz w:val="15"/>
              </w:rPr>
              <w:t>2,700,000.00</w:t>
            </w:r>
          </w:p>
        </w:tc>
        <w:tc>
          <w:tcPr>
            <w:tcW w:w="548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tabs>
                <w:tab w:pos="1953" w:val="left" w:leader="none"/>
                <w:tab w:pos="2927" w:val="left" w:leader="none"/>
                <w:tab w:pos="4052" w:val="left" w:leader="none"/>
                <w:tab w:pos="5207" w:val="left" w:leader="none"/>
              </w:tabs>
              <w:spacing w:line="240" w:lineRule="auto"/>
              <w:ind w:left="798" w:right="0"/>
              <w:jc w:val="left"/>
              <w:rPr>
                <w:rFonts w:ascii="Times New Roman" w:hAnsi="Times New Roman" w:cs="Times New Roman" w:eastAsia="Times New Roman" w:hint="default"/>
                <w:sz w:val="15"/>
                <w:szCs w:val="15"/>
              </w:rPr>
            </w:pPr>
            <w:r>
              <w:rPr>
                <w:rFonts w:ascii="Times New Roman"/>
                <w:sz w:val="15"/>
              </w:rPr>
              <w:t>-</w:t>
              <w:tab/>
              <w:t>-</w:t>
              <w:tab/>
              <w:t>-</w:t>
              <w:tab/>
              <w:t>-</w:t>
              <w:tab/>
              <w:t>-</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pacing w:val="-8"/>
                <w:sz w:val="15"/>
                <w:szCs w:val="15"/>
              </w:rPr>
              <w:t>深圳市鸿基广源贸易有限公司</w:t>
            </w:r>
          </w:p>
        </w:tc>
        <w:tc>
          <w:tcPr>
            <w:tcW w:w="11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6" w:right="0"/>
              <w:jc w:val="left"/>
              <w:rPr>
                <w:rFonts w:ascii="Times New Roman" w:hAnsi="Times New Roman" w:cs="Times New Roman" w:eastAsia="Times New Roman" w:hint="default"/>
                <w:sz w:val="15"/>
                <w:szCs w:val="15"/>
              </w:rPr>
            </w:pPr>
            <w:r>
              <w:rPr>
                <w:rFonts w:ascii="Times New Roman"/>
                <w:sz w:val="15"/>
              </w:rPr>
              <w:t>4,000,000.00</w:t>
            </w:r>
          </w:p>
        </w:tc>
        <w:tc>
          <w:tcPr>
            <w:tcW w:w="548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tabs>
                <w:tab w:pos="1953" w:val="left" w:leader="none"/>
                <w:tab w:pos="2927" w:val="left" w:leader="none"/>
                <w:tab w:pos="4052" w:val="left" w:leader="none"/>
                <w:tab w:pos="5207" w:val="left" w:leader="none"/>
              </w:tabs>
              <w:spacing w:line="240" w:lineRule="auto"/>
              <w:ind w:left="798" w:right="0"/>
              <w:jc w:val="left"/>
              <w:rPr>
                <w:rFonts w:ascii="Times New Roman" w:hAnsi="Times New Roman" w:cs="Times New Roman" w:eastAsia="Times New Roman" w:hint="default"/>
                <w:sz w:val="15"/>
                <w:szCs w:val="15"/>
              </w:rPr>
            </w:pPr>
            <w:r>
              <w:rPr>
                <w:rFonts w:ascii="Times New Roman"/>
                <w:sz w:val="15"/>
              </w:rPr>
              <w:t>-</w:t>
              <w:tab/>
              <w:t>-</w:t>
              <w:tab/>
              <w:t>-</w:t>
              <w:tab/>
              <w:t>-</w:t>
              <w:tab/>
              <w:t>-</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pacing w:val="-9"/>
                <w:sz w:val="15"/>
                <w:szCs w:val="15"/>
              </w:rPr>
              <w:t>广东天鸿经济技术开发有限公司</w:t>
            </w:r>
            <w:r>
              <w:rPr>
                <w:rFonts w:ascii="宋体" w:hAnsi="宋体" w:cs="宋体" w:eastAsia="宋体" w:hint="default"/>
                <w:sz w:val="15"/>
                <w:szCs w:val="15"/>
              </w:rPr>
            </w:r>
          </w:p>
        </w:tc>
        <w:tc>
          <w:tcPr>
            <w:tcW w:w="11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71" w:right="0"/>
              <w:jc w:val="left"/>
              <w:rPr>
                <w:rFonts w:ascii="Times New Roman" w:hAnsi="Times New Roman" w:cs="Times New Roman" w:eastAsia="Times New Roman" w:hint="default"/>
                <w:sz w:val="15"/>
                <w:szCs w:val="15"/>
              </w:rPr>
            </w:pPr>
            <w:r>
              <w:rPr>
                <w:rFonts w:ascii="Times New Roman"/>
                <w:sz w:val="15"/>
              </w:rPr>
              <w:t>15,095,137.50</w:t>
            </w:r>
          </w:p>
        </w:tc>
        <w:tc>
          <w:tcPr>
            <w:tcW w:w="548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tabs>
                <w:tab w:pos="1952" w:val="left" w:leader="none"/>
                <w:tab w:pos="2926" w:val="left" w:leader="none"/>
                <w:tab w:pos="4052" w:val="left" w:leader="none"/>
                <w:tab w:pos="4581" w:val="left" w:leader="none"/>
              </w:tabs>
              <w:spacing w:line="240" w:lineRule="auto"/>
              <w:ind w:left="172" w:right="0"/>
              <w:jc w:val="left"/>
              <w:rPr>
                <w:rFonts w:ascii="Times New Roman" w:hAnsi="Times New Roman" w:cs="Times New Roman" w:eastAsia="Times New Roman" w:hint="default"/>
                <w:sz w:val="15"/>
                <w:szCs w:val="15"/>
              </w:rPr>
            </w:pPr>
            <w:r>
              <w:rPr>
                <w:rFonts w:ascii="Times New Roman"/>
                <w:spacing w:val="-1"/>
                <w:sz w:val="15"/>
              </w:rPr>
              <w:t>15,095,137.50</w:t>
              <w:tab/>
            </w:r>
            <w:r>
              <w:rPr>
                <w:rFonts w:ascii="Times New Roman"/>
                <w:sz w:val="15"/>
              </w:rPr>
              <w:t>-</w:t>
              <w:tab/>
              <w:t>-</w:t>
              <w:tab/>
              <w:t>-</w:t>
              <w:tab/>
            </w:r>
            <w:r>
              <w:rPr>
                <w:rFonts w:ascii="Times New Roman"/>
                <w:spacing w:val="-1"/>
                <w:sz w:val="15"/>
              </w:rPr>
              <w:t>15,095,137.50</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pacing w:val="-8"/>
                <w:sz w:val="15"/>
                <w:szCs w:val="15"/>
              </w:rPr>
              <w:t>鸿南建筑机械工程公司</w:t>
            </w:r>
          </w:p>
        </w:tc>
        <w:tc>
          <w:tcPr>
            <w:tcW w:w="11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6" w:right="0"/>
              <w:jc w:val="left"/>
              <w:rPr>
                <w:rFonts w:ascii="Times New Roman" w:hAnsi="Times New Roman" w:cs="Times New Roman" w:eastAsia="Times New Roman" w:hint="default"/>
                <w:sz w:val="15"/>
                <w:szCs w:val="15"/>
              </w:rPr>
            </w:pPr>
            <w:r>
              <w:rPr>
                <w:rFonts w:ascii="Times New Roman"/>
                <w:sz w:val="15"/>
              </w:rPr>
              <w:t>3,240,000.00</w:t>
            </w:r>
          </w:p>
        </w:tc>
        <w:tc>
          <w:tcPr>
            <w:tcW w:w="548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tabs>
                <w:tab w:pos="1952" w:val="left" w:leader="none"/>
                <w:tab w:pos="2926" w:val="left" w:leader="none"/>
                <w:tab w:pos="3451" w:val="left" w:leader="none"/>
                <w:tab w:pos="5206" w:val="left" w:leader="none"/>
              </w:tabs>
              <w:spacing w:line="240" w:lineRule="auto"/>
              <w:ind w:left="247" w:right="0"/>
              <w:jc w:val="left"/>
              <w:rPr>
                <w:rFonts w:ascii="Times New Roman" w:hAnsi="Times New Roman" w:cs="Times New Roman" w:eastAsia="Times New Roman" w:hint="default"/>
                <w:sz w:val="15"/>
                <w:szCs w:val="15"/>
              </w:rPr>
            </w:pPr>
            <w:r>
              <w:rPr>
                <w:rFonts w:ascii="Times New Roman"/>
                <w:spacing w:val="-1"/>
                <w:sz w:val="15"/>
              </w:rPr>
              <w:t>1,856,025.17</w:t>
              <w:tab/>
            </w:r>
            <w:r>
              <w:rPr>
                <w:rFonts w:ascii="Times New Roman"/>
                <w:sz w:val="15"/>
              </w:rPr>
              <w:t>-</w:t>
              <w:tab/>
              <w:t>-</w:t>
              <w:tab/>
            </w:r>
            <w:r>
              <w:rPr>
                <w:rFonts w:ascii="Times New Roman"/>
                <w:spacing w:val="-1"/>
                <w:sz w:val="15"/>
              </w:rPr>
              <w:t>-1,856,025.17</w:t>
              <w:tab/>
            </w:r>
            <w:r>
              <w:rPr>
                <w:rFonts w:ascii="Times New Roman"/>
                <w:sz w:val="15"/>
              </w:rPr>
              <w:t>-</w:t>
            </w:r>
          </w:p>
        </w:tc>
      </w:tr>
      <w:tr>
        <w:trPr>
          <w:trHeight w:val="500" w:hRule="exact"/>
        </w:trPr>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8" w:right="0"/>
              <w:jc w:val="center"/>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43"/>
                <w:sz w:val="15"/>
                <w:szCs w:val="15"/>
              </w:rPr>
              <w:t> </w:t>
            </w:r>
            <w:r>
              <w:rPr>
                <w:rFonts w:ascii="宋体" w:hAnsi="宋体" w:cs="宋体" w:eastAsia="宋体" w:hint="default"/>
                <w:sz w:val="15"/>
                <w:szCs w:val="15"/>
              </w:rPr>
              <w:t>计</w:t>
            </w:r>
          </w:p>
        </w:tc>
        <w:tc>
          <w:tcPr>
            <w:tcW w:w="11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71" w:right="0"/>
              <w:jc w:val="left"/>
              <w:rPr>
                <w:rFonts w:ascii="Times New Roman" w:hAnsi="Times New Roman" w:cs="Times New Roman" w:eastAsia="Times New Roman" w:hint="default"/>
                <w:sz w:val="15"/>
                <w:szCs w:val="15"/>
              </w:rPr>
            </w:pPr>
            <w:r>
              <w:rPr>
                <w:rFonts w:ascii="Times New Roman"/>
                <w:sz w:val="15"/>
              </w:rPr>
              <w:t>36,235,137.50</w:t>
            </w:r>
          </w:p>
        </w:tc>
        <w:tc>
          <w:tcPr>
            <w:tcW w:w="548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tabs>
                <w:tab w:pos="1952" w:val="left" w:leader="none"/>
                <w:tab w:pos="2926" w:val="left" w:leader="none"/>
                <w:tab w:pos="3451" w:val="left" w:leader="none"/>
                <w:tab w:pos="4581" w:val="left" w:leader="none"/>
              </w:tabs>
              <w:spacing w:line="240" w:lineRule="auto"/>
              <w:ind w:left="172" w:right="0"/>
              <w:jc w:val="left"/>
              <w:rPr>
                <w:rFonts w:ascii="Times New Roman" w:hAnsi="Times New Roman" w:cs="Times New Roman" w:eastAsia="Times New Roman" w:hint="default"/>
                <w:sz w:val="15"/>
                <w:szCs w:val="15"/>
              </w:rPr>
            </w:pPr>
            <w:r>
              <w:rPr>
                <w:rFonts w:ascii="Times New Roman"/>
                <w:spacing w:val="-1"/>
                <w:sz w:val="15"/>
              </w:rPr>
              <w:t>23,296,886.18</w:t>
              <w:tab/>
            </w:r>
            <w:r>
              <w:rPr>
                <w:rFonts w:ascii="Times New Roman"/>
                <w:sz w:val="15"/>
              </w:rPr>
              <w:t>-</w:t>
              <w:tab/>
              <w:t>-</w:t>
              <w:tab/>
            </w:r>
            <w:r>
              <w:rPr>
                <w:rFonts w:ascii="Times New Roman"/>
                <w:spacing w:val="-1"/>
                <w:sz w:val="15"/>
              </w:rPr>
              <w:t>-6,056,025.17</w:t>
              <w:tab/>
              <w:t>17,240,861.01</w:t>
            </w:r>
          </w:p>
        </w:tc>
      </w:tr>
      <w:tr>
        <w:trPr>
          <w:trHeight w:val="433" w:hRule="exact"/>
        </w:trPr>
        <w:tc>
          <w:tcPr>
            <w:tcW w:w="2653" w:type="dxa"/>
            <w:tcBorders>
              <w:top w:val="nil" w:sz="6" w:space="0" w:color="auto"/>
              <w:left w:val="nil" w:sz="6" w:space="0" w:color="auto"/>
              <w:bottom w:val="nil" w:sz="6" w:space="0" w:color="auto"/>
              <w:right w:val="nil" w:sz="6" w:space="0" w:color="auto"/>
            </w:tcBorders>
          </w:tcPr>
          <w:p>
            <w:pPr>
              <w:pStyle w:val="TableParagraph"/>
              <w:tabs>
                <w:tab w:pos="458" w:val="left" w:leader="none"/>
              </w:tabs>
              <w:spacing w:line="240" w:lineRule="auto" w:before="120"/>
              <w:ind w:left="48"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1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tabs>
                <w:tab w:pos="1154" w:val="left" w:leader="none"/>
              </w:tabs>
              <w:spacing w:line="240" w:lineRule="auto"/>
              <w:ind w:left="111"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458,788,416.89</w:t>
              <w:tab/>
            </w:r>
            <w:r>
              <w:rPr>
                <w:rFonts w:ascii="Times New Roman"/>
                <w:sz w:val="15"/>
              </w:rPr>
            </w:r>
          </w:p>
        </w:tc>
        <w:tc>
          <w:tcPr>
            <w:tcW w:w="548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tabs>
                <w:tab w:pos="1514" w:val="left" w:leader="none"/>
              </w:tabs>
              <w:spacing w:line="240" w:lineRule="auto"/>
              <w:ind w:left="112" w:right="0"/>
              <w:jc w:val="lef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330,019,346.30</w:t>
            </w:r>
            <w:r>
              <w:rPr>
                <w:rFonts w:ascii="Times New Roman"/>
                <w:spacing w:val="-1"/>
                <w:sz w:val="15"/>
              </w:rPr>
            </w:r>
            <w:r>
              <w:rPr>
                <w:rFonts w:ascii="Times New Roman"/>
                <w:spacing w:val="-1"/>
                <w:sz w:val="15"/>
                <w:u w:val="single" w:color="000000"/>
              </w:rPr>
              <w:t> </w:t>
              <w:tab/>
              <w:t>123,413.12</w:t>
            </w:r>
            <w:r>
              <w:rPr>
                <w:rFonts w:ascii="Times New Roman"/>
                <w:sz w:val="15"/>
                <w:u w:val="single" w:color="000000"/>
              </w:rPr>
              <w:t>        </w:t>
            </w:r>
            <w:r>
              <w:rPr>
                <w:rFonts w:ascii="Times New Roman"/>
                <w:sz w:val="15"/>
              </w:rPr>
            </w:r>
            <w:r>
              <w:rPr>
                <w:rFonts w:ascii="Times New Roman"/>
                <w:sz w:val="15"/>
                <w:u w:val="single" w:color="000000"/>
              </w:rPr>
              <w:t> </w:t>
            </w:r>
            <w:r>
              <w:rPr>
                <w:rFonts w:ascii="Times New Roman"/>
                <w:spacing w:val="-2"/>
                <w:sz w:val="15"/>
                <w:u w:val="single" w:color="000000"/>
              </w:rPr>
              <w:t>111,071.80</w:t>
            </w:r>
            <w:r>
              <w:rPr>
                <w:rFonts w:ascii="Times New Roman"/>
                <w:sz w:val="15"/>
                <w:u w:val="single" w:color="000000"/>
              </w:rPr>
              <w:t>     </w:t>
            </w:r>
            <w:r>
              <w:rPr>
                <w:rFonts w:ascii="Times New Roman"/>
                <w:sz w:val="15"/>
              </w:rPr>
            </w:r>
            <w:r>
              <w:rPr>
                <w:rFonts w:ascii="Times New Roman"/>
                <w:sz w:val="15"/>
                <w:u w:val="single" w:color="000000"/>
              </w:rPr>
              <w:t> </w:t>
            </w:r>
            <w:r>
              <w:rPr>
                <w:rFonts w:ascii="Times New Roman"/>
                <w:spacing w:val="-1"/>
                <w:sz w:val="15"/>
                <w:u w:val="single" w:color="000000"/>
              </w:rPr>
              <w:t>210,416,636.55</w:t>
            </w:r>
            <w:r>
              <w:rPr>
                <w:rFonts w:ascii="Times New Roman"/>
                <w:sz w:val="15"/>
                <w:u w:val="single" w:color="000000"/>
              </w:rPr>
              <w:t>     </w:t>
            </w:r>
            <w:r>
              <w:rPr>
                <w:rFonts w:ascii="Times New Roman"/>
                <w:spacing w:val="22"/>
                <w:sz w:val="15"/>
                <w:u w:val="single" w:color="000000"/>
              </w:rPr>
              <w:t> </w:t>
            </w:r>
            <w:r>
              <w:rPr>
                <w:rFonts w:ascii="Times New Roman"/>
                <w:spacing w:val="22"/>
                <w:sz w:val="15"/>
              </w:rPr>
            </w:r>
            <w:r>
              <w:rPr>
                <w:rFonts w:ascii="Times New Roman"/>
                <w:spacing w:val="22"/>
                <w:sz w:val="15"/>
                <w:u w:val="single" w:color="000000"/>
              </w:rPr>
              <w:t> </w:t>
            </w:r>
            <w:r>
              <w:rPr>
                <w:rFonts w:ascii="Times New Roman"/>
                <w:spacing w:val="-1"/>
                <w:sz w:val="15"/>
                <w:u w:val="single" w:color="000000"/>
              </w:rPr>
              <w:t>540,448,324.17</w:t>
            </w:r>
            <w:r>
              <w:rPr>
                <w:rFonts w:ascii="Times New Roman"/>
                <w:spacing w:val="-1"/>
                <w:sz w:val="15"/>
              </w:rPr>
            </w:r>
          </w:p>
        </w:tc>
      </w:tr>
    </w:tbl>
    <w:p>
      <w:pPr>
        <w:spacing w:line="240" w:lineRule="auto" w:before="5"/>
        <w:rPr>
          <w:rFonts w:ascii="Times New Roman" w:hAnsi="Times New Roman" w:cs="Times New Roman" w:eastAsia="Times New Roman" w:hint="default"/>
          <w:sz w:val="12"/>
          <w:szCs w:val="12"/>
        </w:rPr>
      </w:pPr>
    </w:p>
    <w:p>
      <w:pPr>
        <w:tabs>
          <w:tab w:pos="2860" w:val="left" w:leader="none"/>
          <w:tab w:pos="3910" w:val="left" w:leader="none"/>
          <w:tab w:pos="5862" w:val="left" w:leader="none"/>
          <w:tab w:pos="6115" w:val="left" w:leader="none"/>
          <w:tab w:pos="6837" w:val="left" w:leader="none"/>
        </w:tabs>
        <w:spacing w:before="52"/>
        <w:ind w:left="137" w:right="0" w:firstLine="0"/>
        <w:jc w:val="left"/>
        <w:rPr>
          <w:rFonts w:ascii="Times New Roman" w:hAnsi="Times New Roman" w:cs="Times New Roman" w:eastAsia="Times New Roman" w:hint="default"/>
          <w:sz w:val="15"/>
          <w:szCs w:val="15"/>
        </w:rPr>
      </w:pPr>
      <w:r>
        <w:rPr>
          <w:rFonts w:ascii="宋体" w:hAnsi="宋体" w:cs="宋体" w:eastAsia="宋体" w:hint="default"/>
          <w:spacing w:val="-8"/>
          <w:position w:val="1"/>
          <w:sz w:val="15"/>
          <w:szCs w:val="15"/>
        </w:rPr>
        <w:t>减：长期股权投资减值准备</w:t>
        <w:tab/>
      </w:r>
      <w:r>
        <w:rPr>
          <w:rFonts w:ascii="Times New Roman" w:hAnsi="Times New Roman" w:cs="Times New Roman" w:eastAsia="Times New Roman" w:hint="default"/>
          <w:spacing w:val="-8"/>
          <w:position w:val="1"/>
          <w:sz w:val="15"/>
          <w:szCs w:val="15"/>
        </w:rPr>
      </w:r>
      <w:r>
        <w:rPr>
          <w:rFonts w:ascii="Times New Roman" w:hAnsi="Times New Roman" w:cs="Times New Roman" w:eastAsia="Times New Roman" w:hint="default"/>
          <w:spacing w:val="-8"/>
          <w:position w:val="1"/>
          <w:sz w:val="15"/>
          <w:szCs w:val="15"/>
          <w:u w:val="single" w:color="000000"/>
        </w:rPr>
        <w:t> </w:t>
        <w:tab/>
      </w:r>
      <w:r>
        <w:rPr>
          <w:rFonts w:ascii="Times New Roman" w:hAnsi="Times New Roman" w:cs="Times New Roman" w:eastAsia="Times New Roman" w:hint="default"/>
          <w:spacing w:val="-8"/>
          <w:position w:val="1"/>
          <w:sz w:val="15"/>
          <w:szCs w:val="15"/>
        </w:rPr>
      </w:r>
      <w:r>
        <w:rPr>
          <w:rFonts w:ascii="Times New Roman" w:hAnsi="Times New Roman" w:cs="Times New Roman" w:eastAsia="Times New Roman" w:hint="default"/>
          <w:spacing w:val="-8"/>
          <w:sz w:val="15"/>
          <w:szCs w:val="15"/>
        </w:rPr>
      </w:r>
      <w:r>
        <w:rPr>
          <w:rFonts w:ascii="Times New Roman" w:hAnsi="Times New Roman" w:cs="Times New Roman" w:eastAsia="Times New Roman" w:hint="default"/>
          <w:spacing w:val="-8"/>
          <w:sz w:val="15"/>
          <w:szCs w:val="15"/>
          <w:u w:val="single" w:color="000000"/>
        </w:rPr>
        <w:t> </w:t>
      </w:r>
      <w:r>
        <w:rPr>
          <w:rFonts w:ascii="Times New Roman" w:hAnsi="Times New Roman" w:cs="Times New Roman" w:eastAsia="Times New Roman" w:hint="default"/>
          <w:spacing w:val="-1"/>
          <w:sz w:val="15"/>
          <w:szCs w:val="15"/>
          <w:u w:val="single" w:color="000000"/>
        </w:rPr>
        <w:t>45,607,930.87</w:t>
      </w:r>
      <w:r>
        <w:rPr>
          <w:rFonts w:ascii="Times New Roman" w:hAnsi="Times New Roman" w:cs="Times New Roman" w:eastAsia="Times New Roman" w:hint="default"/>
          <w:spacing w:val="-1"/>
          <w:sz w:val="15"/>
          <w:szCs w:val="15"/>
        </w:rPr>
      </w:r>
      <w:r>
        <w:rPr>
          <w:rFonts w:ascii="Times New Roman" w:hAnsi="Times New Roman" w:cs="Times New Roman" w:eastAsia="Times New Roman" w:hint="default"/>
          <w:spacing w:val="-1"/>
          <w:sz w:val="15"/>
          <w:szCs w:val="15"/>
          <w:u w:val="single" w:color="000000"/>
        </w:rPr>
        <w:t> </w:t>
        <w:tab/>
      </w:r>
      <w:r>
        <w:rPr>
          <w:rFonts w:ascii="Times New Roman" w:hAnsi="Times New Roman" w:cs="Times New Roman" w:eastAsia="Times New Roman" w:hint="default"/>
          <w:sz w:val="15"/>
          <w:szCs w:val="15"/>
          <w:u w:val="single" w:color="000000"/>
        </w:rPr>
        <w:t>-</w:t>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t>-             </w:t>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Times New Roman" w:hAnsi="Times New Roman" w:cs="Times New Roman" w:eastAsia="Times New Roman" w:hint="default"/>
          <w:spacing w:val="-1"/>
          <w:sz w:val="15"/>
          <w:szCs w:val="15"/>
          <w:u w:val="single" w:color="000000"/>
        </w:rPr>
        <w:t>-7,138,896.21</w:t>
      </w:r>
      <w:r>
        <w:rPr>
          <w:rFonts w:ascii="Times New Roman" w:hAnsi="Times New Roman" w:cs="Times New Roman" w:eastAsia="Times New Roman" w:hint="default"/>
          <w:sz w:val="15"/>
          <w:szCs w:val="15"/>
          <w:u w:val="single" w:color="000000"/>
        </w:rPr>
        <w:t>      </w:t>
      </w:r>
      <w:r>
        <w:rPr>
          <w:rFonts w:ascii="Times New Roman" w:hAnsi="Times New Roman" w:cs="Times New Roman" w:eastAsia="Times New Roman" w:hint="default"/>
          <w:spacing w:val="28"/>
          <w:sz w:val="15"/>
          <w:szCs w:val="15"/>
          <w:u w:val="single" w:color="000000"/>
        </w:rPr>
        <w:t> </w:t>
      </w:r>
      <w:r>
        <w:rPr>
          <w:rFonts w:ascii="Times New Roman" w:hAnsi="Times New Roman" w:cs="Times New Roman" w:eastAsia="Times New Roman" w:hint="default"/>
          <w:spacing w:val="28"/>
          <w:sz w:val="15"/>
          <w:szCs w:val="15"/>
        </w:rPr>
      </w:r>
      <w:r>
        <w:rPr>
          <w:rFonts w:ascii="Times New Roman" w:hAnsi="Times New Roman" w:cs="Times New Roman" w:eastAsia="Times New Roman" w:hint="default"/>
          <w:spacing w:val="28"/>
          <w:sz w:val="15"/>
          <w:szCs w:val="15"/>
          <w:u w:val="single" w:color="000000"/>
        </w:rPr>
        <w:t> </w:t>
      </w:r>
      <w:r>
        <w:rPr>
          <w:rFonts w:ascii="Times New Roman" w:hAnsi="Times New Roman" w:cs="Times New Roman" w:eastAsia="Times New Roman" w:hint="default"/>
          <w:spacing w:val="-1"/>
          <w:sz w:val="15"/>
          <w:szCs w:val="15"/>
          <w:u w:val="single" w:color="000000"/>
        </w:rPr>
        <w:t>38,469,034.66</w:t>
      </w:r>
      <w:r>
        <w:rPr>
          <w:rFonts w:ascii="Times New Roman" w:hAnsi="Times New Roman" w:cs="Times New Roman" w:eastAsia="Times New Roman" w:hint="default"/>
          <w:spacing w:val="-1"/>
          <w:sz w:val="15"/>
          <w:szCs w:val="15"/>
        </w:rPr>
      </w:r>
    </w:p>
    <w:p>
      <w:pPr>
        <w:spacing w:line="240" w:lineRule="auto" w:before="10"/>
        <w:rPr>
          <w:rFonts w:ascii="Times New Roman" w:hAnsi="Times New Roman" w:cs="Times New Roman" w:eastAsia="Times New Roman" w:hint="default"/>
          <w:sz w:val="20"/>
          <w:szCs w:val="20"/>
        </w:rPr>
      </w:pPr>
    </w:p>
    <w:p>
      <w:pPr>
        <w:tabs>
          <w:tab w:pos="1583" w:val="left" w:leader="none"/>
          <w:tab w:pos="2867" w:val="left" w:leader="none"/>
          <w:tab w:pos="4023" w:val="left" w:leader="none"/>
          <w:tab w:pos="5424" w:val="left" w:leader="none"/>
          <w:tab w:pos="6402" w:val="left" w:leader="none"/>
          <w:tab w:pos="8416" w:val="left" w:leader="none"/>
        </w:tabs>
        <w:spacing w:before="52"/>
        <w:ind w:left="1173" w:right="0"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净</w:t>
        <w:tab/>
        <w:t>额</w:t>
        <w:tab/>
      </w:r>
      <w:r>
        <w:rPr>
          <w:rFonts w:ascii="Times New Roman" w:hAnsi="Times New Roman" w:cs="Times New Roman" w:eastAsia="Times New Roman" w:hint="default"/>
          <w:spacing w:val="-1"/>
          <w:sz w:val="15"/>
          <w:szCs w:val="15"/>
        </w:rPr>
        <w:t>458,788,416.89</w:t>
        <w:tab/>
        <w:t>284,411,415.43</w:t>
        <w:tab/>
        <w:t>123,413.12</w:t>
        <w:tab/>
      </w:r>
      <w:r>
        <w:rPr>
          <w:rFonts w:ascii="Times New Roman" w:hAnsi="Times New Roman" w:cs="Times New Roman" w:eastAsia="Times New Roman" w:hint="default"/>
          <w:spacing w:val="-2"/>
          <w:sz w:val="15"/>
          <w:szCs w:val="15"/>
        </w:rPr>
        <w:t>111,071.80</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8"/>
          <w:sz w:val="15"/>
          <w:szCs w:val="15"/>
        </w:rPr>
        <w:t> </w:t>
      </w:r>
      <w:r>
        <w:rPr>
          <w:rFonts w:ascii="Times New Roman" w:hAnsi="Times New Roman" w:cs="Times New Roman" w:eastAsia="Times New Roman" w:hint="default"/>
          <w:spacing w:val="-1"/>
          <w:sz w:val="15"/>
          <w:szCs w:val="15"/>
        </w:rPr>
        <w:t>217,555,532.76</w:t>
        <w:tab/>
        <w:t>501,979,289.51</w:t>
      </w:r>
    </w:p>
    <w:p>
      <w:pPr>
        <w:spacing w:line="28" w:lineRule="exact"/>
        <w:ind w:left="2848" w:right="0" w:firstLine="0"/>
        <w:rPr>
          <w:rFonts w:ascii="Times New Roman" w:hAnsi="Times New Roman" w:cs="Times New Roman" w:eastAsia="Times New Roman" w:hint="default"/>
          <w:sz w:val="2"/>
          <w:szCs w:val="2"/>
        </w:rPr>
      </w:pPr>
      <w:r>
        <w:rPr>
          <w:rFonts w:ascii="Times New Roman"/>
          <w:position w:val="0"/>
          <w:sz w:val="2"/>
        </w:rPr>
        <w:pict>
          <v:group style="width:53.7pt;height:1.45pt;mso-position-horizontal-relative:char;mso-position-vertical-relative:line" coordorigin="0,0" coordsize="1074,29">
            <v:group style="position:absolute;left:5;top:24;width:1065;height:2" coordorigin="5,24" coordsize="1065,2">
              <v:shape style="position:absolute;left:5;top:24;width:1065;height:2" coordorigin="5,24" coordsize="1065,0" path="m5,24l1069,24e" filled="false" stroked="true" strokeweight=".48pt" strokecolor="#000000">
                <v:path arrowok="t"/>
              </v:shape>
            </v:group>
            <v:group style="position:absolute;left:5;top:5;width:1065;height:2" coordorigin="5,5" coordsize="1065,2">
              <v:shape style="position:absolute;left:5;top:5;width:1065;height:2" coordorigin="5,5" coordsize="1065,0" path="m5,5l1069,5e" filled="false" stroked="true" strokeweight=".48pt" strokecolor="#000000">
                <v:path arrowok="t"/>
              </v:shape>
            </v:group>
          </v:group>
        </w:pict>
      </w:r>
      <w:r>
        <w:rPr>
          <w:rFonts w:ascii="Times New Roman"/>
          <w:position w:val="0"/>
          <w:sz w:val="2"/>
        </w:rPr>
      </w:r>
      <w:r>
        <w:rPr>
          <w:rFonts w:ascii="Times New Roman"/>
          <w:spacing w:val="66"/>
          <w:position w:val="0"/>
          <w:sz w:val="2"/>
        </w:rPr>
        <w:t> </w:t>
      </w:r>
      <w:r>
        <w:rPr>
          <w:rFonts w:ascii="Times New Roman"/>
          <w:spacing w:val="66"/>
          <w:position w:val="0"/>
          <w:sz w:val="2"/>
        </w:rPr>
        <w:pict>
          <v:group style="width:53.7pt;height:1.45pt;mso-position-horizontal-relative:char;mso-position-vertical-relative:line" coordorigin="0,0" coordsize="1074,29">
            <v:group style="position:absolute;left:5;top:24;width:1065;height:2" coordorigin="5,24" coordsize="1065,2">
              <v:shape style="position:absolute;left:5;top:24;width:1065;height:2" coordorigin="5,24" coordsize="1065,0" path="m5,24l1069,24e" filled="false" stroked="true" strokeweight=".48pt" strokecolor="#000000">
                <v:path arrowok="t"/>
              </v:shape>
            </v:group>
            <v:group style="position:absolute;left:5;top:5;width:1065;height:2" coordorigin="5,5" coordsize="1065,2">
              <v:shape style="position:absolute;left:5;top:5;width:1065;height:2" coordorigin="5,5" coordsize="1065,0" path="m5,5l1069,5e" filled="false" stroked="true" strokeweight=".48pt" strokecolor="#000000">
                <v:path arrowok="t"/>
              </v:shape>
            </v:group>
          </v:group>
        </w:pict>
      </w:r>
      <w:r>
        <w:rPr>
          <w:rFonts w:ascii="Times New Roman"/>
          <w:spacing w:val="66"/>
          <w:position w:val="0"/>
          <w:sz w:val="2"/>
        </w:rPr>
      </w:r>
      <w:r>
        <w:rPr>
          <w:rFonts w:ascii="Times New Roman"/>
          <w:spacing w:val="65"/>
          <w:position w:val="0"/>
          <w:sz w:val="2"/>
        </w:rPr>
        <w:t> </w:t>
      </w:r>
      <w:r>
        <w:rPr>
          <w:rFonts w:ascii="Times New Roman"/>
          <w:spacing w:val="65"/>
          <w:position w:val="0"/>
          <w:sz w:val="2"/>
        </w:rPr>
        <w:pict>
          <v:group style="width:48.5pt;height:1.45pt;mso-position-horizontal-relative:char;mso-position-vertical-relative:line" coordorigin="0,0" coordsize="970,29">
            <v:group style="position:absolute;left:5;top:24;width:960;height:2" coordorigin="5,24" coordsize="960,2">
              <v:shape style="position:absolute;left:5;top:24;width:960;height:2" coordorigin="5,24" coordsize="960,0" path="m5,24l965,24e" filled="false" stroked="true" strokeweight=".48pt" strokecolor="#000000">
                <v:path arrowok="t"/>
              </v:shape>
            </v:group>
            <v:group style="position:absolute;left:5;top:5;width:960;height:2" coordorigin="5,5" coordsize="960,2">
              <v:shape style="position:absolute;left:5;top:5;width:960;height:2" coordorigin="5,5" coordsize="960,0" path="m5,5l965,5e" filled="false" stroked="true" strokeweight=".48pt" strokecolor="#000000">
                <v:path arrowok="t"/>
              </v:shape>
            </v:group>
          </v:group>
        </w:pict>
      </w:r>
      <w:r>
        <w:rPr>
          <w:rFonts w:ascii="Times New Roman"/>
          <w:spacing w:val="65"/>
          <w:position w:val="0"/>
          <w:sz w:val="2"/>
        </w:rPr>
      </w:r>
      <w:r>
        <w:rPr>
          <w:rFonts w:ascii="Times New Roman"/>
          <w:spacing w:val="65"/>
          <w:position w:val="0"/>
          <w:sz w:val="2"/>
        </w:rPr>
        <w:t> </w:t>
      </w:r>
      <w:r>
        <w:rPr>
          <w:rFonts w:ascii="Times New Roman"/>
          <w:spacing w:val="65"/>
          <w:position w:val="0"/>
          <w:sz w:val="2"/>
        </w:rPr>
        <w:pict>
          <v:group style="width:43.2pt;height:1.45pt;mso-position-horizontal-relative:char;mso-position-vertical-relative:line" coordorigin="0,0" coordsize="864,29">
            <v:group style="position:absolute;left:5;top:24;width:855;height:2" coordorigin="5,24" coordsize="855,2">
              <v:shape style="position:absolute;left:5;top:24;width:855;height:2" coordorigin="5,24" coordsize="855,0" path="m5,24l859,24e" filled="false" stroked="true" strokeweight=".48pt" strokecolor="#000000">
                <v:path arrowok="t"/>
              </v:shape>
            </v:group>
            <v:group style="position:absolute;left:5;top:5;width:855;height:2" coordorigin="5,5" coordsize="855,2">
              <v:shape style="position:absolute;left:5;top:5;width:855;height:2" coordorigin="5,5" coordsize="855,0" path="m5,5l859,5e" filled="false" stroked="true" strokeweight=".48pt" strokecolor="#000000">
                <v:path arrowok="t"/>
              </v:shape>
            </v:group>
          </v:group>
        </w:pict>
      </w:r>
      <w:r>
        <w:rPr>
          <w:rFonts w:ascii="Times New Roman"/>
          <w:spacing w:val="65"/>
          <w:position w:val="0"/>
          <w:sz w:val="2"/>
        </w:rPr>
      </w:r>
      <w:r>
        <w:rPr>
          <w:rFonts w:ascii="Times New Roman"/>
          <w:spacing w:val="66"/>
          <w:position w:val="0"/>
          <w:sz w:val="2"/>
        </w:rPr>
        <w:t> </w:t>
      </w:r>
      <w:r>
        <w:rPr>
          <w:rFonts w:ascii="Times New Roman"/>
          <w:spacing w:val="66"/>
          <w:position w:val="0"/>
          <w:sz w:val="2"/>
        </w:rPr>
        <w:pict>
          <v:group style="width:53.7pt;height:1.45pt;mso-position-horizontal-relative:char;mso-position-vertical-relative:line" coordorigin="0,0" coordsize="1074,29">
            <v:group style="position:absolute;left:5;top:24;width:1065;height:2" coordorigin="5,24" coordsize="1065,2">
              <v:shape style="position:absolute;left:5;top:24;width:1065;height:2" coordorigin="5,24" coordsize="1065,0" path="m5,24l1069,24e" filled="false" stroked="true" strokeweight=".48pt" strokecolor="#000000">
                <v:path arrowok="t"/>
              </v:shape>
            </v:group>
            <v:group style="position:absolute;left:5;top:5;width:1065;height:2" coordorigin="5,5" coordsize="1065,2">
              <v:shape style="position:absolute;left:5;top:5;width:1065;height:2" coordorigin="5,5" coordsize="1065,0" path="m5,5l1069,5e" filled="false" stroked="true" strokeweight=".48pt" strokecolor="#000000">
                <v:path arrowok="t"/>
              </v:shape>
            </v:group>
          </v:group>
        </w:pict>
      </w:r>
      <w:r>
        <w:rPr>
          <w:rFonts w:ascii="Times New Roman"/>
          <w:spacing w:val="66"/>
          <w:position w:val="0"/>
          <w:sz w:val="2"/>
        </w:rPr>
      </w:r>
      <w:r>
        <w:rPr>
          <w:rFonts w:ascii="Times New Roman"/>
          <w:spacing w:val="65"/>
          <w:position w:val="0"/>
          <w:sz w:val="2"/>
        </w:rPr>
        <w:t> </w:t>
      </w:r>
      <w:r>
        <w:rPr>
          <w:rFonts w:ascii="Times New Roman"/>
          <w:spacing w:val="65"/>
          <w:position w:val="0"/>
          <w:sz w:val="2"/>
        </w:rPr>
        <w:pict>
          <v:group style="width:53.7pt;height:1.45pt;mso-position-horizontal-relative:char;mso-position-vertical-relative:line" coordorigin="0,0" coordsize="1074,29">
            <v:group style="position:absolute;left:5;top:24;width:1065;height:2" coordorigin="5,24" coordsize="1065,2">
              <v:shape style="position:absolute;left:5;top:24;width:1065;height:2" coordorigin="5,24" coordsize="1065,0" path="m5,24l1069,24e" filled="false" stroked="true" strokeweight=".48pt" strokecolor="#000000">
                <v:path arrowok="t"/>
              </v:shape>
            </v:group>
            <v:group style="position:absolute;left:5;top:5;width:1065;height:2" coordorigin="5,5" coordsize="1065,2">
              <v:shape style="position:absolute;left:5;top:5;width:1065;height:2" coordorigin="5,5" coordsize="1065,0" path="m5,5l1069,5e" filled="false" stroked="true" strokeweight=".48pt" strokecolor="#000000">
                <v:path arrowok="t"/>
              </v:shape>
            </v:group>
          </v:group>
        </w:pict>
      </w:r>
      <w:r>
        <w:rPr>
          <w:rFonts w:ascii="Times New Roman"/>
          <w:spacing w:val="65"/>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pStyle w:val="BodyText"/>
        <w:spacing w:line="240" w:lineRule="auto" w:before="35"/>
        <w:ind w:left="557" w:right="0"/>
        <w:jc w:val="left"/>
      </w:pPr>
      <w:r>
        <w:rPr>
          <w:rFonts w:ascii="Times New Roman" w:hAnsi="Times New Roman" w:cs="Times New Roman" w:eastAsia="Times New Roman" w:hint="default"/>
        </w:rPr>
        <w:t>3</w:t>
      </w:r>
      <w:r>
        <w:rPr/>
        <w:t>．营业收入和营业成本</w:t>
      </w:r>
    </w:p>
    <w:p>
      <w:pPr>
        <w:spacing w:line="240" w:lineRule="auto" w:before="3"/>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2758"/>
        <w:gridCol w:w="1148"/>
        <w:gridCol w:w="2219"/>
        <w:gridCol w:w="1036"/>
        <w:gridCol w:w="2149"/>
      </w:tblGrid>
      <w:tr>
        <w:trPr>
          <w:trHeight w:val="348" w:hRule="exact"/>
        </w:trPr>
        <w:tc>
          <w:tcPr>
            <w:tcW w:w="2758" w:type="dxa"/>
            <w:tcBorders>
              <w:top w:val="nil" w:sz="6" w:space="0" w:color="auto"/>
              <w:left w:val="nil" w:sz="6" w:space="0" w:color="auto"/>
              <w:bottom w:val="single" w:sz="4" w:space="0" w:color="000000"/>
              <w:right w:val="nil" w:sz="6" w:space="0" w:color="auto"/>
            </w:tcBorders>
          </w:tcPr>
          <w:p>
            <w:pPr>
              <w:pStyle w:val="TableParagraph"/>
              <w:tabs>
                <w:tab w:pos="567" w:val="left" w:leader="none"/>
              </w:tabs>
              <w:spacing w:line="240" w:lineRule="auto" w:before="35"/>
              <w:ind w:left="4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148"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03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630" w:hRule="exact"/>
        </w:trPr>
        <w:tc>
          <w:tcPr>
            <w:tcW w:w="275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48" w:type="dxa"/>
            <w:tcBorders>
              <w:top w:val="nil" w:sz="6" w:space="0" w:color="auto"/>
              <w:left w:val="nil" w:sz="6" w:space="0" w:color="auto"/>
              <w:bottom w:val="nil" w:sz="6" w:space="0" w:color="auto"/>
              <w:right w:val="nil" w:sz="6" w:space="0" w:color="auto"/>
            </w:tcBorders>
          </w:tcPr>
          <w:p>
            <w:pPr/>
          </w:p>
        </w:tc>
        <w:tc>
          <w:tcPr>
            <w:tcW w:w="221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48" w:right="0"/>
              <w:jc w:val="left"/>
              <w:rPr>
                <w:rFonts w:ascii="Times New Roman" w:hAnsi="Times New Roman" w:cs="Times New Roman" w:eastAsia="Times New Roman" w:hint="default"/>
                <w:sz w:val="21"/>
                <w:szCs w:val="21"/>
              </w:rPr>
            </w:pPr>
            <w:r>
              <w:rPr>
                <w:rFonts w:ascii="Times New Roman"/>
                <w:sz w:val="21"/>
              </w:rPr>
              <w:t>204,512,663.92</w:t>
            </w:r>
          </w:p>
        </w:tc>
        <w:tc>
          <w:tcPr>
            <w:tcW w:w="1036" w:type="dxa"/>
            <w:tcBorders>
              <w:top w:val="nil" w:sz="6" w:space="0" w:color="auto"/>
              <w:left w:val="nil" w:sz="6" w:space="0" w:color="auto"/>
              <w:bottom w:val="nil" w:sz="6" w:space="0" w:color="auto"/>
              <w:right w:val="nil" w:sz="6" w:space="0" w:color="auto"/>
            </w:tcBorders>
          </w:tcPr>
          <w:p>
            <w:pP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36"/>
              <w:jc w:val="right"/>
              <w:rPr>
                <w:rFonts w:ascii="Times New Roman" w:hAnsi="Times New Roman" w:cs="Times New Roman" w:eastAsia="Times New Roman" w:hint="default"/>
                <w:sz w:val="21"/>
                <w:szCs w:val="21"/>
              </w:rPr>
            </w:pPr>
            <w:r>
              <w:rPr>
                <w:rFonts w:ascii="Times New Roman"/>
                <w:spacing w:val="-1"/>
                <w:sz w:val="21"/>
              </w:rPr>
              <w:t>44,173,796.37</w:t>
            </w:r>
          </w:p>
        </w:tc>
      </w:tr>
      <w:tr>
        <w:trPr>
          <w:trHeight w:val="500"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1148"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958" w:right="0"/>
              <w:jc w:val="left"/>
              <w:rPr>
                <w:rFonts w:ascii="Times New Roman" w:hAnsi="Times New Roman" w:cs="Times New Roman" w:eastAsia="Times New Roman" w:hint="default"/>
                <w:sz w:val="21"/>
                <w:szCs w:val="21"/>
              </w:rPr>
            </w:pPr>
            <w:r>
              <w:rPr>
                <w:rFonts w:ascii="Times New Roman"/>
                <w:sz w:val="21"/>
              </w:rPr>
              <w:t>5,643,263.92</w:t>
            </w:r>
          </w:p>
        </w:tc>
        <w:tc>
          <w:tcPr>
            <w:tcW w:w="103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36"/>
              <w:jc w:val="right"/>
              <w:rPr>
                <w:rFonts w:ascii="Times New Roman" w:hAnsi="Times New Roman" w:cs="Times New Roman" w:eastAsia="Times New Roman" w:hint="default"/>
                <w:sz w:val="21"/>
                <w:szCs w:val="21"/>
              </w:rPr>
            </w:pPr>
            <w:r>
              <w:rPr>
                <w:rFonts w:ascii="Times New Roman"/>
                <w:spacing w:val="-1"/>
                <w:sz w:val="21"/>
              </w:rPr>
              <w:t>44,173,796.37</w:t>
            </w:r>
          </w:p>
        </w:tc>
      </w:tr>
      <w:tr>
        <w:trPr>
          <w:trHeight w:val="500"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30"/>
              <w:jc w:val="right"/>
              <w:rPr>
                <w:rFonts w:ascii="宋体" w:hAnsi="宋体" w:cs="宋体" w:eastAsia="宋体" w:hint="default"/>
                <w:sz w:val="21"/>
                <w:szCs w:val="21"/>
              </w:rPr>
            </w:pPr>
            <w:r>
              <w:rPr>
                <w:rFonts w:ascii="宋体" w:hAnsi="宋体" w:cs="宋体" w:eastAsia="宋体" w:hint="default"/>
                <w:sz w:val="21"/>
                <w:szCs w:val="21"/>
              </w:rPr>
              <w:t>其他业务收入</w:t>
            </w:r>
          </w:p>
        </w:tc>
        <w:tc>
          <w:tcPr>
            <w:tcW w:w="1148"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748" w:right="0"/>
              <w:jc w:val="left"/>
              <w:rPr>
                <w:rFonts w:ascii="Times New Roman" w:hAnsi="Times New Roman" w:cs="Times New Roman" w:eastAsia="Times New Roman" w:hint="default"/>
                <w:sz w:val="21"/>
                <w:szCs w:val="21"/>
              </w:rPr>
            </w:pPr>
            <w:r>
              <w:rPr>
                <w:rFonts w:ascii="Times New Roman"/>
                <w:sz w:val="21"/>
              </w:rPr>
              <w:t>198,869,400.00</w:t>
            </w:r>
          </w:p>
        </w:tc>
        <w:tc>
          <w:tcPr>
            <w:tcW w:w="103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48"/>
              <w:jc w:val="right"/>
              <w:rPr>
                <w:rFonts w:ascii="Times New Roman" w:hAnsi="Times New Roman" w:cs="Times New Roman" w:eastAsia="Times New Roman" w:hint="default"/>
                <w:sz w:val="21"/>
                <w:szCs w:val="21"/>
              </w:rPr>
            </w:pPr>
            <w:r>
              <w:rPr>
                <w:rFonts w:ascii="Times New Roman"/>
                <w:sz w:val="21"/>
              </w:rPr>
              <w:t>-</w:t>
            </w:r>
          </w:p>
        </w:tc>
      </w:tr>
      <w:tr>
        <w:trPr>
          <w:trHeight w:val="500"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48"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757" w:right="0"/>
              <w:jc w:val="left"/>
              <w:rPr>
                <w:rFonts w:ascii="Times New Roman" w:hAnsi="Times New Roman" w:cs="Times New Roman" w:eastAsia="Times New Roman" w:hint="default"/>
                <w:sz w:val="21"/>
                <w:szCs w:val="21"/>
              </w:rPr>
            </w:pPr>
            <w:r>
              <w:rPr>
                <w:rFonts w:ascii="Times New Roman"/>
                <w:sz w:val="21"/>
              </w:rPr>
              <w:t>118,950,906.85</w:t>
            </w:r>
          </w:p>
        </w:tc>
        <w:tc>
          <w:tcPr>
            <w:tcW w:w="103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36"/>
              <w:jc w:val="right"/>
              <w:rPr>
                <w:rFonts w:ascii="Times New Roman" w:hAnsi="Times New Roman" w:cs="Times New Roman" w:eastAsia="Times New Roman" w:hint="default"/>
                <w:sz w:val="21"/>
                <w:szCs w:val="21"/>
              </w:rPr>
            </w:pPr>
            <w:r>
              <w:rPr>
                <w:rFonts w:ascii="Times New Roman"/>
                <w:spacing w:val="-1"/>
                <w:sz w:val="21"/>
              </w:rPr>
              <w:t>47,337,162.52</w:t>
            </w:r>
          </w:p>
        </w:tc>
      </w:tr>
      <w:tr>
        <w:trPr>
          <w:trHeight w:val="500"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1148"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958" w:right="0"/>
              <w:jc w:val="left"/>
              <w:rPr>
                <w:rFonts w:ascii="Times New Roman" w:hAnsi="Times New Roman" w:cs="Times New Roman" w:eastAsia="Times New Roman" w:hint="default"/>
                <w:sz w:val="21"/>
                <w:szCs w:val="21"/>
              </w:rPr>
            </w:pPr>
            <w:r>
              <w:rPr>
                <w:rFonts w:ascii="Times New Roman"/>
                <w:sz w:val="21"/>
              </w:rPr>
              <w:t>4,167,384.11</w:t>
            </w:r>
          </w:p>
        </w:tc>
        <w:tc>
          <w:tcPr>
            <w:tcW w:w="103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36"/>
              <w:jc w:val="right"/>
              <w:rPr>
                <w:rFonts w:ascii="Times New Roman" w:hAnsi="Times New Roman" w:cs="Times New Roman" w:eastAsia="Times New Roman" w:hint="default"/>
                <w:sz w:val="21"/>
                <w:szCs w:val="21"/>
              </w:rPr>
            </w:pPr>
            <w:r>
              <w:rPr>
                <w:rFonts w:ascii="Times New Roman"/>
                <w:spacing w:val="-1"/>
                <w:sz w:val="21"/>
              </w:rPr>
              <w:t>39,910,533.96</w:t>
            </w:r>
          </w:p>
        </w:tc>
      </w:tr>
      <w:tr>
        <w:trPr>
          <w:trHeight w:val="505"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30"/>
              <w:jc w:val="right"/>
              <w:rPr>
                <w:rFonts w:ascii="宋体" w:hAnsi="宋体" w:cs="宋体" w:eastAsia="宋体" w:hint="default"/>
                <w:sz w:val="21"/>
                <w:szCs w:val="21"/>
              </w:rPr>
            </w:pPr>
            <w:r>
              <w:rPr>
                <w:rFonts w:ascii="宋体" w:hAnsi="宋体" w:cs="宋体" w:eastAsia="宋体" w:hint="default"/>
                <w:sz w:val="21"/>
                <w:szCs w:val="21"/>
              </w:rPr>
              <w:t>其他业务成本</w:t>
            </w:r>
          </w:p>
        </w:tc>
        <w:tc>
          <w:tcPr>
            <w:tcW w:w="1148"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tabs>
                <w:tab w:pos="757" w:val="left" w:leader="none"/>
                <w:tab w:pos="2211" w:val="left" w:leader="none"/>
              </w:tabs>
              <w:spacing w:line="240" w:lineRule="auto" w:before="13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114,783,522.74</w:t>
              <w:tab/>
            </w:r>
            <w:r>
              <w:rPr>
                <w:rFonts w:ascii="Times New Roman"/>
                <w:sz w:val="21"/>
              </w:rPr>
            </w:r>
          </w:p>
        </w:tc>
        <w:tc>
          <w:tcPr>
            <w:tcW w:w="103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899" w:val="left" w:leader="none"/>
                <w:tab w:pos="2099" w:val="left" w:leader="none"/>
              </w:tabs>
              <w:spacing w:line="240" w:lineRule="auto" w:before="131"/>
              <w:ind w:right="4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7,426,628.56</w:t>
              <w:tab/>
            </w:r>
            <w:r>
              <w:rPr>
                <w:rFonts w:ascii="Times New Roman"/>
                <w:spacing w:val="-1"/>
                <w:sz w:val="21"/>
              </w:rPr>
            </w:r>
          </w:p>
        </w:tc>
      </w:tr>
      <w:tr>
        <w:trPr>
          <w:trHeight w:val="472"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21"/>
                <w:szCs w:val="21"/>
              </w:rPr>
            </w:pPr>
            <w:r>
              <w:rPr>
                <w:rFonts w:ascii="宋体" w:hAnsi="宋体" w:cs="宋体" w:eastAsia="宋体" w:hint="default"/>
                <w:sz w:val="21"/>
                <w:szCs w:val="21"/>
              </w:rPr>
              <w:t>营业毛利</w:t>
            </w:r>
          </w:p>
        </w:tc>
        <w:tc>
          <w:tcPr>
            <w:tcW w:w="1148"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tabs>
                <w:tab w:pos="854" w:val="left" w:leader="none"/>
                <w:tab w:pos="2218" w:val="left" w:leader="none"/>
              </w:tabs>
              <w:spacing w:line="240" w:lineRule="auto" w:before="135"/>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85,561,757.07</w:t>
              <w:tab/>
            </w:r>
            <w:r>
              <w:rPr>
                <w:rFonts w:ascii="Times New Roman"/>
                <w:sz w:val="21"/>
              </w:rPr>
            </w:r>
          </w:p>
        </w:tc>
        <w:tc>
          <w:tcPr>
            <w:tcW w:w="103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837" w:val="left" w:leader="none"/>
                <w:tab w:pos="2114" w:val="left" w:leader="none"/>
              </w:tabs>
              <w:spacing w:line="240" w:lineRule="auto" w:before="135"/>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-3,163,366.15</w:t>
              <w:tab/>
            </w:r>
            <w:r>
              <w:rPr>
                <w:rFonts w:ascii="Times New Roman"/>
                <w:spacing w:val="-1"/>
                <w:sz w:val="21"/>
              </w:rPr>
            </w:r>
          </w:p>
        </w:tc>
      </w:tr>
    </w:tbl>
    <w:p>
      <w:pPr>
        <w:spacing w:line="240" w:lineRule="auto" w:before="3"/>
        <w:rPr>
          <w:rFonts w:ascii="宋体" w:hAnsi="宋体" w:cs="宋体" w:eastAsia="宋体" w:hint="default"/>
          <w:sz w:val="7"/>
          <w:szCs w:val="7"/>
        </w:rPr>
      </w:pPr>
    </w:p>
    <w:p>
      <w:pPr>
        <w:pStyle w:val="BodyText"/>
        <w:spacing w:line="240" w:lineRule="auto" w:before="35"/>
        <w:ind w:left="557" w:right="0"/>
        <w:jc w:val="left"/>
      </w:pPr>
      <w:r>
        <w:rPr/>
        <w:t>本公司前五名客户销售收入总额为</w:t>
      </w:r>
      <w:r>
        <w:rPr>
          <w:spacing w:val="-56"/>
        </w:rPr>
        <w:t> </w:t>
      </w:r>
      <w:r>
        <w:rPr>
          <w:rFonts w:ascii="Times New Roman" w:hAnsi="Times New Roman" w:cs="Times New Roman" w:eastAsia="Times New Roman" w:hint="default"/>
        </w:rPr>
        <w:t>202,649,400.00</w:t>
      </w:r>
      <w:r>
        <w:rPr>
          <w:rFonts w:ascii="Times New Roman" w:hAnsi="Times New Roman" w:cs="Times New Roman" w:eastAsia="Times New Roman" w:hint="default"/>
          <w:spacing w:val="-3"/>
        </w:rPr>
        <w:t> </w:t>
      </w:r>
      <w:r>
        <w:rPr/>
        <w:t>元，占全部营业收入的</w:t>
      </w:r>
      <w:r>
        <w:rPr>
          <w:spacing w:val="-56"/>
        </w:rPr>
        <w:t> </w:t>
      </w:r>
      <w:r>
        <w:rPr>
          <w:rFonts w:ascii="Times New Roman" w:hAnsi="Times New Roman" w:cs="Times New Roman" w:eastAsia="Times New Roman" w:hint="default"/>
        </w:rPr>
        <w:t>99</w:t>
      </w:r>
      <w:r>
        <w:rPr/>
        <w:t>％。</w:t>
      </w:r>
    </w:p>
    <w:p>
      <w:pPr>
        <w:spacing w:after="0" w:line="240" w:lineRule="auto"/>
        <w:jc w:val="left"/>
        <w:sectPr>
          <w:footerReference w:type="default" r:id="rId13"/>
          <w:pgSz w:w="11900" w:h="16840"/>
          <w:pgMar w:footer="556" w:header="0" w:top="1440" w:bottom="740" w:left="1660" w:right="720"/>
          <w:pgNumType w:start="101"/>
        </w:sectPr>
      </w:pPr>
    </w:p>
    <w:p>
      <w:pPr>
        <w:pStyle w:val="BodyText"/>
        <w:spacing w:line="240" w:lineRule="auto" w:before="32"/>
        <w:ind w:right="500"/>
        <w:jc w:val="left"/>
      </w:pPr>
      <w:r>
        <w:rPr>
          <w:rFonts w:ascii="Times New Roman" w:hAnsi="Times New Roman" w:cs="Times New Roman" w:eastAsia="Times New Roman" w:hint="default"/>
        </w:rPr>
        <w:t>4</w:t>
      </w:r>
      <w:r>
        <w:rPr/>
        <w:t>．投资收益</w:t>
      </w:r>
    </w:p>
    <w:p>
      <w:pPr>
        <w:spacing w:line="240" w:lineRule="auto" w:before="0"/>
        <w:rPr>
          <w:rFonts w:ascii="宋体" w:hAnsi="宋体" w:cs="宋体" w:eastAsia="宋体" w:hint="default"/>
          <w:sz w:val="16"/>
          <w:szCs w:val="16"/>
        </w:rPr>
      </w:pPr>
    </w:p>
    <w:p>
      <w:pPr>
        <w:pStyle w:val="BodyText"/>
        <w:tabs>
          <w:tab w:pos="4152" w:val="left" w:leader="none"/>
          <w:tab w:pos="6933" w:val="left" w:leader="none"/>
        </w:tabs>
        <w:spacing w:line="240" w:lineRule="auto"/>
        <w:ind w:left="398" w:right="0"/>
        <w:jc w:val="center"/>
      </w:pPr>
      <w:r>
        <w:rPr/>
        <w:t>产生投资收益的来源</w:t>
        <w:tab/>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年度</w:t>
      </w:r>
    </w:p>
    <w:p>
      <w:pPr>
        <w:tabs>
          <w:tab w:pos="4201" w:val="left" w:leader="none"/>
          <w:tab w:pos="7035" w:val="left" w:leader="none"/>
        </w:tabs>
        <w:spacing w:line="20" w:lineRule="exact"/>
        <w:ind w:left="532" w:right="0" w:firstLine="0"/>
        <w:rPr>
          <w:rFonts w:ascii="宋体" w:hAnsi="宋体" w:cs="宋体" w:eastAsia="宋体" w:hint="default"/>
          <w:sz w:val="2"/>
          <w:szCs w:val="2"/>
        </w:rPr>
      </w:pPr>
      <w:r>
        <w:rPr>
          <w:rFonts w:ascii="宋体"/>
          <w:sz w:val="2"/>
        </w:rPr>
        <w:pict>
          <v:group style="width:152.4pt;height:.5pt;mso-position-horizontal-relative:char;mso-position-vertical-relative:line" coordorigin="0,0" coordsize="3048,10">
            <v:group style="position:absolute;left:5;top:5;width:3039;height:2" coordorigin="5,5" coordsize="3039,2">
              <v:shape style="position:absolute;left:5;top:5;width:3039;height:2" coordorigin="5,5" coordsize="3039,0" path="m5,5l3043,5e" filled="false" stroked="true" strokeweight=".48pt" strokecolor="#000000">
                <v:path arrowok="t"/>
              </v:shape>
            </v:group>
          </v:group>
        </w:pict>
      </w:r>
      <w:r>
        <w:rPr>
          <w:rFonts w:ascii="宋体"/>
          <w:sz w:val="2"/>
        </w:rPr>
      </w:r>
      <w:r>
        <w:rPr>
          <w:rFonts w:ascii="宋体"/>
          <w:sz w:val="2"/>
        </w:rPr>
        <w:tab/>
      </w:r>
      <w:r>
        <w:rPr>
          <w:rFonts w:ascii="宋体"/>
          <w:sz w:val="2"/>
        </w:rPr>
        <w:pict>
          <v:group style="width:110.7pt;height:.5pt;mso-position-horizontal-relative:char;mso-position-vertical-relative:line" coordorigin="0,0" coordsize="2214,10">
            <v:group style="position:absolute;left:5;top:5;width:2205;height:2" coordorigin="5,5" coordsize="2205,2">
              <v:shape style="position:absolute;left:5;top:5;width:2205;height:2" coordorigin="5,5" coordsize="2205,0" path="m5,5l2209,5e" filled="false" stroked="true" strokeweight=".48pt" strokecolor="#000000">
                <v:path arrowok="t"/>
              </v:shape>
            </v:group>
          </v:group>
        </w:pict>
      </w:r>
      <w:r>
        <w:rPr>
          <w:rFonts w:ascii="宋体"/>
          <w:sz w:val="2"/>
        </w:rPr>
      </w:r>
      <w:r>
        <w:rPr>
          <w:rFonts w:ascii="宋体"/>
          <w:sz w:val="2"/>
        </w:rPr>
        <w:tab/>
      </w:r>
      <w:r>
        <w:rPr>
          <w:rFonts w:ascii="宋体"/>
          <w:sz w:val="2"/>
        </w:rPr>
        <w:pict>
          <v:group style="width:105.5pt;height:.5pt;mso-position-horizontal-relative:char;mso-position-vertical-relative:line" coordorigin="0,0" coordsize="2110,10">
            <v:group style="position:absolute;left:5;top:5;width:2100;height:2" coordorigin="5,5" coordsize="2100,2">
              <v:shape style="position:absolute;left:5;top:5;width:2100;height:2" coordorigin="5,5" coordsize="2100,0" path="m5,5l2105,5e" filled="false" stroked="true" strokeweight=".48pt" strokecolor="#000000">
                <v:path arrowok="t"/>
              </v:shape>
            </v:group>
          </v:group>
        </w:pict>
      </w:r>
      <w:r>
        <w:rPr>
          <w:rFonts w:ascii="宋体"/>
          <w:sz w:val="2"/>
        </w:rPr>
      </w:r>
    </w:p>
    <w:p>
      <w:pPr>
        <w:spacing w:line="240" w:lineRule="auto" w:before="6"/>
        <w:rPr>
          <w:rFonts w:ascii="宋体" w:hAnsi="宋体" w:cs="宋体" w:eastAsia="宋体" w:hint="default"/>
          <w:sz w:val="15"/>
          <w:szCs w:val="15"/>
        </w:rPr>
      </w:pPr>
    </w:p>
    <w:p>
      <w:pPr>
        <w:pStyle w:val="BodyText"/>
        <w:tabs>
          <w:tab w:pos="5015" w:val="left" w:leader="none"/>
          <w:tab w:pos="8216" w:val="left" w:leader="none"/>
        </w:tabs>
        <w:spacing w:line="240" w:lineRule="auto"/>
        <w:ind w:right="0"/>
        <w:jc w:val="left"/>
        <w:rPr>
          <w:rFonts w:ascii="Times New Roman" w:hAnsi="Times New Roman" w:cs="Times New Roman" w:eastAsia="Times New Roman" w:hint="default"/>
        </w:rPr>
      </w:pPr>
      <w:r>
        <w:rPr>
          <w:position w:val="1"/>
        </w:rPr>
        <w:t>处置权益性金融资产收益</w:t>
        <w:tab/>
      </w:r>
      <w:r>
        <w:rPr>
          <w:rFonts w:ascii="Times New Roman" w:hAnsi="Times New Roman" w:cs="Times New Roman" w:eastAsia="Times New Roman" w:hint="default"/>
          <w:spacing w:val="-1"/>
        </w:rPr>
        <w:t>159,076,873.73</w:t>
        <w:tab/>
        <w:t>71,280.00</w:t>
      </w:r>
    </w:p>
    <w:p>
      <w:pPr>
        <w:spacing w:line="240" w:lineRule="auto" w:before="11"/>
        <w:rPr>
          <w:rFonts w:ascii="Times New Roman" w:hAnsi="Times New Roman" w:cs="Times New Roman" w:eastAsia="Times New Roman" w:hint="default"/>
          <w:sz w:val="13"/>
          <w:szCs w:val="13"/>
        </w:rPr>
      </w:pPr>
    </w:p>
    <w:p>
      <w:pPr>
        <w:pStyle w:val="BodyText"/>
        <w:tabs>
          <w:tab w:pos="5383" w:val="left" w:leader="none"/>
          <w:tab w:pos="8111" w:val="left" w:leader="none"/>
        </w:tabs>
        <w:spacing w:line="240" w:lineRule="auto" w:before="39"/>
        <w:ind w:right="0"/>
        <w:jc w:val="left"/>
        <w:rPr>
          <w:rFonts w:ascii="Times New Roman" w:hAnsi="Times New Roman" w:cs="Times New Roman" w:eastAsia="Times New Roman" w:hint="default"/>
        </w:rPr>
      </w:pPr>
      <w:r>
        <w:rPr>
          <w:position w:val="1"/>
        </w:rPr>
        <w:t>联营、合营公司权益调整</w:t>
        <w:tab/>
      </w:r>
      <w:r>
        <w:rPr>
          <w:rFonts w:ascii="Times New Roman" w:hAnsi="Times New Roman" w:cs="Times New Roman" w:eastAsia="Times New Roman" w:hint="default"/>
          <w:spacing w:val="-1"/>
        </w:rPr>
        <w:t>123,413.12</w:t>
        <w:tab/>
        <w:t>925,682.68</w:t>
      </w:r>
      <w:r>
        <w:rPr>
          <w:rFonts w:ascii="Times New Roman" w:hAnsi="Times New Roman" w:cs="Times New Roman" w:eastAsia="Times New Roman" w:hint="default"/>
        </w:rPr>
      </w:r>
    </w:p>
    <w:p>
      <w:pPr>
        <w:pStyle w:val="BodyText"/>
        <w:tabs>
          <w:tab w:pos="5225" w:val="left" w:leader="none"/>
          <w:tab w:pos="8111" w:val="left" w:leader="none"/>
        </w:tabs>
        <w:spacing w:line="240" w:lineRule="auto" w:before="199"/>
        <w:ind w:right="0"/>
        <w:jc w:val="left"/>
        <w:rPr>
          <w:rFonts w:ascii="Times New Roman" w:hAnsi="Times New Roman" w:cs="Times New Roman" w:eastAsia="Times New Roman" w:hint="default"/>
        </w:rPr>
      </w:pPr>
      <w:r>
        <w:rPr>
          <w:position w:val="1"/>
        </w:rPr>
        <w:t>股利收益</w:t>
        <w:tab/>
      </w:r>
      <w:r>
        <w:rPr>
          <w:rFonts w:ascii="Times New Roman" w:hAnsi="Times New Roman" w:cs="Times New Roman" w:eastAsia="Times New Roman" w:hint="default"/>
          <w:spacing w:val="-1"/>
        </w:rPr>
        <w:t>1,063,173.20</w:t>
        <w:tab/>
        <w:t>474,375.00</w:t>
      </w:r>
    </w:p>
    <w:p>
      <w:pPr>
        <w:pStyle w:val="BodyText"/>
        <w:tabs>
          <w:tab w:pos="4205" w:val="left" w:leader="none"/>
          <w:tab w:pos="5225" w:val="left" w:leader="none"/>
          <w:tab w:pos="7040" w:val="left" w:leader="none"/>
          <w:tab w:pos="7954" w:val="left" w:leader="none"/>
          <w:tab w:pos="9140" w:val="left" w:leader="none"/>
        </w:tabs>
        <w:spacing w:line="240" w:lineRule="auto" w:before="199"/>
        <w:ind w:right="0"/>
        <w:jc w:val="left"/>
        <w:rPr>
          <w:rFonts w:ascii="Times New Roman" w:hAnsi="Times New Roman" w:cs="Times New Roman" w:eastAsia="Times New Roman" w:hint="default"/>
        </w:rPr>
      </w:pPr>
      <w:r>
        <w:rPr>
          <w:position w:val="1"/>
        </w:rPr>
        <w:t>子公司分来的利润</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spacing w:val="-1"/>
          <w:u w:val="single" w:color="000000"/>
        </w:rPr>
        <w:t>7,731,657.07</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single" w:color="000000"/>
        </w:rPr>
        <w:t> </w:t>
        <w:tab/>
        <w:t>6,734,566.26</w:t>
        <w:tab/>
      </w:r>
      <w:r>
        <w:rPr>
          <w:rFonts w:ascii="Times New Roman" w:hAnsi="Times New Roman" w:cs="Times New Roman" w:eastAsia="Times New Roman" w:hint="default"/>
          <w:spacing w:val="-1"/>
        </w:rPr>
      </w:r>
    </w:p>
    <w:p>
      <w:pPr>
        <w:pStyle w:val="BodyText"/>
        <w:tabs>
          <w:tab w:pos="2217" w:val="left" w:leader="none"/>
          <w:tab w:pos="4198" w:val="left" w:leader="none"/>
          <w:tab w:pos="5023" w:val="left" w:leader="none"/>
          <w:tab w:pos="7033" w:val="left" w:leader="none"/>
          <w:tab w:pos="7955" w:val="left" w:leader="none"/>
          <w:tab w:pos="9147" w:val="left" w:leader="none"/>
        </w:tabs>
        <w:spacing w:line="240" w:lineRule="auto" w:before="208"/>
        <w:ind w:left="1692" w:right="0"/>
        <w:jc w:val="left"/>
        <w:rPr>
          <w:rFonts w:ascii="Times New Roman" w:hAnsi="Times New Roman" w:cs="Times New Roman" w:eastAsia="Times New Roman" w:hint="default"/>
        </w:rPr>
      </w:pPr>
      <w:r>
        <w:rPr>
          <w:position w:val="1"/>
        </w:rPr>
        <w:t>合</w:t>
        <w:tab/>
        <w:t>计</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rFonts w:ascii="Times New Roman" w:hAnsi="Times New Roman" w:cs="Times New Roman" w:eastAsia="Times New Roman" w:hint="default"/>
          <w:spacing w:val="-1"/>
          <w:u w:val="thick" w:color="000000"/>
        </w:rPr>
        <w:t>167,995,117.12</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 </w:t>
        <w:tab/>
        <w:t>8,205,903.94</w:t>
        <w:tab/>
      </w:r>
      <w:r>
        <w:rPr>
          <w:rFonts w:ascii="Times New Roman" w:hAnsi="Times New Roman" w:cs="Times New Roman" w:eastAsia="Times New Roman" w:hint="default"/>
          <w:spacing w:val="-1"/>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pStyle w:val="BodyText"/>
        <w:spacing w:line="240" w:lineRule="auto" w:before="35"/>
        <w:ind w:right="500"/>
        <w:jc w:val="left"/>
        <w:rPr>
          <w:rFonts w:ascii="宋体" w:hAnsi="宋体" w:cs="宋体" w:eastAsia="宋体" w:hint="default"/>
        </w:rPr>
      </w:pPr>
      <w:r>
        <w:rPr>
          <w:rFonts w:ascii="宋体" w:hAnsi="宋体" w:cs="宋体" w:eastAsia="宋体" w:hint="default"/>
        </w:rPr>
        <w:t>十一、关联方关系及交易</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tabs>
          <w:tab w:pos="1003" w:val="left" w:leader="none"/>
        </w:tabs>
        <w:spacing w:line="240" w:lineRule="auto"/>
        <w:ind w:right="500"/>
        <w:jc w:val="left"/>
      </w:pPr>
      <w:r>
        <w:rPr>
          <w:rFonts w:ascii="Times New Roman" w:hAnsi="Times New Roman" w:cs="Times New Roman" w:eastAsia="Times New Roman" w:hint="default"/>
        </w:rPr>
        <w:t>1.</w:t>
        <w:tab/>
      </w:r>
      <w:r>
        <w:rPr/>
        <w:t>母公司</w:t>
      </w:r>
    </w:p>
    <w:p>
      <w:pPr>
        <w:spacing w:line="240" w:lineRule="auto" w:before="11"/>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0" w:footer="556" w:top="1600" w:bottom="740" w:left="1680" w:right="960"/>
        </w:sectPr>
      </w:pPr>
    </w:p>
    <w:p>
      <w:pPr>
        <w:spacing w:before="53"/>
        <w:ind w:left="0" w:right="0" w:firstLine="0"/>
        <w:jc w:val="right"/>
        <w:rPr>
          <w:rFonts w:ascii="宋体" w:hAnsi="宋体" w:cs="宋体" w:eastAsia="宋体" w:hint="default"/>
          <w:sz w:val="15"/>
          <w:szCs w:val="15"/>
        </w:rPr>
      </w:pPr>
      <w:r>
        <w:rPr>
          <w:rFonts w:ascii="宋体" w:hAnsi="宋体" w:cs="宋体" w:eastAsia="宋体" w:hint="default"/>
          <w:sz w:val="15"/>
          <w:szCs w:val="15"/>
        </w:rPr>
        <w:t>拥有本公司</w:t>
      </w:r>
    </w:p>
    <w:p>
      <w:pPr>
        <w:spacing w:before="53"/>
        <w:ind w:left="0" w:right="0" w:firstLine="0"/>
        <w:jc w:val="right"/>
        <w:rPr>
          <w:rFonts w:ascii="宋体" w:hAnsi="宋体" w:cs="宋体" w:eastAsia="宋体" w:hint="default"/>
          <w:sz w:val="15"/>
          <w:szCs w:val="15"/>
        </w:rPr>
      </w:pPr>
      <w:r>
        <w:rPr/>
        <w:br w:type="column"/>
      </w:r>
      <w:r>
        <w:rPr>
          <w:rFonts w:ascii="宋体" w:hAnsi="宋体" w:cs="宋体" w:eastAsia="宋体" w:hint="default"/>
          <w:sz w:val="15"/>
          <w:szCs w:val="15"/>
        </w:rPr>
        <w:t>与本公司</w:t>
      </w:r>
    </w:p>
    <w:p>
      <w:pPr>
        <w:spacing w:before="53"/>
        <w:ind w:left="851"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法定代</w:t>
      </w:r>
    </w:p>
    <w:p>
      <w:pPr>
        <w:spacing w:after="0"/>
        <w:jc w:val="left"/>
        <w:rPr>
          <w:rFonts w:ascii="宋体" w:hAnsi="宋体" w:cs="宋体" w:eastAsia="宋体" w:hint="default"/>
          <w:sz w:val="15"/>
          <w:szCs w:val="15"/>
        </w:rPr>
        <w:sectPr>
          <w:type w:val="continuous"/>
          <w:pgSz w:w="11900" w:h="16840"/>
          <w:pgMar w:top="1600" w:bottom="1160" w:left="1680" w:right="960"/>
          <w:cols w:num="3" w:equalWidth="0">
            <w:col w:w="4308" w:space="40"/>
            <w:col w:w="3437" w:space="40"/>
            <w:col w:w="1435"/>
          </w:cols>
        </w:sectPr>
      </w:pPr>
    </w:p>
    <w:p>
      <w:pPr>
        <w:spacing w:line="240" w:lineRule="auto" w:before="6"/>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00" w:h="16840"/>
          <w:pgMar w:top="1600" w:bottom="1160" w:left="1680" w:right="960"/>
        </w:sectPr>
      </w:pPr>
    </w:p>
    <w:p>
      <w:pPr>
        <w:tabs>
          <w:tab w:pos="1996" w:val="left" w:leader="none"/>
        </w:tabs>
        <w:spacing w:before="53"/>
        <w:ind w:left="922" w:right="-20" w:firstLine="0"/>
        <w:jc w:val="left"/>
        <w:rPr>
          <w:rFonts w:ascii="宋体" w:hAnsi="宋体" w:cs="宋体" w:eastAsia="宋体" w:hint="default"/>
          <w:sz w:val="15"/>
          <w:szCs w:val="15"/>
        </w:rPr>
      </w:pPr>
      <w:r>
        <w:rPr>
          <w:rFonts w:ascii="宋体" w:hAnsi="宋体" w:cs="宋体" w:eastAsia="宋体" w:hint="default"/>
          <w:sz w:val="15"/>
          <w:szCs w:val="15"/>
        </w:rPr>
        <w:t>企业名称</w:t>
        <w:tab/>
        <w:t>注册地址</w:t>
      </w:r>
      <w:r>
        <w:rPr>
          <w:rFonts w:ascii="宋体" w:hAnsi="宋体" w:cs="宋体" w:eastAsia="宋体" w:hint="default"/>
          <w:spacing w:val="45"/>
          <w:sz w:val="15"/>
          <w:szCs w:val="15"/>
        </w:rPr>
        <w:t> </w:t>
      </w:r>
      <w:r>
        <w:rPr>
          <w:rFonts w:ascii="宋体" w:hAnsi="宋体" w:cs="宋体" w:eastAsia="宋体" w:hint="default"/>
          <w:sz w:val="15"/>
          <w:szCs w:val="15"/>
        </w:rPr>
        <w:t>注册资本</w:t>
      </w:r>
    </w:p>
    <w:p>
      <w:pPr>
        <w:tabs>
          <w:tab w:pos="1962" w:val="left" w:leader="none"/>
        </w:tabs>
        <w:spacing w:before="55"/>
        <w:ind w:left="231" w:right="-18" w:firstLine="0"/>
        <w:jc w:val="left"/>
        <w:rPr>
          <w:rFonts w:ascii="宋体" w:hAnsi="宋体" w:cs="宋体" w:eastAsia="宋体" w:hint="default"/>
          <w:sz w:val="15"/>
          <w:szCs w:val="15"/>
        </w:rPr>
      </w:pPr>
      <w:r>
        <w:rPr/>
        <w:br w:type="column"/>
      </w:r>
      <w:r>
        <w:rPr>
          <w:rFonts w:ascii="宋体" w:hAnsi="宋体" w:cs="宋体" w:eastAsia="宋体" w:hint="default"/>
          <w:sz w:val="15"/>
          <w:szCs w:val="15"/>
        </w:rPr>
        <w:t>股份比例</w:t>
        <w:tab/>
        <w:t>主 营 业</w:t>
      </w:r>
      <w:r>
        <w:rPr>
          <w:rFonts w:ascii="宋体" w:hAnsi="宋体" w:cs="宋体" w:eastAsia="宋体" w:hint="default"/>
          <w:spacing w:val="-3"/>
          <w:sz w:val="15"/>
          <w:szCs w:val="15"/>
        </w:rPr>
        <w:t> </w:t>
      </w:r>
      <w:r>
        <w:rPr>
          <w:rFonts w:ascii="宋体" w:hAnsi="宋体" w:cs="宋体" w:eastAsia="宋体" w:hint="default"/>
          <w:sz w:val="15"/>
          <w:szCs w:val="15"/>
        </w:rPr>
        <w:t>务</w:t>
      </w:r>
    </w:p>
    <w:p>
      <w:pPr>
        <w:tabs>
          <w:tab w:pos="1551" w:val="left" w:leader="none"/>
        </w:tabs>
        <w:spacing w:before="55"/>
        <w:ind w:left="92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关系</w:t>
        <w:tab/>
        <w:t>经济性质 </w:t>
      </w:r>
      <w:r>
        <w:rPr>
          <w:rFonts w:ascii="宋体" w:hAnsi="宋体" w:cs="宋体" w:eastAsia="宋体" w:hint="default"/>
          <w:spacing w:val="37"/>
          <w:sz w:val="15"/>
          <w:szCs w:val="15"/>
        </w:rPr>
        <w:t> </w:t>
      </w:r>
      <w:r>
        <w:rPr>
          <w:rFonts w:ascii="宋体" w:hAnsi="宋体" w:cs="宋体" w:eastAsia="宋体" w:hint="default"/>
          <w:sz w:val="15"/>
          <w:szCs w:val="15"/>
        </w:rPr>
        <w:t>表人</w:t>
      </w:r>
    </w:p>
    <w:p>
      <w:pPr>
        <w:spacing w:after="0"/>
        <w:jc w:val="left"/>
        <w:rPr>
          <w:rFonts w:ascii="宋体" w:hAnsi="宋体" w:cs="宋体" w:eastAsia="宋体" w:hint="default"/>
          <w:sz w:val="15"/>
          <w:szCs w:val="15"/>
        </w:rPr>
        <w:sectPr>
          <w:type w:val="continuous"/>
          <w:pgSz w:w="11900" w:h="16840"/>
          <w:pgMar w:top="1600" w:bottom="1160" w:left="1680" w:right="960"/>
          <w:cols w:num="3" w:equalWidth="0">
            <w:col w:w="3317" w:space="40"/>
            <w:col w:w="2787" w:space="268"/>
            <w:col w:w="2848"/>
          </w:cols>
        </w:sectPr>
      </w:pPr>
    </w:p>
    <w:p>
      <w:pPr>
        <w:spacing w:line="20" w:lineRule="exact"/>
        <w:ind w:left="538" w:right="0" w:firstLine="0"/>
        <w:rPr>
          <w:rFonts w:ascii="宋体" w:hAnsi="宋体" w:cs="宋体" w:eastAsia="宋体" w:hint="default"/>
          <w:sz w:val="2"/>
          <w:szCs w:val="2"/>
        </w:rPr>
      </w:pPr>
      <w:r>
        <w:rPr>
          <w:rFonts w:ascii="宋体"/>
          <w:sz w:val="2"/>
        </w:rPr>
        <w:pict>
          <v:group style="width:140.1pt;height:.5pt;mso-position-horizontal-relative:char;mso-position-vertical-relative:line" coordorigin="0,0" coordsize="2802,10">
            <v:group style="position:absolute;left:5;top:5;width:1353;height:2" coordorigin="5,5" coordsize="1353,2">
              <v:shape style="position:absolute;left:5;top:5;width:1353;height:2" coordorigin="5,5" coordsize="1353,0" path="m5,5l1357,5e" filled="false" stroked="true" strokeweight=".48pt" strokecolor="#000000">
                <v:path arrowok="t"/>
              </v:shape>
            </v:group>
            <v:group style="position:absolute;left:1414;top:5;width:676;height:2" coordorigin="1414,5" coordsize="676,2">
              <v:shape style="position:absolute;left:1414;top:5;width:676;height:2" coordorigin="1414,5" coordsize="676,0" path="m1414,5l2089,5e" filled="false" stroked="true" strokeweight=".48pt" strokecolor="#000000">
                <v:path arrowok="t"/>
              </v:shape>
            </v:group>
            <v:group style="position:absolute;left:2146;top:5;width:652;height:2" coordorigin="2146,5" coordsize="652,2">
              <v:shape style="position:absolute;left:2146;top:5;width:652;height:2" coordorigin="2146,5" coordsize="652,0" path="m2146,5l2797,5e" filled="false" stroked="true" strokeweight=".48pt" strokecolor="#000000">
                <v:path arrowok="t"/>
              </v:shape>
            </v:group>
          </v:group>
        </w:pict>
      </w:r>
      <w:r>
        <w:rPr>
          <w:rFonts w:ascii="宋体"/>
          <w:sz w:val="2"/>
        </w:rPr>
      </w:r>
      <w:r>
        <w:rPr>
          <w:rFonts w:ascii="Times New Roman"/>
          <w:spacing w:val="86"/>
          <w:sz w:val="2"/>
        </w:rPr>
        <w:t> </w:t>
      </w:r>
      <w:r>
        <w:rPr>
          <w:rFonts w:ascii="宋体"/>
          <w:spacing w:val="86"/>
          <w:sz w:val="2"/>
        </w:rPr>
        <w:pict>
          <v:group style="width:44.4pt;height:.5pt;mso-position-horizontal-relative:char;mso-position-vertical-relative:line" coordorigin="0,0" coordsize="888,10">
            <v:group style="position:absolute;left:5;top:5;width:879;height:2" coordorigin="5,5" coordsize="879,2">
              <v:shape style="position:absolute;left:5;top:5;width:879;height:2" coordorigin="5,5" coordsize="879,0" path="m5,5l883,5e" filled="false" stroked="true" strokeweight=".48pt" strokecolor="#000000">
                <v:path arrowok="t"/>
              </v:shape>
            </v:group>
          </v:group>
        </w:pict>
      </w:r>
      <w:r>
        <w:rPr>
          <w:rFonts w:ascii="宋体"/>
          <w:spacing w:val="86"/>
          <w:sz w:val="2"/>
        </w:rPr>
      </w:r>
      <w:r>
        <w:rPr>
          <w:rFonts w:ascii="Times New Roman"/>
          <w:spacing w:val="86"/>
          <w:sz w:val="2"/>
        </w:rPr>
        <w:t> </w:t>
      </w:r>
      <w:r>
        <w:rPr>
          <w:rFonts w:ascii="宋体"/>
          <w:spacing w:val="86"/>
          <w:sz w:val="2"/>
        </w:rPr>
        <w:pict>
          <v:group style="width:236.65pt;height:.5pt;mso-position-horizontal-relative:char;mso-position-vertical-relative:line" coordorigin="0,0" coordsize="4733,10">
            <v:group style="position:absolute;left:5;top:5;width:2597;height:2" coordorigin="5,5" coordsize="2597,2">
              <v:shape style="position:absolute;left:5;top:5;width:2597;height:2" coordorigin="5,5" coordsize="2597,0" path="m5,5l2602,5e" filled="false" stroked="true" strokeweight=".48pt" strokecolor="#000000">
                <v:path arrowok="t"/>
              </v:shape>
            </v:group>
            <v:group style="position:absolute;left:2659;top:5;width:794;height:2" coordorigin="2659,5" coordsize="794,2">
              <v:shape style="position:absolute;left:2659;top:5;width:794;height:2" coordorigin="2659,5" coordsize="794,0" path="m2659,5l3452,5e" filled="false" stroked="true" strokeweight=".48pt" strokecolor="#000000">
                <v:path arrowok="t"/>
              </v:shape>
            </v:group>
            <v:group style="position:absolute;left:3510;top:5;width:651;height:2" coordorigin="3510,5" coordsize="651,2">
              <v:shape style="position:absolute;left:3510;top:5;width:651;height:2" coordorigin="3510,5" coordsize="651,0" path="m3510,5l4160,5e" filled="false" stroked="true" strokeweight=".48pt" strokecolor="#000000">
                <v:path arrowok="t"/>
              </v:shape>
            </v:group>
            <v:group style="position:absolute;left:4218;top:5;width:510;height:2" coordorigin="4218,5" coordsize="510,2">
              <v:shape style="position:absolute;left:4218;top:5;width:510;height:2" coordorigin="4218,5" coordsize="510,0" path="m4218,5l4728,5e" filled="false" stroked="true" strokeweight=".48pt" strokecolor="#000000">
                <v:path arrowok="t"/>
              </v:shape>
            </v:group>
          </v:group>
        </w:pict>
      </w:r>
      <w:r>
        <w:rPr>
          <w:rFonts w:ascii="宋体"/>
          <w:spacing w:val="86"/>
          <w:sz w:val="2"/>
        </w:rPr>
      </w: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00" w:h="16840"/>
          <w:pgMar w:top="1600" w:bottom="1160" w:left="1680" w:right="960"/>
        </w:sectPr>
      </w:pPr>
    </w:p>
    <w:p>
      <w:pPr>
        <w:spacing w:before="60"/>
        <w:ind w:left="543" w:right="-12" w:firstLine="0"/>
        <w:jc w:val="left"/>
        <w:rPr>
          <w:rFonts w:ascii="宋体" w:hAnsi="宋体" w:cs="宋体" w:eastAsia="宋体" w:hint="default"/>
          <w:sz w:val="15"/>
          <w:szCs w:val="15"/>
        </w:rPr>
      </w:pPr>
      <w:r>
        <w:rPr>
          <w:rFonts w:ascii="宋体" w:hAnsi="宋体" w:cs="宋体" w:eastAsia="宋体" w:hint="default"/>
          <w:spacing w:val="5"/>
          <w:sz w:val="15"/>
          <w:szCs w:val="15"/>
        </w:rPr>
        <w:t>深圳市东鸿信投资</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发展有限公司</w:t>
      </w:r>
    </w:p>
    <w:p>
      <w:pPr>
        <w:tabs>
          <w:tab w:pos="1824" w:val="left" w:leader="none"/>
          <w:tab w:pos="2599" w:val="left" w:leader="none"/>
        </w:tabs>
        <w:spacing w:line="201" w:lineRule="exact" w:before="60"/>
        <w:ind w:left="240" w:right="-10" w:firstLine="0"/>
        <w:jc w:val="left"/>
        <w:rPr>
          <w:rFonts w:ascii="宋体" w:hAnsi="宋体" w:cs="宋体" w:eastAsia="宋体" w:hint="default"/>
          <w:sz w:val="15"/>
          <w:szCs w:val="15"/>
        </w:rPr>
      </w:pPr>
      <w:r>
        <w:rPr/>
        <w:br w:type="column"/>
      </w:r>
      <w:r>
        <w:rPr>
          <w:rFonts w:ascii="宋体" w:hAnsi="宋体" w:cs="宋体" w:eastAsia="宋体" w:hint="default"/>
          <w:sz w:val="15"/>
          <w:szCs w:val="15"/>
        </w:rPr>
        <w:t>深圳市  </w:t>
      </w:r>
      <w:r>
        <w:rPr>
          <w:rFonts w:ascii="Times New Roman" w:hAnsi="Times New Roman" w:cs="Times New Roman" w:eastAsia="Times New Roman" w:hint="default"/>
          <w:spacing w:val="-1"/>
          <w:sz w:val="15"/>
          <w:szCs w:val="15"/>
        </w:rPr>
        <w:t>1000</w:t>
      </w:r>
      <w:r>
        <w:rPr>
          <w:rFonts w:ascii="Times New Roman" w:hAnsi="Times New Roman" w:cs="Times New Roman" w:eastAsia="Times New Roman" w:hint="default"/>
          <w:spacing w:val="28"/>
          <w:sz w:val="15"/>
          <w:szCs w:val="15"/>
        </w:rPr>
        <w:t> </w:t>
      </w:r>
      <w:r>
        <w:rPr>
          <w:rFonts w:ascii="宋体" w:hAnsi="宋体" w:cs="宋体" w:eastAsia="宋体" w:hint="default"/>
          <w:sz w:val="15"/>
          <w:szCs w:val="15"/>
        </w:rPr>
        <w:t>万元</w:t>
        <w:tab/>
      </w:r>
      <w:r>
        <w:rPr>
          <w:rFonts w:ascii="Times New Roman" w:hAnsi="Times New Roman" w:cs="Times New Roman" w:eastAsia="Times New Roman" w:hint="default"/>
          <w:spacing w:val="-1"/>
          <w:position w:val="1"/>
          <w:sz w:val="15"/>
          <w:szCs w:val="15"/>
        </w:rPr>
        <w:t>13.17%</w:t>
        <w:tab/>
      </w:r>
      <w:r>
        <w:rPr>
          <w:rFonts w:ascii="宋体" w:hAnsi="宋体" w:cs="宋体" w:eastAsia="宋体" w:hint="default"/>
          <w:spacing w:val="-2"/>
          <w:sz w:val="15"/>
          <w:szCs w:val="15"/>
        </w:rPr>
        <w:t>投资兴办实业；国内商业、物资供销业；</w:t>
      </w:r>
    </w:p>
    <w:p>
      <w:pPr>
        <w:spacing w:line="194" w:lineRule="exact" w:before="13"/>
        <w:ind w:left="2601" w:right="68" w:firstLine="0"/>
        <w:jc w:val="left"/>
        <w:rPr>
          <w:rFonts w:ascii="宋体" w:hAnsi="宋体" w:cs="宋体" w:eastAsia="宋体" w:hint="default"/>
          <w:sz w:val="15"/>
          <w:szCs w:val="15"/>
        </w:rPr>
      </w:pPr>
      <w:r>
        <w:rPr>
          <w:rFonts w:ascii="宋体" w:hAnsi="宋体" w:cs="宋体" w:eastAsia="宋体" w:hint="default"/>
          <w:spacing w:val="2"/>
          <w:sz w:val="15"/>
          <w:szCs w:val="15"/>
        </w:rPr>
        <w:t>电脑及外部设备、通讯设备、生物工程</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的技术开发。</w:t>
      </w:r>
    </w:p>
    <w:p>
      <w:pPr>
        <w:spacing w:before="60"/>
        <w:ind w:left="87" w:right="-20" w:firstLine="74"/>
        <w:jc w:val="left"/>
        <w:rPr>
          <w:rFonts w:ascii="宋体" w:hAnsi="宋体" w:cs="宋体" w:eastAsia="宋体" w:hint="default"/>
          <w:sz w:val="15"/>
          <w:szCs w:val="15"/>
        </w:rPr>
      </w:pPr>
      <w:r>
        <w:rPr/>
        <w:br w:type="column"/>
      </w:r>
      <w:r>
        <w:rPr>
          <w:rFonts w:ascii="宋体" w:hAnsi="宋体" w:cs="宋体" w:eastAsia="宋体" w:hint="default"/>
          <w:sz w:val="15"/>
          <w:szCs w:val="15"/>
        </w:rPr>
        <w:t>本公司 控股股东</w:t>
      </w:r>
    </w:p>
    <w:p>
      <w:pPr>
        <w:spacing w:before="60"/>
        <w:ind w:left="240" w:right="-20" w:hanging="150"/>
        <w:jc w:val="left"/>
        <w:rPr>
          <w:rFonts w:ascii="宋体" w:hAnsi="宋体" w:cs="宋体" w:eastAsia="宋体" w:hint="default"/>
          <w:sz w:val="15"/>
          <w:szCs w:val="15"/>
        </w:rPr>
      </w:pPr>
      <w:r>
        <w:rPr/>
        <w:br w:type="column"/>
      </w:r>
      <w:r>
        <w:rPr>
          <w:rFonts w:ascii="宋体" w:hAnsi="宋体" w:cs="宋体" w:eastAsia="宋体" w:hint="default"/>
          <w:sz w:val="15"/>
          <w:szCs w:val="15"/>
        </w:rPr>
        <w:t>有限责任 公司</w:t>
      </w:r>
    </w:p>
    <w:p>
      <w:pPr>
        <w:spacing w:before="60"/>
        <w:ind w:left="7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尤明天</w:t>
      </w:r>
    </w:p>
    <w:p>
      <w:pPr>
        <w:spacing w:after="0"/>
        <w:jc w:val="left"/>
        <w:rPr>
          <w:rFonts w:ascii="宋体" w:hAnsi="宋体" w:cs="宋体" w:eastAsia="宋体" w:hint="default"/>
          <w:sz w:val="15"/>
          <w:szCs w:val="15"/>
        </w:rPr>
        <w:sectPr>
          <w:type w:val="continuous"/>
          <w:pgSz w:w="11900" w:h="16840"/>
          <w:pgMar w:top="1600" w:bottom="1160" w:left="1680" w:right="960"/>
          <w:cols w:num="5" w:equalWidth="0">
            <w:col w:w="1792" w:space="40"/>
            <w:col w:w="5274" w:space="40"/>
            <w:col w:w="688" w:space="40"/>
            <w:col w:w="691" w:space="40"/>
            <w:col w:w="655"/>
          </w:cols>
        </w:sectPr>
      </w:pPr>
    </w:p>
    <w:p>
      <w:pPr>
        <w:spacing w:line="240" w:lineRule="auto" w:before="7"/>
        <w:rPr>
          <w:rFonts w:ascii="宋体" w:hAnsi="宋体" w:cs="宋体" w:eastAsia="宋体" w:hint="default"/>
          <w:sz w:val="12"/>
          <w:szCs w:val="12"/>
        </w:rPr>
      </w:pPr>
    </w:p>
    <w:p>
      <w:pPr>
        <w:pStyle w:val="BodyText"/>
        <w:spacing w:line="424" w:lineRule="auto" w:before="35"/>
        <w:ind w:left="117" w:right="501" w:firstLine="420"/>
        <w:jc w:val="both"/>
      </w:pPr>
      <w:r>
        <w:rPr/>
        <w:t>深圳市东鸿信投资发展有限公司持有本公司股份比例</w:t>
      </w:r>
      <w:r>
        <w:rPr>
          <w:spacing w:val="-44"/>
        </w:rPr>
        <w:t> </w:t>
      </w:r>
      <w:r>
        <w:rPr>
          <w:rFonts w:ascii="Times New Roman" w:hAnsi="Times New Roman" w:cs="Times New Roman" w:eastAsia="Times New Roman" w:hint="default"/>
          <w:spacing w:val="-3"/>
        </w:rPr>
        <w:t>13.17%</w:t>
      </w:r>
      <w:r>
        <w:rPr>
          <w:spacing w:val="-3"/>
        </w:rPr>
        <w:t>，有同等的表决权，该公司股</w:t>
      </w:r>
      <w:r>
        <w:rPr/>
        <w:t> 东为深圳市鸿基（集团）股份有限公司工会工作委员会和深圳市多智能投资有限公司，各持该</w:t>
      </w:r>
      <w:r>
        <w:rPr>
          <w:spacing w:val="-82"/>
        </w:rPr>
        <w:t> </w:t>
      </w:r>
      <w:r>
        <w:rPr>
          <w:spacing w:val="-82"/>
        </w:rPr>
      </w:r>
      <w:r>
        <w:rPr/>
        <w:t>公司</w:t>
      </w:r>
      <w:r>
        <w:rPr>
          <w:spacing w:val="-55"/>
        </w:rPr>
        <w:t> </w:t>
      </w:r>
      <w:r>
        <w:rPr>
          <w:rFonts w:ascii="Times New Roman" w:hAnsi="Times New Roman" w:cs="Times New Roman" w:eastAsia="Times New Roman" w:hint="default"/>
        </w:rPr>
        <w:t>50</w:t>
      </w:r>
      <w:r>
        <w:rPr/>
        <w:t>％股份。</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8"/>
          <w:szCs w:val="18"/>
        </w:rPr>
      </w:pPr>
    </w:p>
    <w:p>
      <w:pPr>
        <w:pStyle w:val="BodyText"/>
        <w:tabs>
          <w:tab w:pos="905" w:val="left" w:leader="none"/>
        </w:tabs>
        <w:spacing w:line="240" w:lineRule="auto"/>
        <w:ind w:right="500"/>
        <w:jc w:val="left"/>
      </w:pPr>
      <w:r>
        <w:rPr>
          <w:rFonts w:ascii="Times New Roman" w:hAnsi="Times New Roman" w:cs="Times New Roman" w:eastAsia="Times New Roman" w:hint="default"/>
        </w:rPr>
        <w:t>2.</w:t>
        <w:tab/>
      </w:r>
      <w:r>
        <w:rPr/>
        <w:t>子公司情况和联营企业及合营企业情况见附注七</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及八</w:t>
      </w:r>
      <w:r>
        <w:rPr>
          <w:rFonts w:ascii="Times New Roman" w:hAnsi="Times New Roman" w:cs="Times New Roman" w:eastAsia="Times New Roman" w:hint="default"/>
        </w:rPr>
        <w:t>.9(2)</w:t>
      </w:r>
      <w:r>
        <w:rPr/>
        <w:t>。</w:t>
      </w:r>
    </w:p>
    <w:p>
      <w:pPr>
        <w:spacing w:after="0" w:line="240" w:lineRule="auto"/>
        <w:jc w:val="left"/>
        <w:sectPr>
          <w:type w:val="continuous"/>
          <w:pgSz w:w="11900" w:h="16840"/>
          <w:pgMar w:top="1600" w:bottom="1160" w:left="1680" w:right="960"/>
        </w:sectPr>
      </w:pPr>
    </w:p>
    <w:p>
      <w:pPr>
        <w:pStyle w:val="BodyText"/>
        <w:tabs>
          <w:tab w:pos="905" w:val="left" w:leader="none"/>
        </w:tabs>
        <w:spacing w:line="240" w:lineRule="auto" w:before="32"/>
        <w:ind w:right="500"/>
        <w:jc w:val="left"/>
      </w:pPr>
      <w:r>
        <w:rPr>
          <w:rFonts w:ascii="Times New Roman" w:hAnsi="Times New Roman" w:cs="Times New Roman" w:eastAsia="Times New Roman" w:hint="default"/>
        </w:rPr>
        <w:t>3.</w:t>
        <w:tab/>
      </w:r>
      <w:r>
        <w:rPr/>
        <w:t>其他关联方</w:t>
      </w:r>
    </w:p>
    <w:p>
      <w:pPr>
        <w:spacing w:line="240" w:lineRule="auto" w:before="5"/>
        <w:rPr>
          <w:rFonts w:ascii="宋体" w:hAnsi="宋体" w:cs="宋体" w:eastAsia="宋体" w:hint="default"/>
          <w:sz w:val="19"/>
          <w:szCs w:val="19"/>
        </w:rPr>
      </w:pPr>
    </w:p>
    <w:p>
      <w:pPr>
        <w:tabs>
          <w:tab w:pos="5800" w:val="left" w:leader="none"/>
        </w:tabs>
        <w:spacing w:before="0"/>
        <w:ind w:left="1512" w:right="500" w:firstLine="0"/>
        <w:jc w:val="left"/>
        <w:rPr>
          <w:rFonts w:ascii="宋体" w:hAnsi="宋体" w:cs="宋体" w:eastAsia="宋体" w:hint="default"/>
          <w:sz w:val="18"/>
          <w:szCs w:val="18"/>
        </w:rPr>
      </w:pPr>
      <w:r>
        <w:rPr>
          <w:rFonts w:ascii="宋体" w:hAnsi="宋体" w:cs="宋体" w:eastAsia="宋体" w:hint="default"/>
          <w:sz w:val="18"/>
          <w:szCs w:val="18"/>
        </w:rPr>
        <w:t>企 业 名 称</w:t>
        <w:tab/>
        <w:t>与本公司的关系</w:t>
      </w:r>
    </w:p>
    <w:p>
      <w:pPr>
        <w:spacing w:line="240" w:lineRule="auto" w:before="1"/>
        <w:rPr>
          <w:rFonts w:ascii="宋体" w:hAnsi="宋体" w:cs="宋体" w:eastAsia="宋体" w:hint="default"/>
          <w:sz w:val="2"/>
          <w:szCs w:val="2"/>
        </w:rPr>
      </w:pPr>
    </w:p>
    <w:p>
      <w:pPr>
        <w:tabs>
          <w:tab w:pos="3702" w:val="left" w:leader="none"/>
        </w:tabs>
        <w:spacing w:line="20" w:lineRule="exact"/>
        <w:ind w:left="532" w:right="0" w:firstLine="0"/>
        <w:rPr>
          <w:rFonts w:ascii="宋体" w:hAnsi="宋体" w:cs="宋体" w:eastAsia="宋体" w:hint="default"/>
          <w:sz w:val="2"/>
          <w:szCs w:val="2"/>
        </w:rPr>
      </w:pPr>
      <w:r>
        <w:rPr>
          <w:rFonts w:ascii="宋体"/>
          <w:sz w:val="2"/>
        </w:rPr>
        <w:pict>
          <v:group style="width:147.15pt;height:.5pt;mso-position-horizontal-relative:char;mso-position-vertical-relative:line" coordorigin="0,0" coordsize="2943,10">
            <v:group style="position:absolute;left:5;top:5;width:2933;height:2" coordorigin="5,5" coordsize="2933,2">
              <v:shape style="position:absolute;left:5;top:5;width:2933;height:2" coordorigin="5,5" coordsize="2933,0" path="m5,5l2938,5e" filled="false" stroked="true" strokeweight=".48pt" strokecolor="#000000">
                <v:path arrowok="t"/>
              </v:shape>
            </v:group>
          </v:group>
        </w:pict>
      </w:r>
      <w:r>
        <w:rPr>
          <w:rFonts w:ascii="宋体"/>
          <w:sz w:val="2"/>
        </w:rPr>
      </w:r>
      <w:r>
        <w:rPr>
          <w:rFonts w:ascii="宋体"/>
          <w:sz w:val="2"/>
        </w:rPr>
        <w:tab/>
      </w:r>
      <w:r>
        <w:rPr>
          <w:rFonts w:ascii="宋体"/>
          <w:sz w:val="2"/>
        </w:rPr>
        <w:pict>
          <v:group style="width:272.2pt;height:.5pt;mso-position-horizontal-relative:char;mso-position-vertical-relative:line" coordorigin="0,0" coordsize="5444,10">
            <v:group style="position:absolute;left:5;top:5;width:5434;height:2" coordorigin="5,5" coordsize="5434,2">
              <v:shape style="position:absolute;left:5;top:5;width:5434;height:2" coordorigin="5,5" coordsize="5434,0" path="m5,5l5438,5e" filled="false" stroked="true" strokeweight=".48pt" strokecolor="#000000">
                <v:path arrowok="t"/>
              </v:shape>
            </v:group>
          </v:group>
        </w:pict>
      </w:r>
      <w:r>
        <w:rPr>
          <w:rFonts w:ascii="宋体"/>
          <w:sz w:val="2"/>
        </w:rPr>
      </w:r>
    </w:p>
    <w:p>
      <w:pPr>
        <w:spacing w:line="240" w:lineRule="auto" w:before="3"/>
        <w:rPr>
          <w:rFonts w:ascii="宋体" w:hAnsi="宋体" w:cs="宋体" w:eastAsia="宋体" w:hint="default"/>
          <w:sz w:val="17"/>
          <w:szCs w:val="17"/>
        </w:rPr>
      </w:pPr>
    </w:p>
    <w:p>
      <w:pPr>
        <w:tabs>
          <w:tab w:pos="3819" w:val="left" w:leader="none"/>
        </w:tabs>
        <w:spacing w:before="0"/>
        <w:ind w:left="538" w:right="500" w:firstLine="0"/>
        <w:jc w:val="left"/>
        <w:rPr>
          <w:rFonts w:ascii="宋体" w:hAnsi="宋体" w:cs="宋体" w:eastAsia="宋体" w:hint="default"/>
          <w:sz w:val="18"/>
          <w:szCs w:val="18"/>
        </w:rPr>
      </w:pPr>
      <w:r>
        <w:rPr>
          <w:rFonts w:ascii="宋体" w:hAnsi="宋体" w:cs="宋体" w:eastAsia="宋体" w:hint="default"/>
          <w:sz w:val="18"/>
          <w:szCs w:val="18"/>
        </w:rPr>
        <w:t>深圳市深威驳运企业公司</w:t>
        <w:tab/>
        <w:t>本公司之联营企业</w:t>
      </w:r>
    </w:p>
    <w:p>
      <w:pPr>
        <w:spacing w:line="240" w:lineRule="auto" w:before="11"/>
        <w:rPr>
          <w:rFonts w:ascii="宋体" w:hAnsi="宋体" w:cs="宋体" w:eastAsia="宋体" w:hint="default"/>
          <w:sz w:val="16"/>
          <w:szCs w:val="16"/>
        </w:rPr>
      </w:pPr>
    </w:p>
    <w:p>
      <w:pPr>
        <w:tabs>
          <w:tab w:pos="3819" w:val="left" w:leader="none"/>
        </w:tabs>
        <w:spacing w:line="508" w:lineRule="auto" w:before="44"/>
        <w:ind w:left="538" w:right="3414" w:firstLine="0"/>
        <w:jc w:val="left"/>
        <w:rPr>
          <w:rFonts w:ascii="宋体" w:hAnsi="宋体" w:cs="宋体" w:eastAsia="宋体" w:hint="default"/>
          <w:sz w:val="18"/>
          <w:szCs w:val="18"/>
        </w:rPr>
      </w:pPr>
      <w:r>
        <w:rPr>
          <w:rFonts w:ascii="宋体" w:hAnsi="宋体" w:cs="宋体" w:eastAsia="宋体" w:hint="default"/>
          <w:sz w:val="18"/>
          <w:szCs w:val="18"/>
        </w:rPr>
        <w:t>深圳市新鸿泰投资发展有限公司</w:t>
        <w:tab/>
        <w:t>本公司工会之子公司 福建东南广播电视网络有限公司</w:t>
        <w:tab/>
        <w:t>本公司拥有其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％的股权</w:t>
      </w:r>
    </w:p>
    <w:p>
      <w:pPr>
        <w:tabs>
          <w:tab w:pos="3819" w:val="left" w:leader="none"/>
        </w:tabs>
        <w:spacing w:line="241" w:lineRule="exact" w:before="73"/>
        <w:ind w:left="538" w:right="0" w:firstLine="0"/>
        <w:jc w:val="left"/>
        <w:rPr>
          <w:rFonts w:ascii="宋体" w:hAnsi="宋体" w:cs="宋体" w:eastAsia="宋体" w:hint="default"/>
          <w:sz w:val="18"/>
          <w:szCs w:val="18"/>
        </w:rPr>
      </w:pPr>
      <w:r>
        <w:rPr>
          <w:rFonts w:ascii="宋体" w:hAnsi="宋体" w:cs="宋体" w:eastAsia="宋体" w:hint="default"/>
          <w:sz w:val="18"/>
          <w:szCs w:val="18"/>
        </w:rPr>
        <w:t>深圳市赛德隆投资发展有限公司</w:t>
        <w:tab/>
        <w:t>拥有本公司控股子公司深圳市凯方实业发展有限公司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股权及本</w:t>
      </w:r>
    </w:p>
    <w:p>
      <w:pPr>
        <w:tabs>
          <w:tab w:pos="3819" w:val="left" w:leader="none"/>
        </w:tabs>
        <w:spacing w:line="494" w:lineRule="auto" w:before="0"/>
        <w:ind w:left="538" w:right="218" w:firstLine="3266"/>
        <w:jc w:val="left"/>
        <w:rPr>
          <w:rFonts w:ascii="宋体" w:hAnsi="宋体" w:cs="宋体" w:eastAsia="宋体" w:hint="default"/>
          <w:sz w:val="18"/>
          <w:szCs w:val="18"/>
        </w:rPr>
      </w:pPr>
      <w:r>
        <w:rPr>
          <w:rFonts w:ascii="宋体" w:hAnsi="宋体" w:cs="宋体" w:eastAsia="宋体" w:hint="default"/>
          <w:sz w:val="18"/>
          <w:szCs w:val="18"/>
        </w:rPr>
        <w:t>公司控股子公司西安新鸿业投资发展有限公司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33.50%</w:t>
      </w:r>
      <w:r>
        <w:rPr>
          <w:rFonts w:ascii="宋体" w:hAnsi="宋体" w:cs="宋体" w:eastAsia="宋体" w:hint="default"/>
          <w:sz w:val="18"/>
          <w:szCs w:val="18"/>
        </w:rPr>
        <w:t>股权的股东 深圳市鸿丰酒店管理有限公司</w:t>
        <w:tab/>
        <w:t>本公司间接控股子公司深圳市鸿基酒店管理有限公司之联营企业 深圳市泉源实业发展有限公司</w:t>
        <w:tab/>
        <w:t>本公司子公司深圳市凯方实业发展有限公司之联营企业</w:t>
      </w:r>
    </w:p>
    <w:p>
      <w:pPr>
        <w:tabs>
          <w:tab w:pos="3819" w:val="left" w:leader="none"/>
        </w:tabs>
        <w:spacing w:line="242" w:lineRule="exact" w:before="119"/>
        <w:ind w:left="538" w:right="0" w:firstLine="0"/>
        <w:jc w:val="left"/>
        <w:rPr>
          <w:rFonts w:ascii="宋体" w:hAnsi="宋体" w:cs="宋体" w:eastAsia="宋体" w:hint="default"/>
          <w:sz w:val="18"/>
          <w:szCs w:val="18"/>
        </w:rPr>
      </w:pPr>
      <w:r>
        <w:rPr>
          <w:rFonts w:ascii="宋体" w:hAnsi="宋体" w:cs="宋体" w:eastAsia="宋体" w:hint="default"/>
          <w:sz w:val="18"/>
          <w:szCs w:val="18"/>
        </w:rPr>
        <w:t>正中置业集团有限公司</w:t>
        <w:tab/>
        <w:t>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7.18</w:t>
      </w:r>
      <w:r>
        <w:rPr>
          <w:rFonts w:ascii="宋体" w:hAnsi="宋体" w:cs="宋体" w:eastAsia="宋体" w:hint="default"/>
          <w:sz w:val="18"/>
          <w:szCs w:val="18"/>
        </w:rPr>
        <w:t>％股份的第二大股东——深圳市正中投资发展有限</w:t>
      </w:r>
    </w:p>
    <w:p>
      <w:pPr>
        <w:spacing w:line="228" w:lineRule="exact" w:before="0"/>
        <w:ind w:left="398" w:right="785" w:firstLine="0"/>
        <w:jc w:val="center"/>
        <w:rPr>
          <w:rFonts w:ascii="宋体" w:hAnsi="宋体" w:cs="宋体" w:eastAsia="宋体" w:hint="default"/>
          <w:sz w:val="18"/>
          <w:szCs w:val="18"/>
        </w:rPr>
      </w:pPr>
      <w:r>
        <w:rPr>
          <w:rFonts w:ascii="宋体" w:hAnsi="宋体" w:cs="宋体" w:eastAsia="宋体" w:hint="default"/>
          <w:sz w:val="18"/>
          <w:szCs w:val="18"/>
        </w:rPr>
        <w:t>公司之控股企业</w:t>
      </w:r>
    </w:p>
    <w:p>
      <w:pPr>
        <w:tabs>
          <w:tab w:pos="3819" w:val="left" w:leader="none"/>
        </w:tabs>
        <w:spacing w:line="546" w:lineRule="exact" w:before="37"/>
        <w:ind w:left="538" w:right="212" w:firstLine="0"/>
        <w:jc w:val="left"/>
        <w:rPr>
          <w:rFonts w:ascii="宋体" w:hAnsi="宋体" w:cs="宋体" w:eastAsia="宋体" w:hint="default"/>
          <w:sz w:val="18"/>
          <w:szCs w:val="18"/>
        </w:rPr>
      </w:pPr>
      <w:r>
        <w:rPr>
          <w:rFonts w:ascii="宋体" w:hAnsi="宋体" w:cs="宋体" w:eastAsia="宋体" w:hint="default"/>
          <w:sz w:val="18"/>
          <w:szCs w:val="18"/>
        </w:rPr>
        <w:t>广东深圳迅环旅运有限公司</w:t>
        <w:tab/>
        <w:t>本公司子公司深圳迅达汽车运输企业公司之合作企业 深圳市百川盛业投资有限公司</w:t>
        <w:tab/>
      </w:r>
      <w:r>
        <w:rPr>
          <w:rFonts w:ascii="宋体" w:hAnsi="宋体" w:cs="宋体" w:eastAsia="宋体" w:hint="default"/>
          <w:spacing w:val="2"/>
          <w:sz w:val="18"/>
          <w:szCs w:val="18"/>
        </w:rPr>
        <w:t>拥有本公司控股子公司西安深鸿基房地产开发有限公司</w:t>
      </w:r>
      <w:r>
        <w:rPr>
          <w:rFonts w:ascii="宋体" w:hAnsi="宋体" w:cs="宋体" w:eastAsia="宋体" w:hint="default"/>
          <w:spacing w:val="21"/>
          <w:sz w:val="18"/>
          <w:szCs w:val="18"/>
        </w:rPr>
        <w:t> </w:t>
      </w:r>
      <w:r>
        <w:rPr>
          <w:rFonts w:ascii="Times New Roman" w:hAnsi="Times New Roman" w:cs="Times New Roman" w:eastAsia="Times New Roman" w:hint="default"/>
          <w:spacing w:val="2"/>
          <w:sz w:val="18"/>
          <w:szCs w:val="18"/>
        </w:rPr>
        <w:t>40</w:t>
      </w:r>
      <w:r>
        <w:rPr>
          <w:rFonts w:ascii="宋体" w:hAnsi="宋体" w:cs="宋体" w:eastAsia="宋体" w:hint="default"/>
          <w:spacing w:val="2"/>
          <w:sz w:val="18"/>
          <w:szCs w:val="18"/>
        </w:rPr>
        <w:t>％股权</w:t>
      </w:r>
      <w:r>
        <w:rPr>
          <w:rFonts w:ascii="宋体" w:hAnsi="宋体" w:cs="宋体" w:eastAsia="宋体" w:hint="default"/>
          <w:sz w:val="18"/>
          <w:szCs w:val="18"/>
        </w:rPr>
      </w:r>
    </w:p>
    <w:p>
      <w:pPr>
        <w:spacing w:line="149" w:lineRule="exact" w:before="0"/>
        <w:ind w:left="398" w:right="1505" w:firstLine="0"/>
        <w:jc w:val="center"/>
        <w:rPr>
          <w:rFonts w:ascii="宋体" w:hAnsi="宋体" w:cs="宋体" w:eastAsia="宋体" w:hint="default"/>
          <w:sz w:val="18"/>
          <w:szCs w:val="18"/>
        </w:rPr>
      </w:pPr>
      <w:r>
        <w:rPr>
          <w:rFonts w:ascii="宋体" w:hAnsi="宋体" w:cs="宋体" w:eastAsia="宋体" w:hint="default"/>
          <w:sz w:val="18"/>
          <w:szCs w:val="18"/>
        </w:rPr>
        <w:t>的股东</w:t>
      </w:r>
    </w:p>
    <w:p>
      <w:pPr>
        <w:spacing w:line="240" w:lineRule="auto" w:before="3"/>
        <w:rPr>
          <w:rFonts w:ascii="宋体" w:hAnsi="宋体" w:cs="宋体" w:eastAsia="宋体" w:hint="default"/>
          <w:sz w:val="20"/>
          <w:szCs w:val="20"/>
        </w:rPr>
      </w:pPr>
    </w:p>
    <w:p>
      <w:pPr>
        <w:tabs>
          <w:tab w:pos="3819" w:val="left" w:leader="none"/>
        </w:tabs>
        <w:spacing w:before="0"/>
        <w:ind w:left="538" w:right="218" w:firstLine="0"/>
        <w:jc w:val="left"/>
        <w:rPr>
          <w:rFonts w:ascii="宋体" w:hAnsi="宋体" w:cs="宋体" w:eastAsia="宋体" w:hint="default"/>
          <w:sz w:val="18"/>
          <w:szCs w:val="18"/>
        </w:rPr>
      </w:pPr>
      <w:r>
        <w:rPr>
          <w:rFonts w:ascii="宋体" w:hAnsi="宋体" w:cs="宋体" w:eastAsia="宋体" w:hint="default"/>
          <w:sz w:val="18"/>
          <w:szCs w:val="18"/>
        </w:rPr>
        <w:t>梁全钦</w:t>
        <w:tab/>
        <w:t>本公司子公司深圳市龙岗鸿基房地产开发有限公司之法定代表人</w:t>
      </w:r>
    </w:p>
    <w:p>
      <w:pPr>
        <w:spacing w:line="240" w:lineRule="auto" w:before="3"/>
        <w:rPr>
          <w:rFonts w:ascii="宋体" w:hAnsi="宋体" w:cs="宋体" w:eastAsia="宋体" w:hint="default"/>
          <w:sz w:val="20"/>
          <w:szCs w:val="20"/>
        </w:rPr>
      </w:pPr>
    </w:p>
    <w:p>
      <w:pPr>
        <w:tabs>
          <w:tab w:pos="3819" w:val="left" w:leader="none"/>
        </w:tabs>
        <w:spacing w:before="0"/>
        <w:ind w:left="538" w:right="500" w:firstLine="0"/>
        <w:jc w:val="left"/>
        <w:rPr>
          <w:rFonts w:ascii="宋体" w:hAnsi="宋体" w:cs="宋体" w:eastAsia="宋体" w:hint="default"/>
          <w:sz w:val="18"/>
          <w:szCs w:val="18"/>
        </w:rPr>
      </w:pPr>
      <w:r>
        <w:rPr>
          <w:rFonts w:ascii="宋体" w:hAnsi="宋体" w:cs="宋体" w:eastAsia="宋体" w:hint="default"/>
          <w:sz w:val="18"/>
          <w:szCs w:val="18"/>
        </w:rPr>
        <w:t>邓学勤</w:t>
        <w:tab/>
        <w:t>正中置业集团有限公司董事长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BodyText"/>
        <w:tabs>
          <w:tab w:pos="905" w:val="left" w:leader="none"/>
        </w:tabs>
        <w:spacing w:line="240" w:lineRule="auto"/>
        <w:ind w:right="500"/>
        <w:jc w:val="left"/>
      </w:pPr>
      <w:r>
        <w:rPr>
          <w:rFonts w:ascii="Times New Roman" w:hAnsi="Times New Roman" w:cs="Times New Roman" w:eastAsia="Times New Roman" w:hint="default"/>
        </w:rPr>
        <w:t>4.</w:t>
        <w:tab/>
      </w:r>
      <w:r>
        <w:rPr/>
        <w:t>关联方交易</w:t>
      </w:r>
    </w:p>
    <w:p>
      <w:pPr>
        <w:spacing w:line="240" w:lineRule="auto" w:before="0"/>
        <w:rPr>
          <w:rFonts w:ascii="宋体" w:hAnsi="宋体" w:cs="宋体" w:eastAsia="宋体" w:hint="default"/>
          <w:sz w:val="16"/>
          <w:szCs w:val="16"/>
        </w:rPr>
      </w:pPr>
    </w:p>
    <w:p>
      <w:pPr>
        <w:pStyle w:val="BodyText"/>
        <w:spacing w:line="240" w:lineRule="auto"/>
        <w:ind w:right="500"/>
        <w:jc w:val="left"/>
      </w:pPr>
      <w:r>
        <w:rPr/>
        <w:t>（</w:t>
      </w:r>
      <w:r>
        <w:rPr>
          <w:rFonts w:ascii="Times New Roman" w:hAnsi="Times New Roman" w:cs="Times New Roman" w:eastAsia="Times New Roman" w:hint="default"/>
        </w:rPr>
        <w:t>1</w:t>
      </w:r>
      <w:r>
        <w:rPr>
          <w:spacing w:val="-105"/>
        </w:rPr>
        <w:t>）</w:t>
      </w:r>
      <w:r>
        <w:rPr/>
        <w:t>“鸿</w:t>
      </w:r>
      <w:r>
        <w:rPr>
          <w:spacing w:val="-2"/>
        </w:rPr>
        <w:t>基</w:t>
      </w:r>
      <w:r>
        <w:rPr/>
        <w:t>花园三期”合作开发事项</w:t>
      </w:r>
    </w:p>
    <w:p>
      <w:pPr>
        <w:spacing w:line="240" w:lineRule="auto" w:before="12"/>
        <w:rPr>
          <w:rFonts w:ascii="宋体" w:hAnsi="宋体" w:cs="宋体" w:eastAsia="宋体" w:hint="default"/>
          <w:sz w:val="15"/>
          <w:szCs w:val="15"/>
        </w:rPr>
      </w:pPr>
    </w:p>
    <w:p>
      <w:pPr>
        <w:pStyle w:val="BodyText"/>
        <w:spacing w:line="420" w:lineRule="auto"/>
        <w:ind w:left="117" w:right="499" w:firstLine="419"/>
        <w:jc w:val="both"/>
      </w:pPr>
      <w:r>
        <w:rPr/>
        <w:t>经本公司</w:t>
      </w:r>
      <w:r>
        <w:rPr>
          <w:spacing w:val="-50"/>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日第四届董事局临时会议决议和本公司</w:t>
      </w:r>
      <w:r>
        <w:rPr>
          <w:spacing w:val="-50"/>
        </w:rPr>
        <w:t>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年度股东大会决议通 </w:t>
      </w:r>
      <w:r>
        <w:rPr>
          <w:spacing w:val="-5"/>
        </w:rPr>
        <w:t>过，本公司与正中置业集团有限公司（以下简称“正中置业”）合作开发本公司地处深圳市龙岗</w:t>
      </w:r>
      <w:r>
        <w:rPr>
          <w:spacing w:val="-80"/>
        </w:rPr>
        <w:t> </w:t>
      </w:r>
      <w:r>
        <w:rPr>
          <w:spacing w:val="-80"/>
        </w:rPr>
      </w:r>
      <w:r>
        <w:rPr/>
        <w:t>中心城吉祥路与深惠路交汇处宗地号为</w:t>
      </w:r>
      <w:r>
        <w:rPr>
          <w:spacing w:val="-44"/>
        </w:rPr>
        <w:t> </w:t>
      </w:r>
      <w:r>
        <w:rPr>
          <w:rFonts w:ascii="Times New Roman" w:hAnsi="Times New Roman" w:cs="Times New Roman" w:eastAsia="Times New Roman" w:hint="default"/>
          <w:spacing w:val="-1"/>
        </w:rPr>
        <w:t>G01004-3</w:t>
      </w:r>
      <w:r>
        <w:rPr>
          <w:rFonts w:ascii="Times New Roman" w:hAnsi="Times New Roman" w:cs="Times New Roman" w:eastAsia="Times New Roman" w:hint="default"/>
          <w:spacing w:val="9"/>
        </w:rPr>
        <w:t> </w:t>
      </w:r>
      <w:r>
        <w:rPr>
          <w:spacing w:val="-15"/>
        </w:rPr>
        <w:t>地块三期项目（以下简称“合作项目”），合作</w:t>
      </w:r>
      <w:r>
        <w:rPr/>
        <w:t> 项目的面积为</w:t>
      </w:r>
      <w:r>
        <w:rPr>
          <w:spacing w:val="-52"/>
        </w:rPr>
        <w:t> </w:t>
      </w:r>
      <w:r>
        <w:rPr>
          <w:rFonts w:ascii="Times New Roman" w:hAnsi="Times New Roman" w:cs="Times New Roman" w:eastAsia="Times New Roman" w:hint="default"/>
        </w:rPr>
        <w:t>85,229</w:t>
      </w:r>
      <w:r>
        <w:rPr>
          <w:rFonts w:ascii="Times New Roman" w:hAnsi="Times New Roman" w:cs="Times New Roman" w:eastAsia="Times New Roman" w:hint="default"/>
          <w:spacing w:val="1"/>
        </w:rPr>
        <w:t> </w:t>
      </w:r>
      <w:r>
        <w:rPr>
          <w:spacing w:val="-4"/>
        </w:rPr>
        <w:t>平方米。</w:t>
      </w:r>
      <w:r>
        <w:rPr>
          <w:rFonts w:ascii="Times New Roman" w:hAnsi="Times New Roman" w:cs="Times New Roman" w:eastAsia="Times New Roman" w:hint="default"/>
          <w:spacing w:val="-4"/>
        </w:rPr>
        <w:t>2006</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日，本公司与正中置业签订了《关于鸿基花园三期</w:t>
      </w:r>
      <w:r>
        <w:rPr/>
        <w:t> </w:t>
      </w:r>
      <w:r>
        <w:rPr>
          <w:spacing w:val="-12"/>
        </w:rPr>
        <w:t>合作开发协议书》。</w:t>
      </w:r>
    </w:p>
    <w:p>
      <w:pPr>
        <w:pStyle w:val="BodyText"/>
        <w:spacing w:line="240" w:lineRule="auto" w:before="68"/>
        <w:ind w:right="500"/>
        <w:jc w:val="left"/>
      </w:pPr>
      <w:r>
        <w:rPr/>
      </w:r>
      <w:r>
        <w:rPr>
          <w:u w:val="single" w:color="000000"/>
        </w:rPr>
        <w:t>关联交易的定价依据</w:t>
      </w:r>
      <w:r>
        <w:rPr/>
      </w:r>
    </w:p>
    <w:p>
      <w:pPr>
        <w:spacing w:line="240" w:lineRule="auto" w:before="6"/>
        <w:rPr>
          <w:rFonts w:ascii="宋体" w:hAnsi="宋体" w:cs="宋体" w:eastAsia="宋体" w:hint="default"/>
          <w:sz w:val="14"/>
          <w:szCs w:val="14"/>
        </w:rPr>
      </w:pPr>
    </w:p>
    <w:p>
      <w:pPr>
        <w:pStyle w:val="BodyText"/>
        <w:spacing w:line="240" w:lineRule="auto" w:before="35"/>
        <w:ind w:right="483"/>
        <w:jc w:val="left"/>
      </w:pPr>
      <w:r>
        <w:rPr/>
        <w:t>根据具有证券从业资格的中磊会计师事务所有限责任公司出具的“中磊评报字（</w:t>
      </w:r>
      <w:r>
        <w:rPr>
          <w:rFonts w:ascii="Times New Roman" w:hAnsi="Times New Roman" w:cs="Times New Roman" w:eastAsia="Times New Roman" w:hint="default"/>
        </w:rPr>
        <w:t>2006</w:t>
      </w:r>
      <w:r>
        <w:rPr/>
        <w:t>）第</w:t>
      </w:r>
    </w:p>
    <w:p>
      <w:pPr>
        <w:spacing w:line="240" w:lineRule="auto" w:before="0"/>
        <w:rPr>
          <w:rFonts w:ascii="宋体" w:hAnsi="宋体" w:cs="宋体" w:eastAsia="宋体" w:hint="default"/>
          <w:sz w:val="16"/>
          <w:szCs w:val="16"/>
        </w:rPr>
      </w:pPr>
    </w:p>
    <w:p>
      <w:pPr>
        <w:pStyle w:val="BodyText"/>
        <w:spacing w:line="240" w:lineRule="auto"/>
        <w:ind w:left="117" w:right="389"/>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1"/>
        </w:rPr>
        <w:t>0</w:t>
      </w:r>
      <w:r>
        <w:rPr>
          <w:rFonts w:ascii="Times New Roman" w:hAnsi="Times New Roman" w:cs="Times New Roman" w:eastAsia="Times New Roman" w:hint="default"/>
        </w:rPr>
        <w:t>03 </w:t>
      </w:r>
      <w:r>
        <w:rPr>
          <w:rFonts w:ascii="Times New Roman" w:hAnsi="Times New Roman" w:cs="Times New Roman" w:eastAsia="Times New Roman" w:hint="default"/>
          <w:spacing w:val="7"/>
        </w:rPr>
        <w:t> </w:t>
      </w:r>
      <w:r>
        <w:rPr>
          <w:spacing w:val="7"/>
        </w:rPr>
        <w:t>号</w:t>
      </w:r>
      <w:r>
        <w:rPr>
          <w:spacing w:val="-99"/>
        </w:rPr>
        <w:t>”</w:t>
      </w:r>
      <w:r>
        <w:rPr>
          <w:spacing w:val="7"/>
        </w:rPr>
        <w:t>《资产评估</w:t>
      </w:r>
      <w:r>
        <w:rPr>
          <w:spacing w:val="6"/>
        </w:rPr>
        <w:t>报</w:t>
      </w:r>
      <w:r>
        <w:rPr>
          <w:spacing w:val="7"/>
        </w:rPr>
        <w:t>告书</w:t>
      </w:r>
      <w:r>
        <w:rPr>
          <w:spacing w:val="-99"/>
        </w:rPr>
        <w:t>》</w:t>
      </w:r>
      <w:r>
        <w:rPr>
          <w:spacing w:val="7"/>
        </w:rPr>
        <w:t>，上述土地使用</w:t>
      </w:r>
      <w:r>
        <w:rPr>
          <w:spacing w:val="6"/>
        </w:rPr>
        <w:t>权</w:t>
      </w:r>
      <w:r>
        <w:rPr>
          <w:spacing w:val="7"/>
        </w:rPr>
        <w:t>帐面价值</w:t>
      </w:r>
      <w:r>
        <w:rPr>
          <w:spacing w:val="6"/>
        </w:rPr>
        <w:t>合</w:t>
      </w:r>
      <w:r>
        <w:rPr/>
        <w:t>计</w:t>
      </w:r>
      <w:r>
        <w:rPr>
          <w:spacing w:val="6"/>
        </w:rPr>
        <w:t> </w:t>
      </w:r>
      <w:r>
        <w:rPr>
          <w:rFonts w:ascii="Times New Roman" w:hAnsi="Times New Roman" w:cs="Times New Roman" w:eastAsia="Times New Roman" w:hint="default"/>
        </w:rPr>
        <w:t>75,</w:t>
      </w:r>
      <w:r>
        <w:rPr>
          <w:rFonts w:ascii="Times New Roman" w:hAnsi="Times New Roman" w:cs="Times New Roman" w:eastAsia="Times New Roman" w:hint="default"/>
          <w:spacing w:val="-1"/>
        </w:rPr>
        <w:t>3</w:t>
      </w:r>
      <w:r>
        <w:rPr>
          <w:rFonts w:ascii="Times New Roman" w:hAnsi="Times New Roman" w:cs="Times New Roman" w:eastAsia="Times New Roman" w:hint="default"/>
        </w:rPr>
        <w:t>7</w:t>
      </w:r>
      <w:r>
        <w:rPr>
          <w:rFonts w:ascii="Times New Roman" w:hAnsi="Times New Roman" w:cs="Times New Roman" w:eastAsia="Times New Roman" w:hint="default"/>
          <w:spacing w:val="-1"/>
        </w:rPr>
        <w:t>2,64</w:t>
      </w:r>
      <w:r>
        <w:rPr>
          <w:rFonts w:ascii="Times New Roman" w:hAnsi="Times New Roman" w:cs="Times New Roman" w:eastAsia="Times New Roman" w:hint="default"/>
        </w:rPr>
        <w:t>3 </w:t>
      </w:r>
      <w:r>
        <w:rPr>
          <w:rFonts w:ascii="Times New Roman" w:hAnsi="Times New Roman" w:cs="Times New Roman" w:eastAsia="Times New Roman" w:hint="default"/>
          <w:spacing w:val="7"/>
        </w:rPr>
        <w:t> </w:t>
      </w:r>
      <w:r>
        <w:rPr>
          <w:spacing w:val="7"/>
        </w:rPr>
        <w:t>元，调</w:t>
      </w:r>
      <w:r>
        <w:rPr>
          <w:spacing w:val="6"/>
        </w:rPr>
        <w:t>整</w:t>
      </w:r>
      <w:r>
        <w:rPr>
          <w:spacing w:val="7"/>
        </w:rPr>
        <w:t>后帐面值</w:t>
      </w:r>
      <w:r>
        <w:rPr/>
      </w:r>
    </w:p>
    <w:p>
      <w:pPr>
        <w:spacing w:line="240" w:lineRule="auto" w:before="0"/>
        <w:rPr>
          <w:rFonts w:ascii="宋体" w:hAnsi="宋体" w:cs="宋体" w:eastAsia="宋体" w:hint="default"/>
          <w:sz w:val="16"/>
          <w:szCs w:val="16"/>
        </w:rPr>
      </w:pPr>
    </w:p>
    <w:p>
      <w:pPr>
        <w:pStyle w:val="BodyText"/>
        <w:spacing w:line="240" w:lineRule="auto"/>
        <w:ind w:left="117" w:right="483"/>
        <w:jc w:val="left"/>
      </w:pPr>
      <w:r>
        <w:rPr>
          <w:rFonts w:ascii="Times New Roman" w:hAnsi="Times New Roman" w:cs="Times New Roman" w:eastAsia="Times New Roman" w:hint="default"/>
        </w:rPr>
        <w:t>106,621,543</w:t>
      </w:r>
      <w:r>
        <w:rPr>
          <w:rFonts w:ascii="Times New Roman" w:hAnsi="Times New Roman" w:cs="Times New Roman" w:eastAsia="Times New Roman" w:hint="default"/>
          <w:spacing w:val="11"/>
        </w:rPr>
        <w:t> </w:t>
      </w:r>
      <w:r>
        <w:rPr/>
        <w:t>元，评估值为</w:t>
      </w:r>
      <w:r>
        <w:rPr>
          <w:spacing w:val="-41"/>
        </w:rPr>
        <w:t> </w:t>
      </w:r>
      <w:r>
        <w:rPr>
          <w:rFonts w:ascii="Times New Roman" w:hAnsi="Times New Roman" w:cs="Times New Roman" w:eastAsia="Times New Roman" w:hint="default"/>
        </w:rPr>
        <w:t>193,729,684</w:t>
      </w:r>
      <w:r>
        <w:rPr>
          <w:rFonts w:ascii="Times New Roman" w:hAnsi="Times New Roman" w:cs="Times New Roman" w:eastAsia="Times New Roman" w:hint="default"/>
          <w:spacing w:val="12"/>
        </w:rPr>
        <w:t> </w:t>
      </w:r>
      <w:r>
        <w:rPr/>
        <w:t>元，评估增值</w:t>
      </w:r>
      <w:r>
        <w:rPr>
          <w:spacing w:val="-41"/>
        </w:rPr>
        <w:t> </w:t>
      </w:r>
      <w:r>
        <w:rPr>
          <w:rFonts w:ascii="Times New Roman" w:hAnsi="Times New Roman" w:cs="Times New Roman" w:eastAsia="Times New Roman" w:hint="default"/>
        </w:rPr>
        <w:t>87,108,141</w:t>
      </w:r>
      <w:r>
        <w:rPr>
          <w:rFonts w:ascii="Times New Roman" w:hAnsi="Times New Roman" w:cs="Times New Roman" w:eastAsia="Times New Roman" w:hint="default"/>
          <w:spacing w:val="14"/>
        </w:rPr>
        <w:t> </w:t>
      </w:r>
      <w:r>
        <w:rPr/>
        <w:t>元。同时，参考深圳市政府于</w:t>
      </w:r>
    </w:p>
    <w:p>
      <w:pPr>
        <w:spacing w:line="240" w:lineRule="auto" w:before="12"/>
        <w:rPr>
          <w:rFonts w:ascii="宋体" w:hAnsi="宋体" w:cs="宋体" w:eastAsia="宋体" w:hint="default"/>
          <w:sz w:val="15"/>
          <w:szCs w:val="15"/>
        </w:rPr>
      </w:pPr>
    </w:p>
    <w:p>
      <w:pPr>
        <w:pStyle w:val="BodyText"/>
        <w:spacing w:line="240" w:lineRule="auto"/>
        <w:ind w:left="117" w:right="389"/>
        <w:jc w:val="left"/>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06</w:t>
      </w:r>
      <w:r>
        <w:rPr>
          <w:rFonts w:ascii="Times New Roman" w:hAnsi="Times New Roman" w:cs="Times New Roman" w:eastAsia="Times New Roman" w:hint="default"/>
          <w:spacing w:val="-21"/>
        </w:rPr>
        <w:t> </w:t>
      </w:r>
      <w:r>
        <w:rPr/>
        <w:t>年</w:t>
      </w:r>
      <w:r>
        <w:rPr>
          <w:spacing w:val="-74"/>
        </w:rPr>
        <w:t> </w:t>
      </w: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spacing w:val="-2"/>
        </w:rPr>
        <w:t>月</w:t>
      </w:r>
      <w:r>
        <w:rPr/>
        <w:t>公布的龙岗中心城片区商业用地的基准地价每平米</w:t>
      </w:r>
      <w:r>
        <w:rPr>
          <w:spacing w:val="-7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2</w:t>
      </w:r>
      <w:r>
        <w:rPr>
          <w:rFonts w:ascii="Times New Roman" w:hAnsi="Times New Roman" w:cs="Times New Roman" w:eastAsia="Times New Roman" w:hint="default"/>
        </w:rPr>
        <w:t>58</w:t>
      </w:r>
      <w:r>
        <w:rPr>
          <w:rFonts w:ascii="Times New Roman" w:hAnsi="Times New Roman" w:cs="Times New Roman" w:eastAsia="Times New Roman" w:hint="default"/>
          <w:spacing w:val="-21"/>
        </w:rPr>
        <w:t> </w:t>
      </w:r>
      <w:r>
        <w:rPr>
          <w:spacing w:val="-2"/>
        </w:rPr>
        <w:t>元</w:t>
      </w:r>
      <w:r>
        <w:rPr>
          <w:spacing w:val="-105"/>
        </w:rPr>
        <w:t>，</w:t>
      </w:r>
      <w:r>
        <w:rPr/>
        <w:t>以及龙岗</w:t>
      </w:r>
      <w:r>
        <w:rPr>
          <w:spacing w:val="-2"/>
        </w:rPr>
        <w:t>区</w:t>
      </w:r>
      <w:r>
        <w:rPr/>
        <w:t>政府于</w:t>
      </w:r>
      <w:r>
        <w:rPr>
          <w:spacing w:val="-7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5</w:t>
      </w:r>
    </w:p>
    <w:p>
      <w:pPr>
        <w:spacing w:after="0" w:line="240" w:lineRule="auto"/>
        <w:jc w:val="left"/>
        <w:rPr>
          <w:rFonts w:ascii="Times New Roman" w:hAnsi="Times New Roman" w:cs="Times New Roman" w:eastAsia="Times New Roman" w:hint="default"/>
        </w:rPr>
        <w:sectPr>
          <w:pgSz w:w="11900" w:h="16840"/>
          <w:pgMar w:header="0" w:footer="556" w:top="1600" w:bottom="740" w:left="1680" w:right="960"/>
        </w:sectPr>
      </w:pPr>
    </w:p>
    <w:p>
      <w:pPr>
        <w:pStyle w:val="BodyText"/>
        <w:spacing w:line="240" w:lineRule="auto" w:before="32"/>
        <w:ind w:left="117" w:right="476"/>
        <w:jc w:val="left"/>
      </w:pPr>
      <w:r>
        <w:rPr/>
        <w:t>年底拍卖的完整、独立、五通一平齐备的商业用地的拍卖价每平方米</w:t>
      </w:r>
      <w:r>
        <w:rPr>
          <w:spacing w:val="-56"/>
        </w:rPr>
        <w:t> </w:t>
      </w:r>
      <w:r>
        <w:rPr>
          <w:rFonts w:ascii="Times New Roman" w:hAnsi="Times New Roman" w:cs="Times New Roman" w:eastAsia="Times New Roman" w:hint="default"/>
        </w:rPr>
        <w:t>2,998</w:t>
      </w:r>
      <w:r>
        <w:rPr>
          <w:rFonts w:ascii="Times New Roman" w:hAnsi="Times New Roman" w:cs="Times New Roman" w:eastAsia="Times New Roman" w:hint="default"/>
          <w:spacing w:val="-3"/>
        </w:rPr>
        <w:t> </w:t>
      </w:r>
      <w:r>
        <w:rPr/>
        <w:t>元等市场因素。</w:t>
      </w:r>
    </w:p>
    <w:p>
      <w:pPr>
        <w:spacing w:line="240" w:lineRule="auto" w:before="4"/>
        <w:rPr>
          <w:rFonts w:ascii="宋体" w:hAnsi="宋体" w:cs="宋体" w:eastAsia="宋体" w:hint="default"/>
          <w:sz w:val="15"/>
          <w:szCs w:val="15"/>
        </w:rPr>
      </w:pPr>
    </w:p>
    <w:p>
      <w:pPr>
        <w:pStyle w:val="BodyText"/>
        <w:spacing w:line="240" w:lineRule="auto"/>
        <w:ind w:right="476"/>
        <w:jc w:val="left"/>
        <w:rPr>
          <w:rFonts w:ascii="宋体" w:hAnsi="宋体" w:cs="宋体" w:eastAsia="宋体" w:hint="default"/>
        </w:rPr>
      </w:pPr>
      <w:r>
        <w:rPr>
          <w:rFonts w:ascii="宋体" w:hAnsi="宋体" w:cs="宋体" w:eastAsia="宋体" w:hint="default"/>
        </w:rPr>
      </w:r>
      <w:r>
        <w:rPr>
          <w:rFonts w:ascii="宋体" w:hAnsi="宋体" w:cs="宋体" w:eastAsia="宋体" w:hint="default"/>
          <w:u w:val="single" w:color="000000"/>
        </w:rPr>
        <w:t>主要权利与义务</w:t>
      </w:r>
      <w:r>
        <w:rPr>
          <w:rFonts w:ascii="宋体" w:hAnsi="宋体" w:cs="宋体" w:eastAsia="宋体" w:hint="default"/>
        </w:rPr>
      </w:r>
    </w:p>
    <w:p>
      <w:pPr>
        <w:spacing w:line="240" w:lineRule="auto" w:before="9"/>
        <w:rPr>
          <w:rFonts w:ascii="宋体" w:hAnsi="宋体" w:cs="宋体" w:eastAsia="宋体" w:hint="default"/>
          <w:sz w:val="13"/>
          <w:szCs w:val="13"/>
        </w:rPr>
      </w:pPr>
    </w:p>
    <w:p>
      <w:pPr>
        <w:pStyle w:val="BodyText"/>
        <w:spacing w:line="240" w:lineRule="auto" w:before="35"/>
        <w:ind w:right="476"/>
        <w:jc w:val="left"/>
      </w:pPr>
      <w:r>
        <w:rPr/>
        <w:t>本公司作为发展商，负责自筹资金约 </w:t>
      </w:r>
      <w:r>
        <w:rPr>
          <w:rFonts w:ascii="Times New Roman" w:hAnsi="Times New Roman" w:cs="Times New Roman" w:eastAsia="Times New Roman" w:hint="default"/>
        </w:rPr>
        <w:t>3,500</w:t>
      </w:r>
      <w:r>
        <w:rPr>
          <w:rFonts w:ascii="Times New Roman" w:hAnsi="Times New Roman" w:cs="Times New Roman" w:eastAsia="Times New Roman" w:hint="default"/>
          <w:spacing w:val="26"/>
        </w:rPr>
        <w:t> </w:t>
      </w:r>
      <w:r>
        <w:rPr/>
        <w:t>万元完成项目三个分区用地上盖建筑物的拆迁</w:t>
      </w:r>
    </w:p>
    <w:p>
      <w:pPr>
        <w:spacing w:line="240" w:lineRule="auto" w:before="3"/>
        <w:rPr>
          <w:rFonts w:ascii="宋体" w:hAnsi="宋体" w:cs="宋体" w:eastAsia="宋体" w:hint="default"/>
          <w:sz w:val="15"/>
          <w:szCs w:val="15"/>
        </w:rPr>
      </w:pPr>
    </w:p>
    <w:p>
      <w:pPr>
        <w:pStyle w:val="BodyText"/>
        <w:spacing w:line="240" w:lineRule="auto"/>
        <w:ind w:left="117" w:right="476"/>
        <w:jc w:val="left"/>
      </w:pPr>
      <w:r>
        <w:rPr/>
        <w:t>及所有租户的拆迁补偿工作及支付合作项目延长</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年地价款共计</w:t>
      </w:r>
      <w:r>
        <w:rPr>
          <w:spacing w:val="-55"/>
        </w:rPr>
        <w:t> </w:t>
      </w:r>
      <w:r>
        <w:rPr>
          <w:rFonts w:ascii="Times New Roman" w:hAnsi="Times New Roman" w:cs="Times New Roman" w:eastAsia="Times New Roman" w:hint="default"/>
        </w:rPr>
        <w:t>31,248,900</w:t>
      </w:r>
      <w:r>
        <w:rPr>
          <w:rFonts w:ascii="Times New Roman" w:hAnsi="Times New Roman" w:cs="Times New Roman" w:eastAsia="Times New Roman" w:hint="default"/>
          <w:spacing w:val="-1"/>
        </w:rPr>
        <w:t> </w:t>
      </w:r>
      <w:r>
        <w:rPr>
          <w:spacing w:val="-10"/>
        </w:rPr>
        <w:t>元；由本公司下属</w:t>
      </w:r>
    </w:p>
    <w:p>
      <w:pPr>
        <w:spacing w:line="240" w:lineRule="auto" w:before="4"/>
        <w:rPr>
          <w:rFonts w:ascii="宋体" w:hAnsi="宋体" w:cs="宋体" w:eastAsia="宋体" w:hint="default"/>
          <w:sz w:val="15"/>
          <w:szCs w:val="15"/>
        </w:rPr>
      </w:pPr>
    </w:p>
    <w:p>
      <w:pPr>
        <w:pStyle w:val="BodyText"/>
        <w:spacing w:line="403" w:lineRule="auto"/>
        <w:ind w:left="117" w:right="545"/>
        <w:jc w:val="left"/>
      </w:pPr>
      <w:r>
        <w:rPr/>
        <w:t>公司深圳市龙岗鸿基房地产开发有限公司向银行申请项目开发贷款 </w:t>
      </w:r>
      <w:r>
        <w:rPr>
          <w:rFonts w:ascii="Times New Roman" w:hAnsi="Times New Roman" w:cs="Times New Roman" w:eastAsia="Times New Roman" w:hint="default"/>
        </w:rPr>
        <w:t>2.2</w:t>
      </w:r>
      <w:r>
        <w:rPr>
          <w:rFonts w:ascii="Times New Roman" w:hAnsi="Times New Roman" w:cs="Times New Roman" w:eastAsia="Times New Roman" w:hint="default"/>
          <w:spacing w:val="28"/>
        </w:rPr>
        <w:t> </w:t>
      </w:r>
      <w:r>
        <w:rPr/>
        <w:t>亿元，提供项目使用， 贷款风险及责任由正中置业承担。</w:t>
      </w:r>
    </w:p>
    <w:p>
      <w:pPr>
        <w:pStyle w:val="BodyText"/>
        <w:spacing w:line="417" w:lineRule="auto" w:before="72"/>
        <w:ind w:left="117" w:right="555" w:firstLine="420"/>
        <w:jc w:val="both"/>
      </w:pPr>
      <w:r>
        <w:rPr>
          <w:spacing w:val="6"/>
        </w:rPr>
        <w:t>正中置业作为投资商，负责项目全程开发、投资建设及销售等工作，且按合作项目面积 </w:t>
      </w:r>
      <w:r>
        <w:rPr>
          <w:rFonts w:ascii="Times New Roman" w:hAnsi="Times New Roman" w:cs="Times New Roman" w:eastAsia="Times New Roman" w:hint="default"/>
        </w:rPr>
        <w:t>85,229</w:t>
      </w:r>
      <w:r>
        <w:rPr>
          <w:rFonts w:ascii="Times New Roman" w:hAnsi="Times New Roman" w:cs="Times New Roman" w:eastAsia="Times New Roman" w:hint="default"/>
          <w:spacing w:val="-7"/>
        </w:rPr>
        <w:t> </w:t>
      </w:r>
      <w:r>
        <w:rPr/>
        <w:t>平方米，以每平方米</w:t>
      </w:r>
      <w:r>
        <w:rPr>
          <w:spacing w:val="-60"/>
        </w:rPr>
        <w:t> </w:t>
      </w:r>
      <w:r>
        <w:rPr>
          <w:rFonts w:ascii="Times New Roman" w:hAnsi="Times New Roman" w:cs="Times New Roman" w:eastAsia="Times New Roman" w:hint="default"/>
        </w:rPr>
        <w:t>2,700</w:t>
      </w:r>
      <w:r>
        <w:rPr>
          <w:rFonts w:ascii="Times New Roman" w:hAnsi="Times New Roman" w:cs="Times New Roman" w:eastAsia="Times New Roman" w:hint="default"/>
          <w:spacing w:val="-7"/>
        </w:rPr>
        <w:t> </w:t>
      </w:r>
      <w:r>
        <w:rPr/>
        <w:t>元的单价分期支付本公司固定收益，合计</w:t>
      </w:r>
      <w:r>
        <w:rPr>
          <w:spacing w:val="-60"/>
        </w:rPr>
        <w:t> </w:t>
      </w:r>
      <w:r>
        <w:rPr>
          <w:rFonts w:ascii="Times New Roman" w:hAnsi="Times New Roman" w:cs="Times New Roman" w:eastAsia="Times New Roman" w:hint="default"/>
        </w:rPr>
        <w:t>230,118,300</w:t>
      </w:r>
      <w:r>
        <w:rPr>
          <w:rFonts w:ascii="Times New Roman" w:hAnsi="Times New Roman" w:cs="Times New Roman" w:eastAsia="Times New Roman" w:hint="default"/>
          <w:spacing w:val="-7"/>
        </w:rPr>
        <w:t> </w:t>
      </w:r>
      <w:r>
        <w:rPr/>
        <w:t>元。正 中置业根据公司提供的各分区可开发建设用地，分期支付公司固定收益，分别为：五日内支付</w:t>
      </w:r>
      <w:r>
        <w:rPr>
          <w:spacing w:val="-82"/>
        </w:rPr>
        <w:t> </w:t>
      </w:r>
      <w:r>
        <w:rPr>
          <w:spacing w:val="-82"/>
        </w:rPr>
      </w:r>
      <w:r>
        <w:rPr/>
        <w:t>各分区固定收益的</w:t>
      </w:r>
      <w:r>
        <w:rPr>
          <w:spacing w:val="-58"/>
        </w:rPr>
        <w:t> </w:t>
      </w:r>
      <w:r>
        <w:rPr>
          <w:rFonts w:ascii="Times New Roman" w:hAnsi="Times New Roman" w:cs="Times New Roman" w:eastAsia="Times New Roman" w:hint="default"/>
        </w:rPr>
        <w:t>50%</w:t>
      </w:r>
      <w:r>
        <w:rPr/>
        <w:t>，于三个月内支付</w:t>
      </w:r>
      <w:r>
        <w:rPr>
          <w:spacing w:val="-58"/>
        </w:rPr>
        <w:t> </w:t>
      </w:r>
      <w:r>
        <w:rPr>
          <w:rFonts w:ascii="Times New Roman" w:hAnsi="Times New Roman" w:cs="Times New Roman" w:eastAsia="Times New Roman" w:hint="default"/>
        </w:rPr>
        <w:t>40%</w:t>
      </w:r>
      <w:r>
        <w:rPr/>
        <w:t>，并自完成合作项目的建设，取得各分区工程竣 工验收备案证明后五日内支付</w:t>
      </w:r>
      <w:r>
        <w:rPr>
          <w:spacing w:val="-55"/>
        </w:rPr>
        <w:t> </w:t>
      </w:r>
      <w:r>
        <w:rPr>
          <w:rFonts w:ascii="Times New Roman" w:hAnsi="Times New Roman" w:cs="Times New Roman" w:eastAsia="Times New Roman" w:hint="default"/>
        </w:rPr>
        <w:t>10%</w:t>
      </w:r>
      <w:r>
        <w:rPr/>
        <w:t>。</w:t>
      </w:r>
    </w:p>
    <w:p>
      <w:pPr>
        <w:pStyle w:val="BodyText"/>
        <w:spacing w:line="240" w:lineRule="auto" w:before="27"/>
        <w:ind w:right="476"/>
        <w:jc w:val="left"/>
        <w:rPr>
          <w:rFonts w:ascii="宋体" w:hAnsi="宋体" w:cs="宋体" w:eastAsia="宋体" w:hint="default"/>
        </w:rPr>
      </w:pPr>
      <w:r>
        <w:rPr>
          <w:rFonts w:ascii="宋体" w:hAnsi="宋体" w:cs="宋体" w:eastAsia="宋体" w:hint="default"/>
        </w:rPr>
      </w:r>
      <w:r>
        <w:rPr>
          <w:rFonts w:ascii="宋体" w:hAnsi="宋体" w:cs="宋体" w:eastAsia="宋体" w:hint="default"/>
          <w:u w:val="single" w:color="000000"/>
        </w:rPr>
        <w:t>风险与报酬</w:t>
      </w:r>
      <w:r>
        <w:rPr>
          <w:rFonts w:ascii="宋体" w:hAnsi="宋体" w:cs="宋体" w:eastAsia="宋体" w:hint="default"/>
        </w:rPr>
      </w:r>
    </w:p>
    <w:p>
      <w:pPr>
        <w:spacing w:line="240" w:lineRule="auto" w:before="10"/>
        <w:rPr>
          <w:rFonts w:ascii="宋体" w:hAnsi="宋体" w:cs="宋体" w:eastAsia="宋体" w:hint="default"/>
          <w:sz w:val="13"/>
          <w:szCs w:val="13"/>
        </w:rPr>
      </w:pPr>
    </w:p>
    <w:p>
      <w:pPr>
        <w:pStyle w:val="BodyText"/>
        <w:spacing w:line="405" w:lineRule="auto" w:before="35"/>
        <w:ind w:left="117" w:right="555" w:firstLine="420"/>
        <w:jc w:val="left"/>
      </w:pPr>
      <w:r>
        <w:rPr/>
        <w:t>截至</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日，本公司已按协议交付本项目建设用地，本公司按协议交付供开发</w:t>
      </w:r>
      <w:r>
        <w:rPr/>
        <w:t> 土地后以及取得固定收益后，不承担本合作项目开发、建设、销售等后续的风险和报酬。</w:t>
      </w:r>
    </w:p>
    <w:p>
      <w:pPr>
        <w:pStyle w:val="BodyText"/>
        <w:spacing w:line="240" w:lineRule="auto" w:before="70"/>
        <w:ind w:right="476"/>
        <w:jc w:val="left"/>
        <w:rPr>
          <w:rFonts w:ascii="宋体" w:hAnsi="宋体" w:cs="宋体" w:eastAsia="宋体" w:hint="default"/>
        </w:rPr>
      </w:pPr>
      <w:r>
        <w:rPr>
          <w:rFonts w:ascii="宋体" w:hAnsi="宋体" w:cs="宋体" w:eastAsia="宋体" w:hint="default"/>
        </w:rPr>
      </w:r>
      <w:r>
        <w:rPr>
          <w:rFonts w:ascii="宋体" w:hAnsi="宋体" w:cs="宋体" w:eastAsia="宋体" w:hint="default"/>
          <w:u w:val="single" w:color="000000"/>
        </w:rPr>
        <w:t>项目现况</w:t>
      </w:r>
      <w:r>
        <w:rPr>
          <w:rFonts w:ascii="宋体" w:hAnsi="宋体" w:cs="宋体" w:eastAsia="宋体" w:hint="default"/>
        </w:rPr>
      </w:r>
    </w:p>
    <w:p>
      <w:pPr>
        <w:spacing w:line="240" w:lineRule="auto" w:before="9"/>
        <w:rPr>
          <w:rFonts w:ascii="宋体" w:hAnsi="宋体" w:cs="宋体" w:eastAsia="宋体" w:hint="default"/>
          <w:sz w:val="13"/>
          <w:szCs w:val="13"/>
        </w:rPr>
      </w:pPr>
    </w:p>
    <w:p>
      <w:pPr>
        <w:pStyle w:val="BodyText"/>
        <w:spacing w:line="405" w:lineRule="auto" w:before="35"/>
        <w:ind w:left="117" w:right="476" w:firstLine="420"/>
        <w:jc w:val="left"/>
      </w:pPr>
      <w:r>
        <w:rPr/>
        <w:t>本项目由正中置业管理和控制；截至</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日，已完成部分楼宇的建设和销售， 其资产负债情况如下：</w:t>
      </w:r>
    </w:p>
    <w:p>
      <w:pPr>
        <w:spacing w:line="240" w:lineRule="auto" w:before="9"/>
        <w:rPr>
          <w:rFonts w:ascii="宋体" w:hAnsi="宋体" w:cs="宋体" w:eastAsia="宋体" w:hint="default"/>
          <w:sz w:val="2"/>
          <w:szCs w:val="2"/>
        </w:rPr>
      </w:pPr>
    </w:p>
    <w:tbl>
      <w:tblPr>
        <w:tblW w:w="0" w:type="auto"/>
        <w:jc w:val="left"/>
        <w:tblInd w:w="537" w:type="dxa"/>
        <w:tblLayout w:type="fixed"/>
        <w:tblCellMar>
          <w:top w:w="0" w:type="dxa"/>
          <w:left w:w="0" w:type="dxa"/>
          <w:bottom w:w="0" w:type="dxa"/>
          <w:right w:w="0" w:type="dxa"/>
        </w:tblCellMar>
        <w:tblLook w:val="01E0"/>
      </w:tblPr>
      <w:tblGrid>
        <w:gridCol w:w="1883"/>
        <w:gridCol w:w="308"/>
        <w:gridCol w:w="1904"/>
        <w:gridCol w:w="413"/>
        <w:gridCol w:w="1890"/>
        <w:gridCol w:w="228"/>
        <w:gridCol w:w="2045"/>
      </w:tblGrid>
      <w:tr>
        <w:trPr>
          <w:trHeight w:val="346" w:hRule="exact"/>
        </w:trPr>
        <w:tc>
          <w:tcPr>
            <w:tcW w:w="188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24" w:right="0"/>
              <w:jc w:val="left"/>
              <w:rPr>
                <w:rFonts w:ascii="宋体" w:hAnsi="宋体" w:cs="宋体" w:eastAsia="宋体" w:hint="default"/>
                <w:sz w:val="21"/>
                <w:szCs w:val="21"/>
              </w:rPr>
            </w:pPr>
            <w:r>
              <w:rPr>
                <w:rFonts w:ascii="宋体" w:hAnsi="宋体" w:cs="宋体" w:eastAsia="宋体" w:hint="default"/>
                <w:sz w:val="21"/>
                <w:szCs w:val="21"/>
              </w:rPr>
              <w:t>项目资产</w:t>
            </w:r>
          </w:p>
        </w:tc>
        <w:tc>
          <w:tcPr>
            <w:tcW w:w="30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13"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31" w:right="0"/>
              <w:jc w:val="left"/>
              <w:rPr>
                <w:rFonts w:ascii="宋体" w:hAnsi="宋体" w:cs="宋体" w:eastAsia="宋体" w:hint="default"/>
                <w:sz w:val="21"/>
                <w:szCs w:val="21"/>
              </w:rPr>
            </w:pPr>
            <w:r>
              <w:rPr>
                <w:rFonts w:ascii="宋体" w:hAnsi="宋体" w:cs="宋体" w:eastAsia="宋体" w:hint="default"/>
                <w:sz w:val="21"/>
                <w:szCs w:val="21"/>
              </w:rPr>
              <w:t>项目负债</w:t>
            </w:r>
          </w:p>
        </w:tc>
        <w:tc>
          <w:tcPr>
            <w:tcW w:w="228"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9"/>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616" w:hRule="exact"/>
        </w:trPr>
        <w:tc>
          <w:tcPr>
            <w:tcW w:w="188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存货资产</w:t>
            </w:r>
          </w:p>
        </w:tc>
        <w:tc>
          <w:tcPr>
            <w:tcW w:w="308" w:type="dxa"/>
            <w:tcBorders>
              <w:top w:val="nil" w:sz="6" w:space="0" w:color="auto"/>
              <w:left w:val="nil" w:sz="6" w:space="0" w:color="auto"/>
              <w:bottom w:val="nil" w:sz="6" w:space="0" w:color="auto"/>
              <w:right w:val="nil" w:sz="6" w:space="0" w:color="auto"/>
            </w:tcBorders>
          </w:tcPr>
          <w:p>
            <w:pPr/>
          </w:p>
        </w:tc>
        <w:tc>
          <w:tcPr>
            <w:tcW w:w="190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183,132,749.71</w:t>
            </w:r>
          </w:p>
        </w:tc>
        <w:tc>
          <w:tcPr>
            <w:tcW w:w="413" w:type="dxa"/>
            <w:tcBorders>
              <w:top w:val="nil" w:sz="6" w:space="0" w:color="auto"/>
              <w:left w:val="nil" w:sz="6" w:space="0" w:color="auto"/>
              <w:bottom w:val="nil" w:sz="6" w:space="0" w:color="auto"/>
              <w:right w:val="nil" w:sz="6" w:space="0" w:color="auto"/>
            </w:tcBorders>
          </w:tcPr>
          <w:p>
            <w:pP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3"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228"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87" w:right="0"/>
              <w:jc w:val="left"/>
              <w:rPr>
                <w:rFonts w:ascii="Times New Roman" w:hAnsi="Times New Roman" w:cs="Times New Roman" w:eastAsia="Times New Roman" w:hint="default"/>
                <w:sz w:val="21"/>
                <w:szCs w:val="21"/>
              </w:rPr>
            </w:pPr>
            <w:r>
              <w:rPr>
                <w:rFonts w:ascii="Times New Roman"/>
                <w:sz w:val="21"/>
              </w:rPr>
              <w:t>210,000,000.00</w:t>
            </w:r>
          </w:p>
        </w:tc>
      </w:tr>
      <w:tr>
        <w:trPr>
          <w:trHeight w:val="49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 w:right="0"/>
              <w:jc w:val="left"/>
              <w:rPr>
                <w:rFonts w:ascii="宋体" w:hAnsi="宋体" w:cs="宋体" w:eastAsia="宋体" w:hint="default"/>
                <w:sz w:val="21"/>
                <w:szCs w:val="21"/>
              </w:rPr>
            </w:pPr>
            <w:r>
              <w:rPr>
                <w:rFonts w:ascii="宋体" w:hAnsi="宋体" w:cs="宋体" w:eastAsia="宋体" w:hint="default"/>
                <w:sz w:val="21"/>
                <w:szCs w:val="21"/>
              </w:rPr>
              <w:t>现金及银行存款</w:t>
            </w:r>
          </w:p>
        </w:tc>
        <w:tc>
          <w:tcPr>
            <w:tcW w:w="30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4"/>
              <w:jc w:val="right"/>
              <w:rPr>
                <w:rFonts w:ascii="Times New Roman" w:hAnsi="Times New Roman" w:cs="Times New Roman" w:eastAsia="Times New Roman" w:hint="default"/>
                <w:sz w:val="21"/>
                <w:szCs w:val="21"/>
              </w:rPr>
            </w:pPr>
            <w:r>
              <w:rPr>
                <w:rFonts w:ascii="Times New Roman"/>
                <w:spacing w:val="-1"/>
                <w:sz w:val="21"/>
              </w:rPr>
              <w:t>1,040,353.15</w:t>
            </w:r>
          </w:p>
        </w:tc>
        <w:tc>
          <w:tcPr>
            <w:tcW w:w="413"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3" w:right="0"/>
              <w:jc w:val="left"/>
              <w:rPr>
                <w:rFonts w:ascii="宋体" w:hAnsi="宋体" w:cs="宋体" w:eastAsia="宋体" w:hint="default"/>
                <w:sz w:val="21"/>
                <w:szCs w:val="21"/>
              </w:rPr>
            </w:pPr>
            <w:r>
              <w:rPr>
                <w:rFonts w:ascii="宋体" w:hAnsi="宋体" w:cs="宋体" w:eastAsia="宋体" w:hint="default"/>
                <w:sz w:val="21"/>
                <w:szCs w:val="21"/>
              </w:rPr>
              <w:t>预收楼款</w:t>
            </w:r>
          </w:p>
        </w:tc>
        <w:tc>
          <w:tcPr>
            <w:tcW w:w="228"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588" w:right="0"/>
              <w:jc w:val="left"/>
              <w:rPr>
                <w:rFonts w:ascii="Times New Roman" w:hAnsi="Times New Roman" w:cs="Times New Roman" w:eastAsia="Times New Roman" w:hint="default"/>
                <w:sz w:val="21"/>
                <w:szCs w:val="21"/>
              </w:rPr>
            </w:pPr>
            <w:r>
              <w:rPr>
                <w:rFonts w:ascii="Times New Roman"/>
                <w:sz w:val="21"/>
              </w:rPr>
              <w:t>279,342,318.00</w:t>
            </w:r>
          </w:p>
        </w:tc>
      </w:tr>
      <w:tr>
        <w:trPr>
          <w:trHeight w:val="49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0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6"/>
              <w:jc w:val="right"/>
              <w:rPr>
                <w:rFonts w:ascii="Times New Roman" w:hAnsi="Times New Roman" w:cs="Times New Roman" w:eastAsia="Times New Roman" w:hint="default"/>
                <w:sz w:val="21"/>
                <w:szCs w:val="21"/>
              </w:rPr>
            </w:pPr>
            <w:r>
              <w:rPr>
                <w:rFonts w:ascii="Times New Roman"/>
                <w:spacing w:val="-1"/>
                <w:sz w:val="21"/>
              </w:rPr>
              <w:t>285,885,070.27</w:t>
            </w:r>
          </w:p>
        </w:tc>
        <w:tc>
          <w:tcPr>
            <w:tcW w:w="413"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3" w:right="0"/>
              <w:jc w:val="left"/>
              <w:rPr>
                <w:rFonts w:ascii="宋体" w:hAnsi="宋体" w:cs="宋体" w:eastAsia="宋体" w:hint="default"/>
                <w:sz w:val="21"/>
                <w:szCs w:val="21"/>
              </w:rPr>
            </w:pPr>
            <w:r>
              <w:rPr>
                <w:rFonts w:ascii="宋体" w:hAnsi="宋体" w:cs="宋体" w:eastAsia="宋体" w:hint="default"/>
                <w:sz w:val="21"/>
                <w:szCs w:val="21"/>
              </w:rPr>
              <w:t>其他负债</w:t>
            </w:r>
          </w:p>
        </w:tc>
        <w:tc>
          <w:tcPr>
            <w:tcW w:w="228"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955" w:right="0"/>
              <w:jc w:val="left"/>
              <w:rPr>
                <w:rFonts w:ascii="Times New Roman" w:hAnsi="Times New Roman" w:cs="Times New Roman" w:eastAsia="Times New Roman" w:hint="default"/>
                <w:sz w:val="21"/>
                <w:szCs w:val="21"/>
              </w:rPr>
            </w:pPr>
            <w:r>
              <w:rPr>
                <w:rFonts w:ascii="Times New Roman"/>
                <w:sz w:val="21"/>
              </w:rPr>
              <w:t>559,409.26</w:t>
            </w:r>
          </w:p>
        </w:tc>
      </w:tr>
      <w:tr>
        <w:trPr>
          <w:trHeight w:val="495"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 w:right="0"/>
              <w:jc w:val="left"/>
              <w:rPr>
                <w:rFonts w:ascii="宋体" w:hAnsi="宋体" w:cs="宋体" w:eastAsia="宋体" w:hint="default"/>
                <w:sz w:val="21"/>
                <w:szCs w:val="21"/>
              </w:rPr>
            </w:pPr>
            <w:r>
              <w:rPr>
                <w:rFonts w:ascii="宋体" w:hAnsi="宋体" w:cs="宋体" w:eastAsia="宋体" w:hint="default"/>
                <w:sz w:val="21"/>
                <w:szCs w:val="21"/>
              </w:rPr>
              <w:t>其他资产</w:t>
            </w:r>
          </w:p>
        </w:tc>
        <w:tc>
          <w:tcPr>
            <w:tcW w:w="30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tabs>
                <w:tab w:pos="843" w:val="left" w:leader="none"/>
                <w:tab w:pos="1889" w:val="left" w:leader="none"/>
              </w:tabs>
              <w:spacing w:line="240" w:lineRule="auto" w:before="126"/>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685,049.88</w:t>
              <w:tab/>
            </w:r>
            <w:r>
              <w:rPr>
                <w:rFonts w:ascii="Times New Roman"/>
                <w:spacing w:val="-1"/>
                <w:sz w:val="21"/>
              </w:rPr>
            </w:r>
          </w:p>
        </w:tc>
        <w:tc>
          <w:tcPr>
            <w:tcW w:w="413"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3" w:right="0"/>
              <w:jc w:val="left"/>
              <w:rPr>
                <w:rFonts w:ascii="宋体" w:hAnsi="宋体" w:cs="宋体" w:eastAsia="宋体" w:hint="default"/>
                <w:sz w:val="21"/>
                <w:szCs w:val="21"/>
              </w:rPr>
            </w:pPr>
            <w:r>
              <w:rPr>
                <w:rFonts w:ascii="宋体" w:hAnsi="宋体" w:cs="宋体" w:eastAsia="宋体" w:hint="default"/>
                <w:sz w:val="21"/>
                <w:szCs w:val="21"/>
              </w:rPr>
              <w:t>已实现盈亏</w:t>
            </w:r>
          </w:p>
        </w:tc>
        <w:tc>
          <w:tcPr>
            <w:tcW w:w="228"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tabs>
                <w:tab w:pos="622" w:val="left" w:leader="none"/>
                <w:tab w:pos="2002" w:val="left" w:leader="none"/>
              </w:tabs>
              <w:spacing w:line="240" w:lineRule="auto" w:before="126"/>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-19,158,504.25</w:t>
              <w:tab/>
            </w:r>
            <w:r>
              <w:rPr>
                <w:rFonts w:ascii="Times New Roman"/>
                <w:sz w:val="21"/>
              </w:rPr>
            </w:r>
          </w:p>
        </w:tc>
      </w:tr>
      <w:tr>
        <w:trPr>
          <w:trHeight w:val="468"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30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tabs>
                <w:tab w:pos="483" w:val="left" w:leader="none"/>
                <w:tab w:pos="1904" w:val="left" w:leader="none"/>
              </w:tabs>
              <w:spacing w:line="240" w:lineRule="auto" w:before="130"/>
              <w:ind w:right="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470,743,223.01</w:t>
              <w:tab/>
            </w:r>
            <w:r>
              <w:rPr>
                <w:rFonts w:ascii="Times New Roman"/>
                <w:spacing w:val="-1"/>
                <w:sz w:val="21"/>
              </w:rPr>
            </w:r>
          </w:p>
        </w:tc>
        <w:tc>
          <w:tcPr>
            <w:tcW w:w="413"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28"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tabs>
                <w:tab w:pos="587" w:val="left" w:leader="none"/>
                <w:tab w:pos="2009" w:val="left" w:leader="none"/>
              </w:tabs>
              <w:spacing w:line="240" w:lineRule="auto" w:before="130"/>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470,743,223.01</w:t>
              <w:tab/>
            </w:r>
            <w:r>
              <w:rPr>
                <w:rFonts w:ascii="Times New Roman"/>
                <w:sz w:val="21"/>
              </w:rPr>
            </w:r>
          </w:p>
        </w:tc>
      </w:tr>
    </w:tbl>
    <w:p>
      <w:pPr>
        <w:spacing w:line="240" w:lineRule="auto" w:before="6"/>
        <w:rPr>
          <w:rFonts w:ascii="宋体" w:hAnsi="宋体" w:cs="宋体" w:eastAsia="宋体" w:hint="default"/>
          <w:sz w:val="6"/>
          <w:szCs w:val="6"/>
        </w:rPr>
      </w:pPr>
    </w:p>
    <w:p>
      <w:pPr>
        <w:pStyle w:val="BodyText"/>
        <w:spacing w:line="427" w:lineRule="auto" w:before="35"/>
        <w:ind w:right="476"/>
        <w:jc w:val="left"/>
      </w:pPr>
      <w:r>
        <w:rPr/>
        <w:t>存货资产为目前楼盘的建造成本，不包括列示本公司账面的土地成本。 银行借款是该项目以本公司下属公司深圳市龙岗鸿基房地产开发有限公司名义借入项目借</w:t>
      </w:r>
    </w:p>
    <w:p>
      <w:pPr>
        <w:pStyle w:val="BodyText"/>
        <w:spacing w:line="240" w:lineRule="auto" w:before="51"/>
        <w:ind w:left="117" w:right="476"/>
        <w:jc w:val="left"/>
        <w:rPr>
          <w:rFonts w:ascii="Times New Roman" w:hAnsi="Times New Roman" w:cs="Times New Roman" w:eastAsia="Times New Roman" w:hint="default"/>
        </w:rPr>
      </w:pPr>
      <w:r>
        <w:rPr/>
        <w:t>款，系从工商银行华城支行借入的两年期长期借款，借款期限为</w:t>
      </w:r>
      <w:r>
        <w:rPr>
          <w:spacing w:val="-5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日到</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8</w:t>
      </w:r>
    </w:p>
    <w:p>
      <w:pPr>
        <w:spacing w:line="240" w:lineRule="auto" w:before="5"/>
        <w:rPr>
          <w:rFonts w:ascii="Times New Roman" w:hAnsi="Times New Roman" w:cs="Times New Roman" w:eastAsia="Times New Roman" w:hint="default"/>
          <w:sz w:val="17"/>
          <w:szCs w:val="17"/>
        </w:rPr>
      </w:pPr>
    </w:p>
    <w:p>
      <w:pPr>
        <w:pStyle w:val="BodyText"/>
        <w:spacing w:line="403" w:lineRule="auto"/>
        <w:ind w:right="476" w:hanging="420"/>
        <w:jc w:val="left"/>
      </w:pP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日。该贷款由本公司、正中置业及邓学勤提供担保。 本项目作为本公司特殊目的主体单独核算，由于本公司对本项目不具备控制权，也不享受</w:t>
      </w:r>
    </w:p>
    <w:p>
      <w:pPr>
        <w:spacing w:after="0" w:line="403" w:lineRule="auto"/>
        <w:jc w:val="left"/>
        <w:sectPr>
          <w:pgSz w:w="11900" w:h="16840"/>
          <w:pgMar w:header="0" w:footer="556" w:top="1600" w:bottom="740" w:left="1680" w:right="900"/>
        </w:sectPr>
      </w:pPr>
    </w:p>
    <w:p>
      <w:pPr>
        <w:pStyle w:val="BodyText"/>
        <w:spacing w:line="240" w:lineRule="auto" w:before="23"/>
        <w:ind w:left="117" w:right="100"/>
        <w:jc w:val="left"/>
      </w:pPr>
      <w:r>
        <w:rPr/>
        <w:t>本项目未来收益或损失，根据财务报表合并的控制原则，本公司不合并本项目单独报表。</w:t>
      </w:r>
    </w:p>
    <w:p>
      <w:pPr>
        <w:spacing w:line="240" w:lineRule="auto" w:before="2"/>
        <w:rPr>
          <w:rFonts w:ascii="宋体" w:hAnsi="宋体" w:cs="宋体" w:eastAsia="宋体" w:hint="default"/>
          <w:sz w:val="17"/>
          <w:szCs w:val="17"/>
        </w:rPr>
      </w:pPr>
    </w:p>
    <w:p>
      <w:pPr>
        <w:pStyle w:val="BodyText"/>
        <w:spacing w:line="240" w:lineRule="auto"/>
        <w:ind w:right="100"/>
        <w:jc w:val="left"/>
        <w:rPr>
          <w:rFonts w:ascii="宋体" w:hAnsi="宋体" w:cs="宋体" w:eastAsia="宋体" w:hint="default"/>
        </w:rPr>
      </w:pPr>
      <w:r>
        <w:rPr>
          <w:rFonts w:ascii="宋体" w:hAnsi="宋体" w:cs="宋体" w:eastAsia="宋体" w:hint="default"/>
        </w:rPr>
      </w:r>
      <w:r>
        <w:rPr>
          <w:rFonts w:ascii="宋体" w:hAnsi="宋体" w:cs="宋体" w:eastAsia="宋体" w:hint="default"/>
          <w:u w:val="single" w:color="000000"/>
        </w:rPr>
        <w:t>风险因素</w:t>
      </w:r>
      <w:r>
        <w:rPr>
          <w:rFonts w:ascii="宋体" w:hAnsi="宋体" w:cs="宋体" w:eastAsia="宋体" w:hint="default"/>
        </w:rPr>
      </w:r>
    </w:p>
    <w:p>
      <w:pPr>
        <w:spacing w:line="240" w:lineRule="auto" w:before="7"/>
        <w:rPr>
          <w:rFonts w:ascii="宋体" w:hAnsi="宋体" w:cs="宋体" w:eastAsia="宋体" w:hint="default"/>
          <w:sz w:val="14"/>
          <w:szCs w:val="14"/>
        </w:rPr>
      </w:pPr>
    </w:p>
    <w:p>
      <w:pPr>
        <w:pStyle w:val="BodyText"/>
        <w:spacing w:line="436" w:lineRule="auto" w:before="35"/>
        <w:ind w:left="117" w:right="100" w:firstLine="420"/>
        <w:jc w:val="both"/>
      </w:pPr>
      <w:r>
        <w:rPr/>
        <w:t>作为发展商，本公司拥有本项目资产负债的法律名义上权利和义务，本公司提供发展商名 下配合，如正中置业在本项目开发、销售等过程中出现合同或债务纠纷等事项时，本公司作为</w:t>
      </w:r>
      <w:r>
        <w:rPr>
          <w:spacing w:val="-82"/>
        </w:rPr>
        <w:t> </w:t>
      </w:r>
      <w:r>
        <w:rPr>
          <w:spacing w:val="-82"/>
        </w:rPr>
      </w:r>
      <w:r>
        <w:rPr/>
        <w:t>发展商将承担法律义务，经济实质上，本公司系为该项目提供总担保。另，截至</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p>
    <w:p>
      <w:pPr>
        <w:pStyle w:val="BodyText"/>
        <w:spacing w:line="412" w:lineRule="auto" w:before="19"/>
        <w:ind w:right="100" w:hanging="42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日本公司承担了其售楼按揭阶段性担保额人民币</w:t>
      </w:r>
      <w:r>
        <w:rPr>
          <w:spacing w:val="-54"/>
        </w:rPr>
        <w:t> </w:t>
      </w:r>
      <w:r>
        <w:rPr>
          <w:rFonts w:ascii="Times New Roman" w:hAnsi="Times New Roman" w:cs="Times New Roman" w:eastAsia="Times New Roman" w:hint="default"/>
        </w:rPr>
        <w:t>150,603,403.86</w:t>
      </w:r>
      <w:r>
        <w:rPr>
          <w:rFonts w:ascii="Times New Roman" w:hAnsi="Times New Roman" w:cs="Times New Roman" w:eastAsia="Times New Roman" w:hint="default"/>
          <w:spacing w:val="-1"/>
        </w:rPr>
        <w:t> </w:t>
      </w:r>
      <w:r>
        <w:rPr/>
        <w:t>元。 为控制本项目可能会给本公司带来的或有风险，本公司将持续监控项目风险情况。按协议</w:t>
      </w:r>
    </w:p>
    <w:p>
      <w:pPr>
        <w:pStyle w:val="BodyText"/>
        <w:spacing w:line="436" w:lineRule="auto" w:before="73"/>
        <w:ind w:left="117" w:right="101"/>
        <w:jc w:val="both"/>
      </w:pPr>
      <w:r>
        <w:rPr/>
        <w:t>规定，当该项目出现逾期未偿还债务时，本公司拥有处置该项目资产以偿还该逾期债务权利。</w:t>
      </w:r>
      <w:r>
        <w:rPr>
          <w:spacing w:val="-82"/>
        </w:rPr>
        <w:t> </w:t>
      </w:r>
      <w:r>
        <w:rPr>
          <w:spacing w:val="-82"/>
        </w:rPr>
      </w:r>
      <w:r>
        <w:rPr/>
        <w:t>作为承担售楼按揭担保风险的反保证，依照合作协议，正中公司应向本公司支付本公司承担该</w:t>
      </w:r>
      <w:r>
        <w:rPr>
          <w:spacing w:val="-82"/>
        </w:rPr>
        <w:t> </w:t>
      </w:r>
      <w:r>
        <w:rPr>
          <w:spacing w:val="-82"/>
        </w:rPr>
      </w:r>
      <w:r>
        <w:rPr/>
        <w:t>项目担保额</w:t>
      </w:r>
      <w:r>
        <w:rPr>
          <w:spacing w:val="-56"/>
        </w:rPr>
        <w:t> </w:t>
      </w:r>
      <w:r>
        <w:rPr>
          <w:rFonts w:ascii="Times New Roman" w:hAnsi="Times New Roman" w:cs="Times New Roman" w:eastAsia="Times New Roman" w:hint="default"/>
        </w:rPr>
        <w:t>10</w:t>
      </w:r>
      <w:r>
        <w:rPr/>
        <w:t>％比例的按揭担保保证金。</w:t>
      </w:r>
    </w:p>
    <w:p>
      <w:pPr>
        <w:pStyle w:val="BodyText"/>
        <w:spacing w:line="436" w:lineRule="auto" w:before="17"/>
        <w:ind w:left="117" w:right="100" w:firstLine="420"/>
        <w:jc w:val="both"/>
      </w:pPr>
      <w:r>
        <w:rPr/>
        <w:t>根据目前房地产开发环境和本项目实际实施情况以及正中置业经营情况等，本公司认为该 项目未来对本公司的或有风险实际发生概率微小。但本公司仍将严格监控项目风险，防止风险</w:t>
      </w:r>
      <w:r>
        <w:rPr>
          <w:spacing w:val="-82"/>
        </w:rPr>
        <w:t> </w:t>
      </w:r>
      <w:r>
        <w:rPr>
          <w:spacing w:val="-82"/>
        </w:rPr>
      </w:r>
      <w:r>
        <w:rPr/>
        <w:t>发生或扩大。</w:t>
      </w:r>
    </w:p>
    <w:p>
      <w:pPr>
        <w:pStyle w:val="BodyText"/>
        <w:spacing w:line="240" w:lineRule="auto" w:before="52"/>
        <w:ind w:right="100"/>
        <w:jc w:val="left"/>
        <w:rPr>
          <w:rFonts w:ascii="宋体" w:hAnsi="宋体" w:cs="宋体" w:eastAsia="宋体" w:hint="default"/>
        </w:rPr>
      </w:pPr>
      <w:r>
        <w:rPr>
          <w:rFonts w:ascii="宋体" w:hAnsi="宋体" w:cs="宋体" w:eastAsia="宋体" w:hint="default"/>
        </w:rPr>
      </w:r>
      <w:r>
        <w:rPr>
          <w:rFonts w:ascii="宋体" w:hAnsi="宋体" w:cs="宋体" w:eastAsia="宋体" w:hint="default"/>
          <w:u w:val="single" w:color="000000"/>
        </w:rPr>
        <w:t>项目合作收益</w:t>
      </w:r>
      <w:r>
        <w:rPr>
          <w:rFonts w:ascii="宋体" w:hAnsi="宋体" w:cs="宋体" w:eastAsia="宋体" w:hint="default"/>
        </w:rPr>
      </w:r>
    </w:p>
    <w:p>
      <w:pPr>
        <w:spacing w:line="240" w:lineRule="auto" w:before="7"/>
        <w:rPr>
          <w:rFonts w:ascii="宋体" w:hAnsi="宋体" w:cs="宋体" w:eastAsia="宋体" w:hint="default"/>
          <w:sz w:val="14"/>
          <w:szCs w:val="14"/>
        </w:rPr>
      </w:pPr>
    </w:p>
    <w:p>
      <w:pPr>
        <w:pStyle w:val="BodyText"/>
        <w:spacing w:line="436" w:lineRule="auto" w:before="35"/>
        <w:ind w:left="117" w:right="100" w:firstLine="420"/>
        <w:jc w:val="both"/>
      </w:pPr>
      <w:r>
        <w:rPr/>
        <w:t>对于本公司来说，本合作项目的主要风险和报酬均已转移至正中置业，本公司对该项目没 有保留通常与所有权相联系的继续管理权，项目控制权和管理均实际转移至正中置业，因此，</w:t>
      </w:r>
      <w:r>
        <w:rPr>
          <w:spacing w:val="-82"/>
        </w:rPr>
        <w:t> </w:t>
      </w:r>
      <w:r>
        <w:rPr>
          <w:spacing w:val="-82"/>
        </w:rPr>
      </w:r>
      <w:r>
        <w:rPr/>
        <w:t>本公司本期确认了项目合作固定收益，扣除本公司土地成本和拆迁费用、税金等成本费用后，</w:t>
      </w:r>
      <w:r>
        <w:rPr>
          <w:spacing w:val="-82"/>
        </w:rPr>
        <w:t> </w:t>
      </w:r>
      <w:r>
        <w:rPr>
          <w:spacing w:val="-82"/>
        </w:rPr>
      </w:r>
      <w:r>
        <w:rPr/>
        <w:t>本项目本期实现营业利润</w:t>
      </w:r>
      <w:r>
        <w:rPr>
          <w:spacing w:val="-59"/>
        </w:rPr>
        <w:t> </w:t>
      </w:r>
      <w:r>
        <w:rPr>
          <w:rFonts w:ascii="Times New Roman" w:hAnsi="Times New Roman" w:cs="Times New Roman" w:eastAsia="Times New Roman" w:hint="default"/>
        </w:rPr>
        <w:t>8,117.13</w:t>
      </w:r>
      <w:r>
        <w:rPr>
          <w:rFonts w:ascii="Times New Roman" w:hAnsi="Times New Roman" w:cs="Times New Roman" w:eastAsia="Times New Roman" w:hint="default"/>
          <w:spacing w:val="-7"/>
        </w:rPr>
        <w:t> </w:t>
      </w:r>
      <w:r>
        <w:rPr/>
        <w:t>万元。</w:t>
      </w:r>
    </w:p>
    <w:p>
      <w:pPr>
        <w:pStyle w:val="BodyText"/>
        <w:spacing w:line="240" w:lineRule="auto" w:before="19"/>
        <w:ind w:right="0"/>
        <w:jc w:val="left"/>
      </w:pPr>
      <w:r>
        <w:rPr/>
        <w:t>截至</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日，正中置业按协议已支付本公司款项</w:t>
      </w:r>
      <w:r>
        <w:rPr>
          <w:spacing w:val="-51"/>
        </w:rPr>
        <w:t> </w:t>
      </w:r>
      <w:r>
        <w:rPr>
          <w:rFonts w:ascii="Times New Roman" w:hAnsi="Times New Roman" w:cs="Times New Roman" w:eastAsia="Times New Roman" w:hint="default"/>
        </w:rPr>
        <w:t>12,367.33</w:t>
      </w:r>
      <w:r>
        <w:rPr>
          <w:rFonts w:ascii="Times New Roman" w:hAnsi="Times New Roman" w:cs="Times New Roman" w:eastAsia="Times New Roman" w:hint="default"/>
          <w:spacing w:val="2"/>
        </w:rPr>
        <w:t> </w:t>
      </w:r>
      <w:r>
        <w:rPr/>
        <w:t>万元，余款按协议</w:t>
      </w:r>
    </w:p>
    <w:p>
      <w:pPr>
        <w:spacing w:line="240" w:lineRule="auto" w:before="12"/>
        <w:rPr>
          <w:rFonts w:ascii="宋体" w:hAnsi="宋体" w:cs="宋体" w:eastAsia="宋体" w:hint="default"/>
          <w:sz w:val="15"/>
          <w:szCs w:val="15"/>
        </w:rPr>
      </w:pPr>
    </w:p>
    <w:p>
      <w:pPr>
        <w:pStyle w:val="BodyText"/>
        <w:spacing w:line="240" w:lineRule="auto"/>
        <w:ind w:left="117" w:right="100"/>
        <w:jc w:val="left"/>
      </w:pPr>
      <w:r>
        <w:rPr/>
        <w:t>规定期限陆续支付。截至本报告日，本公司取得的现金流收入总额为</w:t>
      </w:r>
      <w:r>
        <w:rPr>
          <w:spacing w:val="-58"/>
        </w:rPr>
        <w:t> </w:t>
      </w:r>
      <w:r>
        <w:rPr>
          <w:rFonts w:ascii="Times New Roman" w:hAnsi="Times New Roman" w:cs="Times New Roman" w:eastAsia="Times New Roman" w:hint="default"/>
        </w:rPr>
        <w:t>16,390.29</w:t>
      </w:r>
      <w:r>
        <w:rPr>
          <w:rFonts w:ascii="Times New Roman" w:hAnsi="Times New Roman" w:cs="Times New Roman" w:eastAsia="Times New Roman" w:hint="default"/>
          <w:spacing w:val="-5"/>
        </w:rPr>
        <w:t> </w:t>
      </w:r>
      <w:r>
        <w:rPr/>
        <w:t>万元。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right="100"/>
        <w:jc w:val="left"/>
      </w:pPr>
      <w:r>
        <w:rPr/>
        <w:t>（</w:t>
      </w:r>
      <w:r>
        <w:rPr>
          <w:rFonts w:ascii="Times New Roman" w:hAnsi="Times New Roman" w:cs="Times New Roman" w:eastAsia="Times New Roman" w:hint="default"/>
        </w:rPr>
        <w:t>2</w:t>
      </w:r>
      <w:r>
        <w:rPr/>
        <w:t>）物业出租及管理服务</w:t>
      </w:r>
    </w:p>
    <w:p>
      <w:pPr>
        <w:spacing w:line="240" w:lineRule="auto" w:before="3"/>
        <w:rPr>
          <w:rFonts w:ascii="宋体" w:hAnsi="宋体" w:cs="宋体" w:eastAsia="宋体" w:hint="default"/>
          <w:sz w:val="13"/>
          <w:szCs w:val="13"/>
        </w:rPr>
      </w:pPr>
    </w:p>
    <w:tbl>
      <w:tblPr>
        <w:tblW w:w="0" w:type="auto"/>
        <w:jc w:val="left"/>
        <w:tblInd w:w="433" w:type="dxa"/>
        <w:tblLayout w:type="fixed"/>
        <w:tblCellMar>
          <w:top w:w="0" w:type="dxa"/>
          <w:left w:w="0" w:type="dxa"/>
          <w:bottom w:w="0" w:type="dxa"/>
          <w:right w:w="0" w:type="dxa"/>
        </w:tblCellMar>
        <w:tblLook w:val="01E0"/>
      </w:tblPr>
      <w:tblGrid>
        <w:gridCol w:w="2928"/>
        <w:gridCol w:w="534"/>
        <w:gridCol w:w="2159"/>
        <w:gridCol w:w="526"/>
        <w:gridCol w:w="2158"/>
      </w:tblGrid>
      <w:tr>
        <w:trPr>
          <w:trHeight w:val="348" w:hRule="exact"/>
        </w:trPr>
        <w:tc>
          <w:tcPr>
            <w:tcW w:w="292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943"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534"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52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1099" w:hRule="exact"/>
        </w:trPr>
        <w:tc>
          <w:tcPr>
            <w:tcW w:w="2928" w:type="dxa"/>
            <w:tcBorders>
              <w:top w:val="single" w:sz="4" w:space="0" w:color="000000"/>
              <w:left w:val="nil" w:sz="6" w:space="0" w:color="auto"/>
              <w:bottom w:val="nil" w:sz="6" w:space="0" w:color="auto"/>
              <w:right w:val="nil" w:sz="6" w:space="0" w:color="auto"/>
            </w:tcBorders>
          </w:tcPr>
          <w:p>
            <w:pPr>
              <w:pStyle w:val="TableParagraph"/>
              <w:spacing w:line="500" w:lineRule="exact" w:before="38"/>
              <w:ind w:left="108" w:right="87" w:hanging="107"/>
              <w:jc w:val="left"/>
              <w:rPr>
                <w:rFonts w:ascii="宋体" w:hAnsi="宋体" w:cs="宋体" w:eastAsia="宋体" w:hint="default"/>
                <w:sz w:val="21"/>
                <w:szCs w:val="21"/>
              </w:rPr>
            </w:pPr>
            <w:r>
              <w:rPr>
                <w:rFonts w:ascii="宋体" w:hAnsi="宋体" w:cs="宋体" w:eastAsia="宋体" w:hint="default"/>
                <w:spacing w:val="7"/>
                <w:sz w:val="21"/>
                <w:szCs w:val="21"/>
              </w:rPr>
              <w:t>深圳市新鸿泰投资发展有限公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w:t>
            </w:r>
          </w:p>
        </w:tc>
        <w:tc>
          <w:tcPr>
            <w:tcW w:w="534" w:type="dxa"/>
            <w:tcBorders>
              <w:top w:val="nil" w:sz="6" w:space="0" w:color="auto"/>
              <w:left w:val="nil" w:sz="6" w:space="0" w:color="auto"/>
              <w:bottom w:val="nil" w:sz="6" w:space="0" w:color="auto"/>
              <w:right w:val="nil" w:sz="6" w:space="0" w:color="auto"/>
            </w:tcBorders>
          </w:tcPr>
          <w:p>
            <w:pPr/>
          </w:p>
        </w:tc>
        <w:tc>
          <w:tcPr>
            <w:tcW w:w="215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14" w:right="0"/>
              <w:jc w:val="left"/>
              <w:rPr>
                <w:rFonts w:ascii="Times New Roman" w:hAnsi="Times New Roman" w:cs="Times New Roman" w:eastAsia="Times New Roman" w:hint="default"/>
                <w:sz w:val="21"/>
                <w:szCs w:val="21"/>
              </w:rPr>
            </w:pPr>
            <w:r>
              <w:rPr>
                <w:rFonts w:ascii="Times New Roman"/>
                <w:sz w:val="21"/>
              </w:rPr>
              <w:t>59,892.00</w:t>
            </w:r>
          </w:p>
        </w:tc>
        <w:tc>
          <w:tcPr>
            <w:tcW w:w="526" w:type="dxa"/>
            <w:tcBorders>
              <w:top w:val="nil" w:sz="6" w:space="0" w:color="auto"/>
              <w:left w:val="nil" w:sz="6" w:space="0" w:color="auto"/>
              <w:bottom w:val="nil" w:sz="6" w:space="0" w:color="auto"/>
              <w:right w:val="nil" w:sz="6" w:space="0" w:color="auto"/>
            </w:tcBorders>
          </w:tcPr>
          <w:p>
            <w:pPr/>
          </w:p>
        </w:tc>
        <w:tc>
          <w:tcPr>
            <w:tcW w:w="215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15" w:right="0"/>
              <w:jc w:val="left"/>
              <w:rPr>
                <w:rFonts w:ascii="Times New Roman" w:hAnsi="Times New Roman" w:cs="Times New Roman" w:eastAsia="Times New Roman" w:hint="default"/>
                <w:sz w:val="21"/>
                <w:szCs w:val="21"/>
              </w:rPr>
            </w:pPr>
            <w:r>
              <w:rPr>
                <w:rFonts w:ascii="Times New Roman"/>
                <w:sz w:val="21"/>
              </w:rPr>
              <w:t>45,012.00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35"/>
        <w:ind w:right="100"/>
        <w:jc w:val="left"/>
      </w:pPr>
      <w:r>
        <w:rPr/>
        <w:t>（</w:t>
      </w:r>
      <w:r>
        <w:rPr>
          <w:rFonts w:ascii="Times New Roman" w:hAnsi="Times New Roman" w:cs="Times New Roman" w:eastAsia="Times New Roman" w:hint="default"/>
        </w:rPr>
        <w:t>3</w:t>
      </w:r>
      <w:r>
        <w:rPr/>
        <w:t>）销售商铺</w:t>
      </w:r>
    </w:p>
    <w:p>
      <w:pPr>
        <w:spacing w:after="0" w:line="240" w:lineRule="auto"/>
        <w:jc w:val="left"/>
        <w:sectPr>
          <w:pgSz w:w="11900" w:h="16840"/>
          <w:pgMar w:header="0" w:footer="556" w:top="1600" w:bottom="740" w:left="1680" w:right="1360"/>
        </w:sectPr>
      </w:pPr>
    </w:p>
    <w:p>
      <w:pPr>
        <w:pStyle w:val="BodyText"/>
        <w:spacing w:line="240" w:lineRule="auto" w:before="32"/>
        <w:ind w:right="0"/>
        <w:jc w:val="left"/>
      </w:pPr>
      <w:r>
        <w:rPr/>
        <w:t>本期销售新鸿花园</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号楼</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层商铺</w:t>
      </w:r>
      <w:r>
        <w:rPr>
          <w:spacing w:val="-55"/>
        </w:rPr>
        <w:t> </w:t>
      </w:r>
      <w:r>
        <w:rPr>
          <w:rFonts w:ascii="Times New Roman" w:hAnsi="Times New Roman" w:cs="Times New Roman" w:eastAsia="Times New Roman" w:hint="default"/>
          <w:spacing w:val="-3"/>
        </w:rPr>
        <w:t>116</w:t>
      </w:r>
      <w:r>
        <w:rPr>
          <w:spacing w:val="-3"/>
        </w:rPr>
        <w:t>、</w:t>
      </w:r>
      <w:r>
        <w:rPr>
          <w:rFonts w:ascii="Times New Roman" w:hAnsi="Times New Roman" w:cs="Times New Roman" w:eastAsia="Times New Roman" w:hint="default"/>
          <w:spacing w:val="-3"/>
        </w:rPr>
        <w:t>117</w:t>
      </w:r>
      <w:r>
        <w:rPr>
          <w:rFonts w:ascii="Times New Roman" w:hAnsi="Times New Roman" w:cs="Times New Roman" w:eastAsia="Times New Roman" w:hint="default"/>
          <w:spacing w:val="-1"/>
        </w:rPr>
        <w:t> </w:t>
      </w:r>
      <w:r>
        <w:rPr/>
        <w:t>号予梁全钦，合同总价</w:t>
      </w:r>
      <w:r>
        <w:rPr>
          <w:spacing w:val="-54"/>
        </w:rPr>
        <w:t> </w:t>
      </w:r>
      <w:r>
        <w:rPr>
          <w:rFonts w:ascii="Times New Roman" w:hAnsi="Times New Roman" w:cs="Times New Roman" w:eastAsia="Times New Roman" w:hint="default"/>
        </w:rPr>
        <w:t>2,677,800.00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412" w:lineRule="auto"/>
        <w:ind w:right="0" w:hanging="1"/>
        <w:jc w:val="left"/>
      </w:pPr>
      <w:r>
        <w:rPr/>
        <w:t>（</w:t>
      </w:r>
      <w:r>
        <w:rPr>
          <w:rFonts w:ascii="Times New Roman" w:hAnsi="Times New Roman" w:cs="Times New Roman" w:eastAsia="Times New Roman" w:hint="default"/>
        </w:rPr>
        <w:t>4</w:t>
      </w:r>
      <w:r>
        <w:rPr/>
        <w:t>）高管报酬 本公司本年度支付给高级管理人员的报酬（包括采用货币、实物形式及其他形式支付的工</w:t>
      </w:r>
    </w:p>
    <w:p>
      <w:pPr>
        <w:pStyle w:val="BodyText"/>
        <w:spacing w:line="240" w:lineRule="auto" w:before="74"/>
        <w:ind w:left="117" w:right="0"/>
        <w:jc w:val="left"/>
      </w:pPr>
      <w:r>
        <w:rPr/>
        <w:t>资、福利、奖金、特殊待遇及有价证券等）总额为</w:t>
      </w:r>
      <w:r>
        <w:rPr>
          <w:spacing w:val="-56"/>
        </w:rPr>
        <w:t> </w:t>
      </w:r>
      <w:r>
        <w:rPr>
          <w:rFonts w:ascii="Times New Roman" w:hAnsi="Times New Roman" w:cs="Times New Roman" w:eastAsia="Times New Roman" w:hint="default"/>
        </w:rPr>
        <w:t>6,642,154.00</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pStyle w:val="BodyText"/>
        <w:spacing w:line="240" w:lineRule="auto"/>
        <w:ind w:left="553" w:right="0"/>
        <w:jc w:val="left"/>
      </w:pPr>
      <w:r>
        <w:rPr>
          <w:rFonts w:ascii="Times New Roman" w:hAnsi="Times New Roman" w:cs="Times New Roman" w:eastAsia="Times New Roman" w:hint="default"/>
        </w:rPr>
        <w:t>5</w:t>
      </w:r>
      <w:r>
        <w:rPr/>
        <w:t>．关联方应收应付款项余额</w:t>
      </w:r>
    </w:p>
    <w:p>
      <w:pPr>
        <w:spacing w:line="240" w:lineRule="auto" w:before="4"/>
        <w:rPr>
          <w:rFonts w:ascii="宋体" w:hAnsi="宋体" w:cs="宋体" w:eastAsia="宋体" w:hint="default"/>
          <w:sz w:val="19"/>
          <w:szCs w:val="19"/>
        </w:rPr>
      </w:pPr>
    </w:p>
    <w:p>
      <w:pPr>
        <w:pStyle w:val="BodyText"/>
        <w:tabs>
          <w:tab w:pos="2375" w:val="left" w:leader="none"/>
          <w:tab w:pos="5000" w:val="left" w:leader="none"/>
          <w:tab w:pos="7677" w:val="left" w:leader="none"/>
        </w:tabs>
        <w:spacing w:line="240" w:lineRule="auto"/>
        <w:ind w:left="1744" w:right="0"/>
        <w:jc w:val="left"/>
      </w:pPr>
      <w:r>
        <w:rPr/>
        <w:t>项</w:t>
        <w:tab/>
        <w:t>目</w:t>
        <w:tab/>
        <w:t>期末余额</w:t>
        <w:tab/>
        <w:t>期初余额</w:t>
      </w:r>
    </w:p>
    <w:p>
      <w:pPr>
        <w:spacing w:line="240" w:lineRule="auto" w:before="5"/>
        <w:rPr>
          <w:rFonts w:ascii="宋体" w:hAnsi="宋体" w:cs="宋体" w:eastAsia="宋体" w:hint="default"/>
          <w:sz w:val="2"/>
          <w:szCs w:val="2"/>
        </w:rPr>
      </w:pPr>
    </w:p>
    <w:p>
      <w:pPr>
        <w:tabs>
          <w:tab w:pos="4305" w:val="left" w:leader="none"/>
          <w:tab w:pos="7035" w:val="left" w:leader="none"/>
        </w:tabs>
        <w:spacing w:line="20" w:lineRule="exact"/>
        <w:ind w:left="532" w:right="0" w:firstLine="0"/>
        <w:rPr>
          <w:rFonts w:ascii="宋体" w:hAnsi="宋体" w:cs="宋体" w:eastAsia="宋体" w:hint="default"/>
          <w:sz w:val="2"/>
          <w:szCs w:val="2"/>
        </w:rPr>
      </w:pPr>
      <w:r>
        <w:rPr>
          <w:rFonts w:ascii="宋体"/>
          <w:sz w:val="2"/>
        </w:rPr>
        <w:pict>
          <v:group style="width:162.9pt;height:.5pt;mso-position-horizontal-relative:char;mso-position-vertical-relative:line" coordorigin="0,0" coordsize="3258,10">
            <v:group style="position:absolute;left:5;top:5;width:3249;height:2" coordorigin="5,5" coordsize="3249,2">
              <v:shape style="position:absolute;left:5;top:5;width:3249;height:2" coordorigin="5,5" coordsize="3249,0" path="m5,5l3253,5e" filled="false" stroked="true" strokeweight=".48pt" strokecolor="#000000">
                <v:path arrowok="t"/>
              </v:shape>
            </v:group>
          </v:group>
        </w:pict>
      </w:r>
      <w:r>
        <w:rPr>
          <w:rFonts w:ascii="宋体"/>
          <w:sz w:val="2"/>
        </w:rPr>
      </w:r>
      <w:r>
        <w:rPr>
          <w:rFonts w:ascii="宋体"/>
          <w:sz w:val="2"/>
        </w:rPr>
        <w:tab/>
      </w:r>
      <w:r>
        <w:rPr>
          <w:rFonts w:ascii="宋体"/>
          <w:sz w:val="2"/>
        </w:rPr>
        <w:pict>
          <v:group style="width:110.8pt;height:.5pt;mso-position-horizontal-relative:char;mso-position-vertical-relative:line" coordorigin="0,0" coordsize="2216,10">
            <v:group style="position:absolute;left:5;top:5;width:2206;height:2" coordorigin="5,5" coordsize="2206,2">
              <v:shape style="position:absolute;left:5;top:5;width:2206;height:2" coordorigin="5,5" coordsize="2206,0" path="m5,5l2210,5e" filled="false" stroked="true" strokeweight=".48pt" strokecolor="#000000">
                <v:path arrowok="t"/>
              </v:shape>
            </v:group>
          </v:group>
        </w:pict>
      </w:r>
      <w:r>
        <w:rPr>
          <w:rFonts w:ascii="宋体"/>
          <w:sz w:val="2"/>
        </w:rPr>
      </w:r>
      <w:r>
        <w:rPr>
          <w:rFonts w:ascii="宋体"/>
          <w:sz w:val="2"/>
        </w:rPr>
        <w:tab/>
      </w:r>
      <w:r>
        <w:rPr>
          <w:rFonts w:ascii="宋体"/>
          <w:sz w:val="2"/>
        </w:rPr>
        <w:pict>
          <v:group style="width:105.5pt;height:.5pt;mso-position-horizontal-relative:char;mso-position-vertical-relative:line" coordorigin="0,0" coordsize="2110,10">
            <v:group style="position:absolute;left:5;top:5;width:2100;height:2" coordorigin="5,5" coordsize="2100,2">
              <v:shape style="position:absolute;left:5;top:5;width:2100;height:2" coordorigin="5,5" coordsize="2100,0" path="m5,5l2105,5e" filled="false" stroked="true" strokeweight=".48pt" strokecolor="#000000">
                <v:path arrowok="t"/>
              </v:shape>
            </v:group>
          </v:group>
        </w:pict>
      </w:r>
      <w:r>
        <w:rPr>
          <w:rFonts w:ascii="宋体"/>
          <w:sz w:val="2"/>
        </w:rPr>
      </w:r>
    </w:p>
    <w:p>
      <w:pPr>
        <w:spacing w:line="240" w:lineRule="auto" w:before="3"/>
        <w:rPr>
          <w:rFonts w:ascii="宋体" w:hAnsi="宋体" w:cs="宋体" w:eastAsia="宋体" w:hint="default"/>
          <w:sz w:val="11"/>
          <w:szCs w:val="11"/>
        </w:rPr>
      </w:pPr>
    </w:p>
    <w:tbl>
      <w:tblPr>
        <w:tblW w:w="0" w:type="auto"/>
        <w:jc w:val="left"/>
        <w:tblInd w:w="502" w:type="dxa"/>
        <w:tblLayout w:type="fixed"/>
        <w:tblCellMar>
          <w:top w:w="0" w:type="dxa"/>
          <w:left w:w="0" w:type="dxa"/>
          <w:bottom w:w="0" w:type="dxa"/>
          <w:right w:w="0" w:type="dxa"/>
        </w:tblCellMar>
        <w:tblLook w:val="01E0"/>
      </w:tblPr>
      <w:tblGrid>
        <w:gridCol w:w="3496"/>
        <w:gridCol w:w="2779"/>
        <w:gridCol w:w="2397"/>
      </w:tblGrid>
      <w:tr>
        <w:trPr>
          <w:trHeight w:val="973"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436" w:lineRule="auto" w:before="35"/>
              <w:ind w:left="245" w:right="2619" w:hanging="210"/>
              <w:jc w:val="left"/>
              <w:rPr>
                <w:rFonts w:ascii="宋体" w:hAnsi="宋体" w:cs="宋体" w:eastAsia="宋体" w:hint="default"/>
                <w:sz w:val="21"/>
                <w:szCs w:val="21"/>
              </w:rPr>
            </w:pPr>
            <w:r>
              <w:rPr>
                <w:rFonts w:ascii="宋体" w:hAnsi="宋体" w:cs="宋体" w:eastAsia="宋体" w:hint="default"/>
                <w:sz w:val="21"/>
                <w:szCs w:val="21"/>
              </w:rPr>
              <w:t>应收账款 梁全钦</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tabs>
                <w:tab w:pos="1109" w:val="left" w:leader="none"/>
                <w:tab w:pos="2205" w:val="left" w:leader="none"/>
              </w:tabs>
              <w:spacing w:line="240" w:lineRule="auto"/>
              <w:ind w:right="26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877,800.00</w:t>
              <w:tab/>
            </w:r>
            <w:r>
              <w:rPr>
                <w:rFonts w:ascii="Times New Roman"/>
                <w:spacing w:val="-1"/>
                <w:sz w:val="21"/>
              </w:rPr>
            </w:r>
          </w:p>
        </w:tc>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tabs>
                <w:tab w:pos="1722" w:val="left" w:leader="none"/>
                <w:tab w:pos="2099" w:val="left" w:leader="none"/>
              </w:tabs>
              <w:spacing w:line="240" w:lineRule="auto"/>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r>
      <w:tr>
        <w:trPr>
          <w:trHeight w:val="520" w:hRule="exact"/>
        </w:trPr>
        <w:tc>
          <w:tcPr>
            <w:tcW w:w="3496" w:type="dxa"/>
            <w:tcBorders>
              <w:top w:val="nil" w:sz="6" w:space="0" w:color="auto"/>
              <w:left w:val="nil" w:sz="6" w:space="0" w:color="auto"/>
              <w:bottom w:val="nil" w:sz="6" w:space="0" w:color="auto"/>
              <w:right w:val="nil" w:sz="6" w:space="0" w:color="auto"/>
            </w:tcBorders>
          </w:tcPr>
          <w:p>
            <w:pPr>
              <w:pStyle w:val="TableParagraph"/>
              <w:tabs>
                <w:tab w:pos="669" w:val="left" w:leader="none"/>
              </w:tabs>
              <w:spacing w:line="240" w:lineRule="auto" w:before="72"/>
              <w:ind w:left="3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779" w:type="dxa"/>
            <w:tcBorders>
              <w:top w:val="nil" w:sz="6" w:space="0" w:color="auto"/>
              <w:left w:val="nil" w:sz="6" w:space="0" w:color="auto"/>
              <w:bottom w:val="nil" w:sz="6" w:space="0" w:color="auto"/>
              <w:right w:val="nil" w:sz="6" w:space="0" w:color="auto"/>
            </w:tcBorders>
          </w:tcPr>
          <w:p>
            <w:pPr>
              <w:pStyle w:val="TableParagraph"/>
              <w:tabs>
                <w:tab w:pos="1109" w:val="left" w:leader="none"/>
                <w:tab w:pos="2205" w:val="left" w:leader="none"/>
              </w:tabs>
              <w:spacing w:line="240" w:lineRule="auto" w:before="136"/>
              <w:ind w:right="26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877,800.00</w:t>
              <w:tab/>
            </w:r>
            <w:r>
              <w:rPr>
                <w:rFonts w:ascii="Times New Roman"/>
                <w:spacing w:val="-1"/>
                <w:sz w:val="21"/>
              </w:rPr>
            </w:r>
          </w:p>
        </w:tc>
        <w:tc>
          <w:tcPr>
            <w:tcW w:w="2397" w:type="dxa"/>
            <w:tcBorders>
              <w:top w:val="nil" w:sz="6" w:space="0" w:color="auto"/>
              <w:left w:val="nil" w:sz="6" w:space="0" w:color="auto"/>
              <w:bottom w:val="nil" w:sz="6" w:space="0" w:color="auto"/>
              <w:right w:val="nil" w:sz="6" w:space="0" w:color="auto"/>
            </w:tcBorders>
          </w:tcPr>
          <w:p>
            <w:pPr>
              <w:pStyle w:val="TableParagraph"/>
              <w:tabs>
                <w:tab w:pos="1722" w:val="left" w:leader="none"/>
                <w:tab w:pos="2099" w:val="left" w:leader="none"/>
              </w:tabs>
              <w:spacing w:line="240" w:lineRule="auto" w:before="136"/>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w:t>
              <w:tab/>
            </w:r>
            <w:r>
              <w:rPr>
                <w:rFonts w:ascii="Times New Roman"/>
                <w:sz w:val="21"/>
              </w:rPr>
            </w:r>
          </w:p>
        </w:tc>
      </w:tr>
      <w:tr>
        <w:trPr>
          <w:trHeight w:val="502"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779" w:type="dxa"/>
            <w:tcBorders>
              <w:top w:val="nil" w:sz="6" w:space="0" w:color="auto"/>
              <w:left w:val="nil" w:sz="6" w:space="0" w:color="auto"/>
              <w:bottom w:val="nil" w:sz="6" w:space="0" w:color="auto"/>
              <w:right w:val="nil" w:sz="6" w:space="0" w:color="auto"/>
            </w:tcBorders>
          </w:tcPr>
          <w:p>
            <w:pPr/>
          </w:p>
        </w:tc>
        <w:tc>
          <w:tcPr>
            <w:tcW w:w="2397" w:type="dxa"/>
            <w:tcBorders>
              <w:top w:val="nil" w:sz="6" w:space="0" w:color="auto"/>
              <w:left w:val="nil" w:sz="6" w:space="0" w:color="auto"/>
              <w:bottom w:val="nil" w:sz="6" w:space="0" w:color="auto"/>
              <w:right w:val="nil" w:sz="6" w:space="0" w:color="auto"/>
            </w:tcBorders>
          </w:tcPr>
          <w:p>
            <w:pPr/>
          </w:p>
        </w:tc>
      </w:tr>
      <w:tr>
        <w:trPr>
          <w:trHeight w:val="513"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09"/>
              <w:jc w:val="right"/>
              <w:rPr>
                <w:rFonts w:ascii="宋体" w:hAnsi="宋体" w:cs="宋体" w:eastAsia="宋体" w:hint="default"/>
                <w:sz w:val="21"/>
                <w:szCs w:val="21"/>
              </w:rPr>
            </w:pPr>
            <w:r>
              <w:rPr>
                <w:rFonts w:ascii="宋体" w:hAnsi="宋体" w:cs="宋体" w:eastAsia="宋体" w:hint="default"/>
                <w:sz w:val="21"/>
                <w:szCs w:val="21"/>
              </w:rPr>
              <w:t>福建东南广播电视网络有限公司</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11"/>
              <w:jc w:val="right"/>
              <w:rPr>
                <w:rFonts w:ascii="Times New Roman" w:hAnsi="Times New Roman" w:cs="Times New Roman" w:eastAsia="Times New Roman" w:hint="default"/>
                <w:sz w:val="21"/>
                <w:szCs w:val="21"/>
              </w:rPr>
            </w:pPr>
            <w:r>
              <w:rPr>
                <w:rFonts w:ascii="Times New Roman"/>
                <w:spacing w:val="-1"/>
                <w:sz w:val="21"/>
              </w:rPr>
              <w:t>132,039,924.00</w:t>
            </w:r>
          </w:p>
        </w:tc>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79"/>
              <w:jc w:val="right"/>
              <w:rPr>
                <w:rFonts w:ascii="Times New Roman" w:hAnsi="Times New Roman" w:cs="Times New Roman" w:eastAsia="Times New Roman" w:hint="default"/>
                <w:sz w:val="21"/>
                <w:szCs w:val="21"/>
              </w:rPr>
            </w:pPr>
            <w:r>
              <w:rPr>
                <w:rFonts w:ascii="Times New Roman"/>
                <w:spacing w:val="-1"/>
                <w:sz w:val="21"/>
              </w:rPr>
              <w:t>108,653,674.00</w:t>
            </w:r>
          </w:p>
        </w:tc>
      </w:tr>
      <w:tr>
        <w:trPr>
          <w:trHeight w:val="500"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44" w:right="0"/>
              <w:jc w:val="left"/>
              <w:rPr>
                <w:rFonts w:ascii="宋体" w:hAnsi="宋体" w:cs="宋体" w:eastAsia="宋体" w:hint="default"/>
                <w:sz w:val="21"/>
                <w:szCs w:val="21"/>
              </w:rPr>
            </w:pPr>
            <w:r>
              <w:rPr>
                <w:rFonts w:ascii="宋体" w:hAnsi="宋体" w:cs="宋体" w:eastAsia="宋体" w:hint="default"/>
                <w:sz w:val="21"/>
                <w:szCs w:val="21"/>
              </w:rPr>
              <w:t>深圳市鸿基广源贸易有限公司</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10"/>
              <w:jc w:val="right"/>
              <w:rPr>
                <w:rFonts w:ascii="Times New Roman" w:hAnsi="Times New Roman" w:cs="Times New Roman" w:eastAsia="Times New Roman" w:hint="default"/>
                <w:sz w:val="21"/>
                <w:szCs w:val="21"/>
              </w:rPr>
            </w:pPr>
            <w:r>
              <w:rPr>
                <w:rFonts w:ascii="Times New Roman"/>
                <w:spacing w:val="-1"/>
                <w:sz w:val="21"/>
              </w:rPr>
              <w:t>24,619,004.02</w:t>
            </w:r>
          </w:p>
        </w:tc>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7"/>
              <w:jc w:val="right"/>
              <w:rPr>
                <w:rFonts w:ascii="Times New Roman" w:hAnsi="Times New Roman" w:cs="Times New Roman" w:eastAsia="Times New Roman" w:hint="default"/>
                <w:sz w:val="21"/>
                <w:szCs w:val="21"/>
              </w:rPr>
            </w:pPr>
            <w:r>
              <w:rPr>
                <w:rFonts w:ascii="Times New Roman"/>
                <w:spacing w:val="-1"/>
                <w:sz w:val="21"/>
              </w:rPr>
              <w:t>24,619,004.02</w:t>
            </w:r>
          </w:p>
        </w:tc>
      </w:tr>
      <w:tr>
        <w:trPr>
          <w:trHeight w:val="500"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44" w:right="0"/>
              <w:jc w:val="left"/>
              <w:rPr>
                <w:rFonts w:ascii="宋体" w:hAnsi="宋体" w:cs="宋体" w:eastAsia="宋体" w:hint="default"/>
                <w:sz w:val="21"/>
                <w:szCs w:val="21"/>
              </w:rPr>
            </w:pPr>
            <w:r>
              <w:rPr>
                <w:rFonts w:ascii="宋体" w:hAnsi="宋体" w:cs="宋体" w:eastAsia="宋体" w:hint="default"/>
                <w:sz w:val="21"/>
                <w:szCs w:val="21"/>
              </w:rPr>
              <w:t>深圳市赛德隆投资有限公司</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10"/>
              <w:jc w:val="right"/>
              <w:rPr>
                <w:rFonts w:ascii="Times New Roman" w:hAnsi="Times New Roman" w:cs="Times New Roman" w:eastAsia="Times New Roman" w:hint="default"/>
                <w:sz w:val="21"/>
                <w:szCs w:val="21"/>
              </w:rPr>
            </w:pPr>
            <w:r>
              <w:rPr>
                <w:rFonts w:ascii="Times New Roman"/>
                <w:spacing w:val="-1"/>
                <w:sz w:val="21"/>
              </w:rPr>
              <w:t>37,933,948.64</w:t>
            </w:r>
          </w:p>
        </w:tc>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7"/>
              <w:jc w:val="right"/>
              <w:rPr>
                <w:rFonts w:ascii="Times New Roman" w:hAnsi="Times New Roman" w:cs="Times New Roman" w:eastAsia="Times New Roman" w:hint="default"/>
                <w:sz w:val="21"/>
                <w:szCs w:val="21"/>
              </w:rPr>
            </w:pPr>
            <w:r>
              <w:rPr>
                <w:rFonts w:ascii="Times New Roman"/>
                <w:spacing w:val="-1"/>
                <w:sz w:val="21"/>
              </w:rPr>
              <w:t>22,718,818.64</w:t>
            </w:r>
          </w:p>
        </w:tc>
      </w:tr>
      <w:tr>
        <w:trPr>
          <w:trHeight w:val="500"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44" w:right="0"/>
              <w:jc w:val="left"/>
              <w:rPr>
                <w:rFonts w:ascii="宋体" w:hAnsi="宋体" w:cs="宋体" w:eastAsia="宋体" w:hint="default"/>
                <w:sz w:val="21"/>
                <w:szCs w:val="21"/>
              </w:rPr>
            </w:pPr>
            <w:r>
              <w:rPr>
                <w:rFonts w:ascii="宋体" w:hAnsi="宋体" w:cs="宋体" w:eastAsia="宋体" w:hint="default"/>
                <w:sz w:val="21"/>
                <w:szCs w:val="21"/>
              </w:rPr>
              <w:t>广东深圳迅环旅运有限公司</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10"/>
              <w:jc w:val="right"/>
              <w:rPr>
                <w:rFonts w:ascii="Times New Roman" w:hAnsi="Times New Roman" w:cs="Times New Roman" w:eastAsia="Times New Roman" w:hint="default"/>
                <w:sz w:val="21"/>
                <w:szCs w:val="21"/>
              </w:rPr>
            </w:pPr>
            <w:r>
              <w:rPr>
                <w:rFonts w:ascii="Times New Roman"/>
                <w:spacing w:val="-1"/>
                <w:sz w:val="21"/>
              </w:rPr>
              <w:t>628,685.53</w:t>
            </w:r>
          </w:p>
        </w:tc>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7"/>
              <w:jc w:val="right"/>
              <w:rPr>
                <w:rFonts w:ascii="Times New Roman" w:hAnsi="Times New Roman" w:cs="Times New Roman" w:eastAsia="Times New Roman" w:hint="default"/>
                <w:sz w:val="21"/>
                <w:szCs w:val="21"/>
              </w:rPr>
            </w:pPr>
            <w:r>
              <w:rPr>
                <w:rFonts w:ascii="Times New Roman"/>
                <w:spacing w:val="-1"/>
                <w:sz w:val="21"/>
              </w:rPr>
              <w:t>19,293,634.44</w:t>
            </w:r>
          </w:p>
        </w:tc>
      </w:tr>
      <w:tr>
        <w:trPr>
          <w:trHeight w:val="500"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44" w:right="0"/>
              <w:jc w:val="left"/>
              <w:rPr>
                <w:rFonts w:ascii="宋体" w:hAnsi="宋体" w:cs="宋体" w:eastAsia="宋体" w:hint="default"/>
                <w:sz w:val="21"/>
                <w:szCs w:val="21"/>
              </w:rPr>
            </w:pPr>
            <w:r>
              <w:rPr>
                <w:rFonts w:ascii="宋体" w:hAnsi="宋体" w:cs="宋体" w:eastAsia="宋体" w:hint="default"/>
                <w:sz w:val="21"/>
                <w:szCs w:val="21"/>
              </w:rPr>
              <w:t>深圳市鸿丰酒店管理有限公司</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10"/>
              <w:jc w:val="right"/>
              <w:rPr>
                <w:rFonts w:ascii="Times New Roman" w:hAnsi="Times New Roman" w:cs="Times New Roman" w:eastAsia="Times New Roman" w:hint="default"/>
                <w:sz w:val="21"/>
                <w:szCs w:val="21"/>
              </w:rPr>
            </w:pPr>
            <w:r>
              <w:rPr>
                <w:rFonts w:ascii="Times New Roman"/>
                <w:spacing w:val="-1"/>
                <w:sz w:val="21"/>
              </w:rPr>
              <w:t>16,109,750.66</w:t>
            </w:r>
          </w:p>
        </w:tc>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7"/>
              <w:jc w:val="right"/>
              <w:rPr>
                <w:rFonts w:ascii="Times New Roman" w:hAnsi="Times New Roman" w:cs="Times New Roman" w:eastAsia="Times New Roman" w:hint="default"/>
                <w:sz w:val="21"/>
                <w:szCs w:val="21"/>
              </w:rPr>
            </w:pPr>
            <w:r>
              <w:rPr>
                <w:rFonts w:ascii="Times New Roman"/>
                <w:spacing w:val="-1"/>
                <w:sz w:val="21"/>
              </w:rPr>
              <w:t>19,559,161.69</w:t>
            </w:r>
          </w:p>
        </w:tc>
      </w:tr>
      <w:tr>
        <w:trPr>
          <w:trHeight w:val="500"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44" w:right="0"/>
              <w:jc w:val="left"/>
              <w:rPr>
                <w:rFonts w:ascii="宋体" w:hAnsi="宋体" w:cs="宋体" w:eastAsia="宋体" w:hint="default"/>
                <w:sz w:val="21"/>
                <w:szCs w:val="21"/>
              </w:rPr>
            </w:pPr>
            <w:r>
              <w:rPr>
                <w:rFonts w:ascii="宋体" w:hAnsi="宋体" w:cs="宋体" w:eastAsia="宋体" w:hint="default"/>
                <w:sz w:val="21"/>
                <w:szCs w:val="21"/>
              </w:rPr>
              <w:t>深圳市鸿基影视文化有限公司</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10"/>
              <w:jc w:val="right"/>
              <w:rPr>
                <w:rFonts w:ascii="Times New Roman" w:hAnsi="Times New Roman" w:cs="Times New Roman" w:eastAsia="Times New Roman" w:hint="default"/>
                <w:sz w:val="21"/>
                <w:szCs w:val="21"/>
              </w:rPr>
            </w:pPr>
            <w:r>
              <w:rPr>
                <w:rFonts w:ascii="Times New Roman"/>
                <w:spacing w:val="-1"/>
                <w:sz w:val="21"/>
              </w:rPr>
              <w:t>6,238,491.81</w:t>
            </w:r>
          </w:p>
        </w:tc>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7"/>
              <w:jc w:val="right"/>
              <w:rPr>
                <w:rFonts w:ascii="Times New Roman" w:hAnsi="Times New Roman" w:cs="Times New Roman" w:eastAsia="Times New Roman" w:hint="default"/>
                <w:sz w:val="21"/>
                <w:szCs w:val="21"/>
              </w:rPr>
            </w:pPr>
            <w:r>
              <w:rPr>
                <w:rFonts w:ascii="Times New Roman"/>
                <w:spacing w:val="-1"/>
                <w:sz w:val="21"/>
              </w:rPr>
              <w:t>6,238,491.81</w:t>
            </w:r>
          </w:p>
        </w:tc>
      </w:tr>
      <w:tr>
        <w:trPr>
          <w:trHeight w:val="500"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44" w:right="0"/>
              <w:jc w:val="left"/>
              <w:rPr>
                <w:rFonts w:ascii="宋体" w:hAnsi="宋体" w:cs="宋体" w:eastAsia="宋体" w:hint="default"/>
                <w:sz w:val="21"/>
                <w:szCs w:val="21"/>
              </w:rPr>
            </w:pPr>
            <w:r>
              <w:rPr>
                <w:rFonts w:ascii="宋体" w:hAnsi="宋体" w:cs="宋体" w:eastAsia="宋体" w:hint="default"/>
                <w:sz w:val="21"/>
                <w:szCs w:val="21"/>
              </w:rPr>
              <w:t>深圳市泉源实业发展有限公司</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10"/>
              <w:jc w:val="right"/>
              <w:rPr>
                <w:rFonts w:ascii="Times New Roman" w:hAnsi="Times New Roman" w:cs="Times New Roman" w:eastAsia="Times New Roman" w:hint="default"/>
                <w:sz w:val="21"/>
                <w:szCs w:val="21"/>
              </w:rPr>
            </w:pPr>
            <w:r>
              <w:rPr>
                <w:rFonts w:ascii="Times New Roman"/>
                <w:spacing w:val="-1"/>
                <w:sz w:val="21"/>
              </w:rPr>
              <w:t>3,400,000.00</w:t>
            </w:r>
          </w:p>
        </w:tc>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7"/>
              <w:jc w:val="right"/>
              <w:rPr>
                <w:rFonts w:ascii="Times New Roman" w:hAnsi="Times New Roman" w:cs="Times New Roman" w:eastAsia="Times New Roman" w:hint="default"/>
                <w:sz w:val="21"/>
                <w:szCs w:val="21"/>
              </w:rPr>
            </w:pPr>
            <w:r>
              <w:rPr>
                <w:rFonts w:ascii="Times New Roman"/>
                <w:spacing w:val="-1"/>
                <w:sz w:val="21"/>
              </w:rPr>
              <w:t>2,900,000.00</w:t>
            </w:r>
          </w:p>
        </w:tc>
      </w:tr>
      <w:tr>
        <w:trPr>
          <w:trHeight w:val="500"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4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正中置业集团有限公司</w:t>
            </w:r>
            <w:r>
              <w:rPr>
                <w:rFonts w:ascii="Times New Roman" w:hAnsi="Times New Roman" w:cs="Times New Roman" w:eastAsia="Times New Roman" w:hint="default"/>
                <w:sz w:val="21"/>
                <w:szCs w:val="21"/>
              </w:rPr>
              <w:t>*</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11"/>
              <w:jc w:val="right"/>
              <w:rPr>
                <w:rFonts w:ascii="Times New Roman" w:hAnsi="Times New Roman" w:cs="Times New Roman" w:eastAsia="Times New Roman" w:hint="default"/>
                <w:sz w:val="21"/>
                <w:szCs w:val="21"/>
              </w:rPr>
            </w:pPr>
            <w:r>
              <w:rPr>
                <w:rFonts w:ascii="Times New Roman"/>
                <w:spacing w:val="-1"/>
                <w:sz w:val="21"/>
              </w:rPr>
              <w:t>66,669,243.35</w:t>
            </w:r>
          </w:p>
        </w:tc>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40"/>
              <w:jc w:val="right"/>
              <w:rPr>
                <w:rFonts w:ascii="Times New Roman" w:hAnsi="Times New Roman" w:cs="Times New Roman" w:eastAsia="Times New Roman" w:hint="default"/>
                <w:sz w:val="21"/>
                <w:szCs w:val="21"/>
              </w:rPr>
            </w:pPr>
            <w:r>
              <w:rPr>
                <w:rFonts w:ascii="Times New Roman"/>
                <w:sz w:val="21"/>
              </w:rPr>
              <w:t>-</w:t>
            </w:r>
          </w:p>
        </w:tc>
      </w:tr>
      <w:tr>
        <w:trPr>
          <w:trHeight w:val="505"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09"/>
              <w:jc w:val="right"/>
              <w:rPr>
                <w:rFonts w:ascii="宋体" w:hAnsi="宋体" w:cs="宋体" w:eastAsia="宋体" w:hint="default"/>
                <w:sz w:val="21"/>
                <w:szCs w:val="21"/>
              </w:rPr>
            </w:pPr>
            <w:r>
              <w:rPr>
                <w:rFonts w:ascii="宋体" w:hAnsi="宋体" w:cs="宋体" w:eastAsia="宋体" w:hint="default"/>
                <w:sz w:val="21"/>
                <w:szCs w:val="21"/>
              </w:rPr>
              <w:t>深圳市新鸿泰投资发展有限公司</w:t>
            </w:r>
          </w:p>
        </w:tc>
        <w:tc>
          <w:tcPr>
            <w:tcW w:w="2779" w:type="dxa"/>
            <w:tcBorders>
              <w:top w:val="nil" w:sz="6" w:space="0" w:color="auto"/>
              <w:left w:val="nil" w:sz="6" w:space="0" w:color="auto"/>
              <w:bottom w:val="nil" w:sz="6" w:space="0" w:color="auto"/>
              <w:right w:val="nil" w:sz="6" w:space="0" w:color="auto"/>
            </w:tcBorders>
          </w:tcPr>
          <w:p>
            <w:pPr>
              <w:pStyle w:val="TableParagraph"/>
              <w:tabs>
                <w:tab w:pos="1723" w:val="left" w:leader="none"/>
                <w:tab w:pos="2205" w:val="left" w:leader="none"/>
              </w:tabs>
              <w:spacing w:line="240" w:lineRule="auto" w:before="131"/>
              <w:ind w:right="26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c>
          <w:tcPr>
            <w:tcW w:w="2397" w:type="dxa"/>
            <w:tcBorders>
              <w:top w:val="nil" w:sz="6" w:space="0" w:color="auto"/>
              <w:left w:val="nil" w:sz="6" w:space="0" w:color="auto"/>
              <w:bottom w:val="nil" w:sz="6" w:space="0" w:color="auto"/>
              <w:right w:val="nil" w:sz="6" w:space="0" w:color="auto"/>
            </w:tcBorders>
          </w:tcPr>
          <w:p>
            <w:pPr>
              <w:pStyle w:val="TableParagraph"/>
              <w:tabs>
                <w:tab w:pos="1215" w:val="left" w:leader="none"/>
              </w:tabs>
              <w:spacing w:line="240" w:lineRule="auto" w:before="131"/>
              <w:ind w:right="77"/>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85,683.50</w:t>
            </w:r>
            <w:r>
              <w:rPr>
                <w:rFonts w:ascii="Times New Roman"/>
                <w:spacing w:val="-1"/>
                <w:sz w:val="21"/>
              </w:rPr>
            </w:r>
          </w:p>
        </w:tc>
      </w:tr>
      <w:tr>
        <w:trPr>
          <w:trHeight w:val="472" w:hRule="exact"/>
        </w:trPr>
        <w:tc>
          <w:tcPr>
            <w:tcW w:w="3496" w:type="dxa"/>
            <w:tcBorders>
              <w:top w:val="nil" w:sz="6" w:space="0" w:color="auto"/>
              <w:left w:val="nil" w:sz="6" w:space="0" w:color="auto"/>
              <w:bottom w:val="nil" w:sz="6" w:space="0" w:color="auto"/>
              <w:right w:val="nil" w:sz="6" w:space="0" w:color="auto"/>
            </w:tcBorders>
          </w:tcPr>
          <w:p>
            <w:pPr>
              <w:pStyle w:val="TableParagraph"/>
              <w:tabs>
                <w:tab w:pos="669" w:val="left" w:leader="none"/>
              </w:tabs>
              <w:spacing w:line="240" w:lineRule="auto" w:before="71"/>
              <w:ind w:left="3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779" w:type="dxa"/>
            <w:tcBorders>
              <w:top w:val="nil" w:sz="6" w:space="0" w:color="auto"/>
              <w:left w:val="nil" w:sz="6" w:space="0" w:color="auto"/>
              <w:bottom w:val="nil" w:sz="6" w:space="0" w:color="auto"/>
              <w:right w:val="nil" w:sz="6" w:space="0" w:color="auto"/>
            </w:tcBorders>
          </w:tcPr>
          <w:p>
            <w:pPr>
              <w:pStyle w:val="TableParagraph"/>
              <w:tabs>
                <w:tab w:pos="741" w:val="left" w:leader="none"/>
                <w:tab w:pos="2205" w:val="left" w:leader="none"/>
              </w:tabs>
              <w:spacing w:line="240" w:lineRule="auto" w:before="135"/>
              <w:ind w:right="260"/>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287,639,048.01</w:t>
              <w:tab/>
            </w:r>
            <w:r>
              <w:rPr>
                <w:rFonts w:ascii="Times New Roman"/>
                <w:spacing w:val="-1"/>
                <w:sz w:val="21"/>
              </w:rPr>
            </w:r>
          </w:p>
        </w:tc>
        <w:tc>
          <w:tcPr>
            <w:tcW w:w="2397" w:type="dxa"/>
            <w:tcBorders>
              <w:top w:val="nil" w:sz="6" w:space="0" w:color="auto"/>
              <w:left w:val="nil" w:sz="6" w:space="0" w:color="auto"/>
              <w:bottom w:val="nil" w:sz="6" w:space="0" w:color="auto"/>
              <w:right w:val="nil" w:sz="6" w:space="0" w:color="auto"/>
            </w:tcBorders>
          </w:tcPr>
          <w:p>
            <w:pPr>
              <w:pStyle w:val="TableParagraph"/>
              <w:tabs>
                <w:tab w:pos="741" w:val="left" w:leader="none"/>
              </w:tabs>
              <w:spacing w:line="240" w:lineRule="auto" w:before="135"/>
              <w:ind w:right="79"/>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204,068,468.10</w:t>
            </w:r>
            <w:r>
              <w:rPr>
                <w:rFonts w:ascii="Times New Roman"/>
                <w:spacing w:val="-1"/>
                <w:sz w:val="21"/>
              </w:rPr>
            </w:r>
          </w:p>
        </w:tc>
      </w:tr>
    </w:tbl>
    <w:p>
      <w:pPr>
        <w:spacing w:line="240" w:lineRule="auto" w:before="3"/>
        <w:rPr>
          <w:rFonts w:ascii="宋体" w:hAnsi="宋体" w:cs="宋体" w:eastAsia="宋体" w:hint="default"/>
          <w:sz w:val="7"/>
          <w:szCs w:val="7"/>
        </w:rPr>
      </w:pPr>
    </w:p>
    <w:p>
      <w:pPr>
        <w:pStyle w:val="BodyText"/>
        <w:spacing w:line="240" w:lineRule="auto" w:before="35"/>
        <w:ind w:right="0"/>
        <w:jc w:val="left"/>
      </w:pPr>
      <w:r>
        <w:rPr>
          <w:rFonts w:ascii="Times New Roman" w:hAnsi="Times New Roman" w:cs="Times New Roman" w:eastAsia="Times New Roman" w:hint="default"/>
        </w:rPr>
        <w:t>*</w:t>
      </w:r>
      <w:r>
        <w:rPr/>
        <w:t>截至本报告日，正中置业已按协议付款期限继续支付本公司</w:t>
      </w:r>
      <w:r>
        <w:rPr>
          <w:spacing w:val="-57"/>
        </w:rPr>
        <w:t> </w:t>
      </w:r>
      <w:r>
        <w:rPr>
          <w:rFonts w:ascii="Times New Roman" w:hAnsi="Times New Roman" w:cs="Times New Roman" w:eastAsia="Times New Roman" w:hint="default"/>
        </w:rPr>
        <w:t>40,229,500.00</w:t>
      </w:r>
      <w:r>
        <w:rPr>
          <w:rFonts w:ascii="Times New Roman" w:hAnsi="Times New Roman" w:cs="Times New Roman" w:eastAsia="Times New Roman" w:hint="default"/>
          <w:spacing w:val="-4"/>
        </w:rPr>
        <w:t> </w:t>
      </w:r>
      <w:r>
        <w:rPr/>
        <w:t>元。</w:t>
      </w:r>
    </w:p>
    <w:p>
      <w:pPr>
        <w:spacing w:line="240" w:lineRule="auto" w:before="4"/>
        <w:rPr>
          <w:rFonts w:ascii="宋体" w:hAnsi="宋体" w:cs="宋体" w:eastAsia="宋体" w:hint="default"/>
          <w:sz w:val="13"/>
          <w:szCs w:val="13"/>
        </w:rPr>
      </w:pPr>
    </w:p>
    <w:p>
      <w:pPr>
        <w:pStyle w:val="BodyText"/>
        <w:spacing w:line="240" w:lineRule="auto" w:before="35"/>
        <w:ind w:right="0"/>
        <w:jc w:val="left"/>
      </w:pPr>
      <w:r>
        <w:rPr/>
        <w:t>其他应付款</w:t>
      </w:r>
    </w:p>
    <w:p>
      <w:pPr>
        <w:spacing w:line="240" w:lineRule="auto" w:before="8"/>
        <w:rPr>
          <w:rFonts w:ascii="宋体" w:hAnsi="宋体" w:cs="宋体" w:eastAsia="宋体" w:hint="default"/>
          <w:sz w:val="17"/>
          <w:szCs w:val="17"/>
        </w:rPr>
      </w:pPr>
    </w:p>
    <w:p>
      <w:pPr>
        <w:pStyle w:val="BodyText"/>
        <w:tabs>
          <w:tab w:pos="6033" w:val="left" w:leader="none"/>
          <w:tab w:pos="7888" w:val="left" w:leader="none"/>
        </w:tabs>
        <w:spacing w:line="240" w:lineRule="auto"/>
        <w:ind w:left="747" w:right="0"/>
        <w:jc w:val="left"/>
        <w:rPr>
          <w:rFonts w:ascii="Times New Roman" w:hAnsi="Times New Roman" w:cs="Times New Roman" w:eastAsia="Times New Roman" w:hint="default"/>
        </w:rPr>
      </w:pPr>
      <w:r>
        <w:rPr>
          <w:position w:val="1"/>
        </w:rPr>
        <w:t>正中置业集团有限公司</w:t>
        <w:tab/>
      </w:r>
      <w:r>
        <w:rPr>
          <w:rFonts w:ascii="Times New Roman" w:hAnsi="Times New Roman" w:cs="Times New Roman" w:eastAsia="Times New Roman" w:hint="default"/>
        </w:rPr>
        <w:t>-</w:t>
        <w:tab/>
        <w:t>60,673,354.38</w:t>
      </w:r>
    </w:p>
    <w:p>
      <w:pPr>
        <w:spacing w:line="240" w:lineRule="auto" w:before="9"/>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00" w:h="16840"/>
          <w:pgMar w:header="0" w:footer="556" w:top="1600" w:bottom="740" w:left="1680" w:right="940"/>
        </w:sectPr>
      </w:pPr>
    </w:p>
    <w:p>
      <w:pPr>
        <w:pStyle w:val="BodyText"/>
        <w:spacing w:line="272" w:lineRule="exact" w:before="67"/>
        <w:ind w:left="747" w:right="-13"/>
        <w:jc w:val="left"/>
      </w:pPr>
      <w:r>
        <w:rPr>
          <w:spacing w:val="12"/>
        </w:rPr>
        <w:t>深圳市鸿基</w:t>
      </w:r>
      <w:r>
        <w:rPr>
          <w:rFonts w:ascii="Times New Roman" w:hAnsi="Times New Roman" w:cs="Times New Roman" w:eastAsia="Times New Roman" w:hint="default"/>
          <w:spacing w:val="12"/>
        </w:rPr>
        <w:t>(</w:t>
      </w:r>
      <w:r>
        <w:rPr>
          <w:spacing w:val="12"/>
        </w:rPr>
        <w:t>集团</w:t>
      </w:r>
      <w:r>
        <w:rPr>
          <w:rFonts w:ascii="Times New Roman" w:hAnsi="Times New Roman" w:cs="Times New Roman" w:eastAsia="Times New Roman" w:hint="default"/>
          <w:spacing w:val="12"/>
        </w:rPr>
        <w:t>)</w:t>
      </w:r>
      <w:r>
        <w:rPr>
          <w:spacing w:val="12"/>
        </w:rPr>
        <w:t>股份有限公司</w:t>
      </w:r>
      <w:r>
        <w:rPr>
          <w:spacing w:val="-102"/>
        </w:rPr>
        <w:t> </w:t>
      </w:r>
      <w:r>
        <w:rPr>
          <w:spacing w:val="-102"/>
        </w:rPr>
      </w:r>
      <w:r>
        <w:rPr/>
        <w:t>工会工作委员会</w:t>
      </w:r>
    </w:p>
    <w:p>
      <w:pPr>
        <w:pStyle w:val="BodyText"/>
        <w:tabs>
          <w:tab w:pos="3373" w:val="left" w:leader="none"/>
        </w:tabs>
        <w:spacing w:line="240" w:lineRule="auto" w:before="73"/>
        <w:ind w:left="747" w:right="0"/>
        <w:jc w:val="left"/>
        <w:rPr>
          <w:rFonts w:ascii="Times New Roman" w:hAnsi="Times New Roman" w:cs="Times New Roman" w:eastAsia="Times New Roman" w:hint="default"/>
        </w:rPr>
      </w:pPr>
      <w:r>
        <w:rPr>
          <w:spacing w:val="-1"/>
        </w:rPr>
        <w:br w:type="column"/>
      </w:r>
      <w:r>
        <w:rPr>
          <w:rFonts w:ascii="Times New Roman"/>
          <w:spacing w:val="-1"/>
        </w:rPr>
        <w:t>3,296,847.36</w:t>
        <w:tab/>
        <w:t>13,796,847.36</w:t>
      </w:r>
    </w:p>
    <w:p>
      <w:pPr>
        <w:spacing w:after="0" w:line="240" w:lineRule="auto"/>
        <w:jc w:val="left"/>
        <w:rPr>
          <w:rFonts w:ascii="Times New Roman" w:hAnsi="Times New Roman" w:cs="Times New Roman" w:eastAsia="Times New Roman" w:hint="default"/>
        </w:rPr>
        <w:sectPr>
          <w:type w:val="continuous"/>
          <w:pgSz w:w="11900" w:h="16840"/>
          <w:pgMar w:top="1600" w:bottom="1160" w:left="1680" w:right="940"/>
          <w:cols w:num="2" w:equalWidth="0">
            <w:col w:w="3804" w:space="710"/>
            <w:col w:w="4766"/>
          </w:cols>
        </w:sectPr>
      </w:pPr>
    </w:p>
    <w:p>
      <w:pPr>
        <w:spacing w:line="240" w:lineRule="auto" w:before="0"/>
        <w:rPr>
          <w:rFonts w:ascii="Times New Roman" w:hAnsi="Times New Roman" w:cs="Times New Roman" w:eastAsia="Times New Roman" w:hint="default"/>
          <w:sz w:val="7"/>
          <w:szCs w:val="7"/>
        </w:rPr>
      </w:pPr>
    </w:p>
    <w:tbl>
      <w:tblPr>
        <w:tblW w:w="0" w:type="auto"/>
        <w:jc w:val="left"/>
        <w:tblInd w:w="537" w:type="dxa"/>
        <w:tblLayout w:type="fixed"/>
        <w:tblCellMar>
          <w:top w:w="0" w:type="dxa"/>
          <w:left w:w="0" w:type="dxa"/>
          <w:bottom w:w="0" w:type="dxa"/>
          <w:right w:w="0" w:type="dxa"/>
        </w:tblCellMar>
        <w:tblLook w:val="01E0"/>
      </w:tblPr>
      <w:tblGrid>
        <w:gridCol w:w="3248"/>
        <w:gridCol w:w="517"/>
        <w:gridCol w:w="2220"/>
        <w:gridCol w:w="510"/>
        <w:gridCol w:w="2149"/>
      </w:tblGrid>
      <w:tr>
        <w:trPr>
          <w:trHeight w:val="346" w:hRule="exact"/>
        </w:trPr>
        <w:tc>
          <w:tcPr>
            <w:tcW w:w="3248" w:type="dxa"/>
            <w:tcBorders>
              <w:top w:val="nil" w:sz="6" w:space="0" w:color="auto"/>
              <w:left w:val="nil" w:sz="6" w:space="0" w:color="auto"/>
              <w:bottom w:val="single" w:sz="4" w:space="0" w:color="000000"/>
              <w:right w:val="nil" w:sz="6" w:space="0" w:color="auto"/>
            </w:tcBorders>
          </w:tcPr>
          <w:p>
            <w:pPr>
              <w:pStyle w:val="TableParagraph"/>
              <w:tabs>
                <w:tab w:pos="638" w:val="left" w:leader="none"/>
              </w:tabs>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517"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9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510"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4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0" w:hRule="exact"/>
        </w:trPr>
        <w:tc>
          <w:tcPr>
            <w:tcW w:w="324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sz w:val="21"/>
                <w:szCs w:val="21"/>
              </w:rPr>
              <w:t>深圳市赛德隆投资有限公司</w:t>
            </w:r>
          </w:p>
        </w:tc>
        <w:tc>
          <w:tcPr>
            <w:tcW w:w="517" w:type="dxa"/>
            <w:tcBorders>
              <w:top w:val="nil" w:sz="6" w:space="0" w:color="auto"/>
              <w:left w:val="nil" w:sz="6" w:space="0" w:color="auto"/>
              <w:bottom w:val="nil" w:sz="6" w:space="0" w:color="auto"/>
              <w:right w:val="nil" w:sz="6" w:space="0" w:color="auto"/>
            </w:tcBorders>
          </w:tcPr>
          <w:p>
            <w:pPr/>
          </w:p>
        </w:tc>
        <w:tc>
          <w:tcPr>
            <w:tcW w:w="222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417"/>
              <w:jc w:val="right"/>
              <w:rPr>
                <w:rFonts w:ascii="Times New Roman" w:hAnsi="Times New Roman" w:cs="Times New Roman" w:eastAsia="Times New Roman" w:hint="default"/>
                <w:sz w:val="21"/>
                <w:szCs w:val="21"/>
              </w:rPr>
            </w:pPr>
            <w:r>
              <w:rPr>
                <w:rFonts w:ascii="Times New Roman"/>
                <w:sz w:val="21"/>
              </w:rPr>
              <w:t>-</w:t>
            </w:r>
          </w:p>
        </w:tc>
        <w:tc>
          <w:tcPr>
            <w:tcW w:w="510" w:type="dxa"/>
            <w:tcBorders>
              <w:top w:val="nil" w:sz="6" w:space="0" w:color="auto"/>
              <w:left w:val="nil" w:sz="6" w:space="0" w:color="auto"/>
              <w:bottom w:val="nil" w:sz="6" w:space="0" w:color="auto"/>
              <w:right w:val="nil" w:sz="6" w:space="0" w:color="auto"/>
            </w:tcBorders>
          </w:tcPr>
          <w:p>
            <w:pP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85"/>
              <w:jc w:val="right"/>
              <w:rPr>
                <w:rFonts w:ascii="Times New Roman" w:hAnsi="Times New Roman" w:cs="Times New Roman" w:eastAsia="Times New Roman" w:hint="default"/>
                <w:sz w:val="21"/>
                <w:szCs w:val="21"/>
              </w:rPr>
            </w:pPr>
            <w:r>
              <w:rPr>
                <w:rFonts w:ascii="Times New Roman"/>
                <w:spacing w:val="-1"/>
                <w:sz w:val="21"/>
              </w:rPr>
              <w:t>6,389,900.00</w:t>
            </w:r>
          </w:p>
        </w:tc>
      </w:tr>
      <w:tr>
        <w:trPr>
          <w:trHeight w:val="500"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10" w:right="0"/>
              <w:jc w:val="left"/>
              <w:rPr>
                <w:rFonts w:ascii="宋体" w:hAnsi="宋体" w:cs="宋体" w:eastAsia="宋体" w:hint="default"/>
                <w:sz w:val="21"/>
                <w:szCs w:val="21"/>
              </w:rPr>
            </w:pPr>
            <w:r>
              <w:rPr>
                <w:rFonts w:ascii="宋体" w:hAnsi="宋体" w:cs="宋体" w:eastAsia="宋体" w:hint="default"/>
                <w:sz w:val="21"/>
                <w:szCs w:val="21"/>
              </w:rPr>
              <w:t>深圳市深威驳运企业公司</w:t>
            </w:r>
          </w:p>
        </w:tc>
        <w:tc>
          <w:tcPr>
            <w:tcW w:w="517"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958" w:right="0"/>
              <w:jc w:val="left"/>
              <w:rPr>
                <w:rFonts w:ascii="Times New Roman" w:hAnsi="Times New Roman" w:cs="Times New Roman" w:eastAsia="Times New Roman" w:hint="default"/>
                <w:sz w:val="21"/>
                <w:szCs w:val="21"/>
              </w:rPr>
            </w:pPr>
            <w:r>
              <w:rPr>
                <w:rFonts w:ascii="Times New Roman"/>
                <w:sz w:val="21"/>
              </w:rPr>
              <w:t>4,500,000.00</w:t>
            </w:r>
          </w:p>
        </w:tc>
        <w:tc>
          <w:tcPr>
            <w:tcW w:w="510"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4"/>
              <w:jc w:val="right"/>
              <w:rPr>
                <w:rFonts w:ascii="Times New Roman" w:hAnsi="Times New Roman" w:cs="Times New Roman" w:eastAsia="Times New Roman" w:hint="default"/>
                <w:sz w:val="21"/>
                <w:szCs w:val="21"/>
              </w:rPr>
            </w:pPr>
            <w:r>
              <w:rPr>
                <w:rFonts w:ascii="Times New Roman"/>
                <w:spacing w:val="-1"/>
                <w:sz w:val="21"/>
              </w:rPr>
              <w:t>4,500,000.00</w:t>
            </w:r>
          </w:p>
        </w:tc>
      </w:tr>
      <w:tr>
        <w:trPr>
          <w:trHeight w:val="500"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09" w:right="0"/>
              <w:jc w:val="left"/>
              <w:rPr>
                <w:rFonts w:ascii="宋体" w:hAnsi="宋体" w:cs="宋体" w:eastAsia="宋体" w:hint="default"/>
                <w:sz w:val="21"/>
                <w:szCs w:val="21"/>
              </w:rPr>
            </w:pPr>
            <w:r>
              <w:rPr>
                <w:rFonts w:ascii="宋体" w:hAnsi="宋体" w:cs="宋体" w:eastAsia="宋体" w:hint="default"/>
                <w:sz w:val="21"/>
                <w:szCs w:val="21"/>
              </w:rPr>
              <w:t>深圳市东鸿信投资发展有限公司</w:t>
            </w:r>
          </w:p>
        </w:tc>
        <w:tc>
          <w:tcPr>
            <w:tcW w:w="517"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958" w:right="0"/>
              <w:jc w:val="left"/>
              <w:rPr>
                <w:rFonts w:ascii="Times New Roman" w:hAnsi="Times New Roman" w:cs="Times New Roman" w:eastAsia="Times New Roman" w:hint="default"/>
                <w:sz w:val="21"/>
                <w:szCs w:val="21"/>
              </w:rPr>
            </w:pPr>
            <w:r>
              <w:rPr>
                <w:rFonts w:ascii="Times New Roman"/>
                <w:sz w:val="21"/>
              </w:rPr>
              <w:t>1,726,205.84</w:t>
            </w:r>
          </w:p>
        </w:tc>
        <w:tc>
          <w:tcPr>
            <w:tcW w:w="510"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4"/>
              <w:jc w:val="right"/>
              <w:rPr>
                <w:rFonts w:ascii="Times New Roman" w:hAnsi="Times New Roman" w:cs="Times New Roman" w:eastAsia="Times New Roman" w:hint="default"/>
                <w:sz w:val="21"/>
                <w:szCs w:val="21"/>
              </w:rPr>
            </w:pPr>
            <w:r>
              <w:rPr>
                <w:rFonts w:ascii="Times New Roman"/>
                <w:spacing w:val="-2"/>
                <w:sz w:val="21"/>
              </w:rPr>
              <w:t>2,111,066.98</w:t>
            </w:r>
          </w:p>
        </w:tc>
      </w:tr>
      <w:tr>
        <w:trPr>
          <w:trHeight w:val="500"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09" w:right="0"/>
              <w:jc w:val="left"/>
              <w:rPr>
                <w:rFonts w:ascii="宋体" w:hAnsi="宋体" w:cs="宋体" w:eastAsia="宋体" w:hint="default"/>
                <w:sz w:val="21"/>
                <w:szCs w:val="21"/>
              </w:rPr>
            </w:pPr>
            <w:r>
              <w:rPr>
                <w:rFonts w:ascii="宋体" w:hAnsi="宋体" w:cs="宋体" w:eastAsia="宋体" w:hint="default"/>
                <w:sz w:val="21"/>
                <w:szCs w:val="21"/>
              </w:rPr>
              <w:t>深运工贸翠苑旅店</w:t>
            </w:r>
          </w:p>
        </w:tc>
        <w:tc>
          <w:tcPr>
            <w:tcW w:w="517"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958" w:right="0"/>
              <w:jc w:val="left"/>
              <w:rPr>
                <w:rFonts w:ascii="Times New Roman" w:hAnsi="Times New Roman" w:cs="Times New Roman" w:eastAsia="Times New Roman" w:hint="default"/>
                <w:sz w:val="21"/>
                <w:szCs w:val="21"/>
              </w:rPr>
            </w:pPr>
            <w:r>
              <w:rPr>
                <w:rFonts w:ascii="Times New Roman"/>
                <w:sz w:val="21"/>
              </w:rPr>
              <w:t>1,302,602.68</w:t>
            </w:r>
          </w:p>
        </w:tc>
        <w:tc>
          <w:tcPr>
            <w:tcW w:w="510"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4"/>
              <w:jc w:val="right"/>
              <w:rPr>
                <w:rFonts w:ascii="Times New Roman" w:hAnsi="Times New Roman" w:cs="Times New Roman" w:eastAsia="Times New Roman" w:hint="default"/>
                <w:sz w:val="21"/>
                <w:szCs w:val="21"/>
              </w:rPr>
            </w:pPr>
            <w:r>
              <w:rPr>
                <w:rFonts w:ascii="Times New Roman"/>
                <w:spacing w:val="-1"/>
                <w:sz w:val="21"/>
              </w:rPr>
              <w:t>1,302,602.68</w:t>
            </w:r>
          </w:p>
        </w:tc>
      </w:tr>
      <w:tr>
        <w:trPr>
          <w:trHeight w:val="500"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09" w:right="0"/>
              <w:jc w:val="left"/>
              <w:rPr>
                <w:rFonts w:ascii="宋体" w:hAnsi="宋体" w:cs="宋体" w:eastAsia="宋体" w:hint="default"/>
                <w:sz w:val="21"/>
                <w:szCs w:val="21"/>
              </w:rPr>
            </w:pPr>
            <w:r>
              <w:rPr>
                <w:rFonts w:ascii="宋体" w:hAnsi="宋体" w:cs="宋体" w:eastAsia="宋体" w:hint="default"/>
                <w:sz w:val="21"/>
                <w:szCs w:val="21"/>
              </w:rPr>
              <w:t>深圳市百川盛业投资有限公司</w:t>
            </w:r>
          </w:p>
        </w:tc>
        <w:tc>
          <w:tcPr>
            <w:tcW w:w="517"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854" w:right="0"/>
              <w:jc w:val="left"/>
              <w:rPr>
                <w:rFonts w:ascii="Times New Roman" w:hAnsi="Times New Roman" w:cs="Times New Roman" w:eastAsia="Times New Roman" w:hint="default"/>
                <w:sz w:val="21"/>
                <w:szCs w:val="21"/>
              </w:rPr>
            </w:pPr>
            <w:r>
              <w:rPr>
                <w:rFonts w:ascii="Times New Roman"/>
                <w:sz w:val="21"/>
              </w:rPr>
              <w:t>23,000,000.00</w:t>
            </w:r>
          </w:p>
        </w:tc>
        <w:tc>
          <w:tcPr>
            <w:tcW w:w="510"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7"/>
              <w:jc w:val="right"/>
              <w:rPr>
                <w:rFonts w:ascii="Times New Roman" w:hAnsi="Times New Roman" w:cs="Times New Roman" w:eastAsia="Times New Roman" w:hint="default"/>
                <w:sz w:val="21"/>
                <w:szCs w:val="21"/>
              </w:rPr>
            </w:pPr>
            <w:r>
              <w:rPr>
                <w:rFonts w:ascii="Times New Roman"/>
                <w:sz w:val="21"/>
              </w:rPr>
              <w:t>-</w:t>
            </w:r>
          </w:p>
        </w:tc>
      </w:tr>
      <w:tr>
        <w:trPr>
          <w:trHeight w:val="500"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09" w:right="0"/>
              <w:jc w:val="left"/>
              <w:rPr>
                <w:rFonts w:ascii="宋体" w:hAnsi="宋体" w:cs="宋体" w:eastAsia="宋体" w:hint="default"/>
                <w:sz w:val="21"/>
                <w:szCs w:val="21"/>
              </w:rPr>
            </w:pPr>
            <w:r>
              <w:rPr>
                <w:rFonts w:ascii="宋体" w:hAnsi="宋体" w:cs="宋体" w:eastAsia="宋体" w:hint="default"/>
                <w:sz w:val="21"/>
                <w:szCs w:val="21"/>
              </w:rPr>
              <w:t>福建东南广播电视网络有限公司</w:t>
            </w:r>
          </w:p>
        </w:tc>
        <w:tc>
          <w:tcPr>
            <w:tcW w:w="517"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117" w:right="0"/>
              <w:jc w:val="left"/>
              <w:rPr>
                <w:rFonts w:ascii="Times New Roman" w:hAnsi="Times New Roman" w:cs="Times New Roman" w:eastAsia="Times New Roman" w:hint="default"/>
                <w:sz w:val="21"/>
                <w:szCs w:val="21"/>
              </w:rPr>
            </w:pPr>
            <w:r>
              <w:rPr>
                <w:rFonts w:ascii="Times New Roman"/>
                <w:sz w:val="21"/>
              </w:rPr>
              <w:t>850,000.00</w:t>
            </w:r>
          </w:p>
        </w:tc>
        <w:tc>
          <w:tcPr>
            <w:tcW w:w="510"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5"/>
              <w:jc w:val="right"/>
              <w:rPr>
                <w:rFonts w:ascii="Times New Roman" w:hAnsi="Times New Roman" w:cs="Times New Roman" w:eastAsia="Times New Roman" w:hint="default"/>
                <w:sz w:val="21"/>
                <w:szCs w:val="21"/>
              </w:rPr>
            </w:pPr>
            <w:r>
              <w:rPr>
                <w:rFonts w:ascii="Times New Roman"/>
                <w:spacing w:val="-1"/>
                <w:sz w:val="21"/>
              </w:rPr>
              <w:t>1,700,000.00</w:t>
            </w:r>
          </w:p>
        </w:tc>
      </w:tr>
      <w:tr>
        <w:trPr>
          <w:trHeight w:val="1004"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436" w:lineRule="auto" w:before="67"/>
              <w:ind w:left="209" w:right="96"/>
              <w:jc w:val="left"/>
              <w:rPr>
                <w:rFonts w:ascii="宋体" w:hAnsi="宋体" w:cs="宋体" w:eastAsia="宋体" w:hint="default"/>
                <w:sz w:val="21"/>
                <w:szCs w:val="21"/>
              </w:rPr>
            </w:pPr>
            <w:r>
              <w:rPr>
                <w:rFonts w:ascii="宋体" w:hAnsi="宋体" w:cs="宋体" w:eastAsia="宋体" w:hint="default"/>
                <w:sz w:val="21"/>
                <w:szCs w:val="21"/>
              </w:rPr>
              <w:t>深圳市新鸿泰投资发展有限公司 深圳市鸿丰酒店管理有限公司</w:t>
            </w:r>
          </w:p>
        </w:tc>
        <w:tc>
          <w:tcPr>
            <w:tcW w:w="517"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854" w:right="0"/>
              <w:jc w:val="left"/>
              <w:rPr>
                <w:rFonts w:ascii="Times New Roman" w:hAnsi="Times New Roman" w:cs="Times New Roman" w:eastAsia="Times New Roman" w:hint="default"/>
                <w:sz w:val="21"/>
                <w:szCs w:val="21"/>
              </w:rPr>
            </w:pPr>
            <w:r>
              <w:rPr>
                <w:rFonts w:ascii="Times New Roman"/>
                <w:sz w:val="21"/>
              </w:rPr>
              <w:t>15,179,873.09</w:t>
            </w: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tabs>
                <w:tab w:pos="1730" w:val="left" w:leader="none"/>
                <w:tab w:pos="2212" w:val="left" w:leader="none"/>
              </w:tabs>
              <w:spacing w:line="240" w:lineRule="auto"/>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c>
          <w:tcPr>
            <w:tcW w:w="510"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47"/>
              <w:jc w:val="right"/>
              <w:rPr>
                <w:rFonts w:ascii="Times New Roman" w:hAnsi="Times New Roman" w:cs="Times New Roman" w:eastAsia="Times New Roman" w:hint="default"/>
                <w:sz w:val="21"/>
                <w:szCs w:val="21"/>
              </w:rPr>
            </w:pPr>
            <w:r>
              <w:rPr>
                <w:rFonts w:ascii="Times New Roman"/>
                <w:sz w:val="21"/>
              </w:rPr>
              <w:t>-</w:t>
            </w: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tabs>
                <w:tab w:pos="1117" w:val="left" w:leader="none"/>
              </w:tabs>
              <w:spacing w:line="240" w:lineRule="auto"/>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433,835.52</w:t>
            </w:r>
            <w:r>
              <w:rPr>
                <w:rFonts w:ascii="Times New Roman"/>
                <w:sz w:val="21"/>
              </w:rPr>
            </w:r>
          </w:p>
        </w:tc>
      </w:tr>
      <w:tr>
        <w:trPr>
          <w:trHeight w:val="473" w:hRule="exact"/>
        </w:trPr>
        <w:tc>
          <w:tcPr>
            <w:tcW w:w="3248"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72"/>
              <w:ind w:left="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517"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tabs>
                <w:tab w:pos="854" w:val="left" w:leader="none"/>
                <w:tab w:pos="2219" w:val="left" w:leader="none"/>
              </w:tabs>
              <w:spacing w:line="240" w:lineRule="auto" w:before="136"/>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49,855,528.97</w:t>
              <w:tab/>
            </w:r>
            <w:r>
              <w:rPr>
                <w:rFonts w:ascii="Times New Roman"/>
                <w:sz w:val="21"/>
              </w:rPr>
            </w:r>
          </w:p>
        </w:tc>
        <w:tc>
          <w:tcPr>
            <w:tcW w:w="510"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854" w:val="left" w:leader="none"/>
                <w:tab w:pos="2114" w:val="left" w:leader="none"/>
              </w:tabs>
              <w:spacing w:line="240" w:lineRule="auto" w:before="136"/>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r>
            <w:r>
              <w:rPr>
                <w:rFonts w:ascii="Times New Roman"/>
                <w:spacing w:val="-1"/>
                <w:sz w:val="21"/>
                <w:u w:val="thick" w:color="000000"/>
              </w:rPr>
              <w:t>90,907,606.92</w:t>
              <w:tab/>
            </w:r>
            <w:r>
              <w:rPr>
                <w:rFonts w:ascii="Times New Roman"/>
                <w:spacing w:val="-1"/>
                <w:sz w:val="21"/>
              </w:rPr>
            </w:r>
          </w:p>
        </w:tc>
      </w:tr>
    </w:tbl>
    <w:p>
      <w:pPr>
        <w:spacing w:line="240" w:lineRule="auto" w:before="2"/>
        <w:rPr>
          <w:rFonts w:ascii="Times New Roman" w:hAnsi="Times New Roman" w:cs="Times New Roman" w:eastAsia="Times New Roman" w:hint="default"/>
          <w:sz w:val="8"/>
          <w:szCs w:val="8"/>
        </w:rPr>
      </w:pPr>
    </w:p>
    <w:p>
      <w:pPr>
        <w:pStyle w:val="BodyText"/>
        <w:spacing w:line="240" w:lineRule="auto" w:before="35"/>
        <w:ind w:right="278"/>
        <w:jc w:val="left"/>
      </w:pPr>
      <w:r>
        <w:rPr/>
        <w:t>上述与关联方的往来款项均无需支付利息、无抵押及无固定还款日期。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278"/>
        <w:jc w:val="left"/>
        <w:rPr>
          <w:rFonts w:ascii="宋体" w:hAnsi="宋体" w:cs="宋体" w:eastAsia="宋体" w:hint="default"/>
        </w:rPr>
      </w:pPr>
      <w:r>
        <w:rPr>
          <w:rFonts w:ascii="宋体" w:hAnsi="宋体" w:cs="宋体" w:eastAsia="宋体" w:hint="default"/>
        </w:rPr>
        <w:t>十二、或有事项</w:t>
      </w:r>
    </w:p>
    <w:p>
      <w:pPr>
        <w:spacing w:line="240" w:lineRule="auto" w:before="3"/>
        <w:rPr>
          <w:rFonts w:ascii="宋体" w:hAnsi="宋体" w:cs="宋体" w:eastAsia="宋体" w:hint="default"/>
          <w:sz w:val="17"/>
          <w:szCs w:val="17"/>
        </w:rPr>
      </w:pPr>
    </w:p>
    <w:p>
      <w:pPr>
        <w:pStyle w:val="BodyText"/>
        <w:spacing w:line="412" w:lineRule="auto"/>
        <w:ind w:right="535" w:hanging="1"/>
        <w:jc w:val="left"/>
      </w:pPr>
      <w:r>
        <w:rPr>
          <w:rFonts w:ascii="Times New Roman" w:hAnsi="Times New Roman" w:cs="Times New Roman" w:eastAsia="Times New Roman" w:hint="default"/>
        </w:rPr>
        <w:t>1</w:t>
      </w:r>
      <w:r>
        <w:rPr/>
        <w:t>、按揭贷款担保 </w:t>
      </w:r>
      <w:r>
        <w:rPr>
          <w:spacing w:val="18"/>
        </w:rPr>
        <w:t>本公司为公司售出的商品房之承购人提供按揭贷款担保，期末累计担保余额人民币</w:t>
      </w:r>
    </w:p>
    <w:p>
      <w:pPr>
        <w:pStyle w:val="BodyText"/>
        <w:spacing w:line="240" w:lineRule="auto" w:before="73"/>
        <w:ind w:left="117"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
        </w:rPr>
        <w:t>5</w:t>
      </w:r>
      <w:r>
        <w:rPr>
          <w:rFonts w:ascii="Times New Roman" w:hAnsi="Times New Roman" w:cs="Times New Roman" w:eastAsia="Times New Roman" w:hint="default"/>
        </w:rPr>
        <w:t>8,</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1"/>
        </w:rPr>
        <w:t>4</w:t>
      </w:r>
      <w:r>
        <w:rPr>
          <w:rFonts w:ascii="Times New Roman" w:hAnsi="Times New Roman" w:cs="Times New Roman" w:eastAsia="Times New Roman" w:hint="default"/>
        </w:rPr>
        <w:t>03</w:t>
      </w:r>
      <w:r>
        <w:rPr>
          <w:rFonts w:ascii="Times New Roman" w:hAnsi="Times New Roman" w:cs="Times New Roman" w:eastAsia="Times New Roman" w:hint="default"/>
          <w:spacing w:val="-1"/>
        </w:rPr>
        <w:t>.8</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元（</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06</w:t>
      </w:r>
      <w:r>
        <w:rPr>
          <w:rFonts w:ascii="Times New Roman" w:hAnsi="Times New Roman" w:cs="Times New Roman" w:eastAsia="Times New Roman" w:hint="default"/>
          <w:spacing w:val="11"/>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w:t>
      </w:r>
      <w:r>
        <w:rPr>
          <w:rFonts w:ascii="Times New Roman" w:hAnsi="Times New Roman" w:cs="Times New Roman" w:eastAsia="Times New Roman" w:hint="default"/>
          <w:spacing w:val="-8"/>
        </w:rPr>
        <w:t>1</w:t>
      </w:r>
      <w:r>
        <w:rPr>
          <w:rFonts w:ascii="Times New Roman" w:hAnsi="Times New Roman" w:cs="Times New Roman" w:eastAsia="Times New Roman" w:hint="default"/>
        </w:rPr>
        <w:t>18</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5</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4</w:t>
      </w:r>
      <w:r>
        <w:rPr>
          <w:rFonts w:ascii="Times New Roman" w:hAnsi="Times New Roman" w:cs="Times New Roman" w:eastAsia="Times New Roman" w:hint="default"/>
        </w:rPr>
        <w:t>8.75</w:t>
      </w:r>
      <w:r>
        <w:rPr>
          <w:rFonts w:ascii="Times New Roman" w:hAnsi="Times New Roman" w:cs="Times New Roman" w:eastAsia="Times New Roman" w:hint="default"/>
          <w:spacing w:val="12"/>
        </w:rPr>
        <w:t> </w:t>
      </w:r>
      <w:r>
        <w:rPr>
          <w:spacing w:val="-2"/>
        </w:rPr>
        <w:t>元</w:t>
      </w:r>
      <w:r>
        <w:rPr>
          <w:spacing w:val="-105"/>
        </w:rPr>
        <w:t>）</w:t>
      </w:r>
      <w:r>
        <w:rPr>
          <w:spacing w:val="-2"/>
        </w:rPr>
        <w:t>，</w:t>
      </w:r>
      <w:r>
        <w:rPr/>
        <w:t>其中承担阶段性担保额为人民币</w:t>
      </w:r>
    </w:p>
    <w:p>
      <w:pPr>
        <w:spacing w:line="240" w:lineRule="auto" w:before="0"/>
        <w:rPr>
          <w:rFonts w:ascii="宋体" w:hAnsi="宋体" w:cs="宋体" w:eastAsia="宋体" w:hint="default"/>
          <w:sz w:val="16"/>
          <w:szCs w:val="16"/>
        </w:rPr>
      </w:pPr>
    </w:p>
    <w:p>
      <w:pPr>
        <w:pStyle w:val="BodyText"/>
        <w:spacing w:line="420" w:lineRule="auto"/>
        <w:ind w:left="117" w:right="540"/>
        <w:jc w:val="both"/>
      </w:pPr>
      <w:r>
        <w:rPr>
          <w:rFonts w:ascii="Times New Roman" w:hAnsi="Times New Roman" w:cs="Times New Roman" w:eastAsia="Times New Roman" w:hint="default"/>
          <w:spacing w:val="-1"/>
        </w:rPr>
        <w:t>150,603,403.86</w:t>
      </w:r>
      <w:r>
        <w:rPr>
          <w:rFonts w:ascii="Times New Roman" w:hAnsi="Times New Roman" w:cs="Times New Roman" w:eastAsia="Times New Roman" w:hint="default"/>
          <w:spacing w:val="-13"/>
        </w:rPr>
        <w:t> </w:t>
      </w:r>
      <w:r>
        <w:rPr>
          <w:spacing w:val="-18"/>
        </w:rPr>
        <w:t>元（</w:t>
      </w:r>
      <w:r>
        <w:rPr>
          <w:rFonts w:ascii="Times New Roman" w:hAnsi="Times New Roman" w:cs="Times New Roman" w:eastAsia="Times New Roman" w:hint="default"/>
          <w:spacing w:val="-18"/>
        </w:rPr>
        <w:t>2006</w:t>
      </w:r>
      <w:r>
        <w:rPr>
          <w:rFonts w:ascii="Times New Roman" w:hAnsi="Times New Roman" w:cs="Times New Roman" w:eastAsia="Times New Roman" w:hint="default"/>
          <w:spacing w:val="-13"/>
        </w:rPr>
        <w:t> </w:t>
      </w:r>
      <w:r>
        <w:rPr/>
        <w:t>年</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spacing w:val="-8"/>
        </w:rPr>
        <w:t>日：</w:t>
      </w:r>
      <w:r>
        <w:rPr>
          <w:rFonts w:ascii="Times New Roman" w:hAnsi="Times New Roman" w:cs="Times New Roman" w:eastAsia="Times New Roman" w:hint="default"/>
          <w:spacing w:val="-8"/>
        </w:rPr>
        <w:t>6,503,500.00</w:t>
      </w:r>
      <w:r>
        <w:rPr>
          <w:rFonts w:ascii="Times New Roman" w:hAnsi="Times New Roman" w:cs="Times New Roman" w:eastAsia="Times New Roman" w:hint="default"/>
          <w:spacing w:val="-13"/>
        </w:rPr>
        <w:t> </w:t>
      </w:r>
      <w:r>
        <w:rPr>
          <w:spacing w:val="-15"/>
        </w:rPr>
        <w:t>元），承担全程性担保额为人民币</w:t>
      </w:r>
      <w:r>
        <w:rPr>
          <w:spacing w:val="-66"/>
        </w:rPr>
        <w:t> </w:t>
      </w:r>
      <w:r>
        <w:rPr>
          <w:rFonts w:ascii="Times New Roman" w:hAnsi="Times New Roman" w:cs="Times New Roman" w:eastAsia="Times New Roman" w:hint="default"/>
          <w:spacing w:val="-1"/>
        </w:rPr>
        <w:t>7,582,000.00</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spacing w:val="-1"/>
        </w:rPr>
        <w:t>元（</w:t>
      </w:r>
      <w:r>
        <w:rPr>
          <w:rFonts w:ascii="Times New Roman" w:hAnsi="Times New Roman" w:cs="Times New Roman" w:eastAsia="Times New Roman" w:hint="default"/>
          <w:spacing w:val="-1"/>
        </w:rPr>
        <w:t>2006</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
        </w:rPr>
        <w:t> </w:t>
      </w:r>
      <w:r>
        <w:rPr>
          <w:spacing w:val="-2"/>
        </w:rPr>
        <w:t>日：</w:t>
      </w:r>
      <w:r>
        <w:rPr>
          <w:rFonts w:ascii="Times New Roman" w:hAnsi="Times New Roman" w:cs="Times New Roman" w:eastAsia="Times New Roman" w:hint="default"/>
          <w:spacing w:val="-2"/>
        </w:rPr>
        <w:t>111,549,548.75</w:t>
      </w:r>
      <w:r>
        <w:rPr>
          <w:rFonts w:ascii="Times New Roman" w:hAnsi="Times New Roman" w:cs="Times New Roman" w:eastAsia="Times New Roman" w:hint="default"/>
          <w:spacing w:val="3"/>
        </w:rPr>
        <w:t> </w:t>
      </w:r>
      <w:r>
        <w:rPr>
          <w:spacing w:val="-5"/>
        </w:rPr>
        <w:t>元）。本公司承担全程性担保额较上年大幅减少的原因</w:t>
      </w:r>
      <w:r>
        <w:rPr/>
        <w:t> 是银行方面改变按揭担保方式，业主取得房地产证后即可解除担保，因此本公司本期解除了大</w:t>
      </w:r>
      <w:r>
        <w:rPr>
          <w:spacing w:val="-82"/>
        </w:rPr>
        <w:t> </w:t>
      </w:r>
      <w:r>
        <w:rPr>
          <w:spacing w:val="-82"/>
        </w:rPr>
      </w:r>
      <w:r>
        <w:rPr/>
        <w:t>部份全程性担保。期末本公司承担阶段性担保额人民币 </w:t>
      </w:r>
      <w:r>
        <w:rPr>
          <w:rFonts w:ascii="Times New Roman" w:hAnsi="Times New Roman" w:cs="Times New Roman" w:eastAsia="Times New Roman" w:hint="default"/>
        </w:rPr>
        <w:t>150,603,403.86</w:t>
      </w:r>
      <w:r>
        <w:rPr>
          <w:rFonts w:ascii="Times New Roman" w:hAnsi="Times New Roman" w:cs="Times New Roman" w:eastAsia="Times New Roman" w:hint="default"/>
          <w:spacing w:val="22"/>
        </w:rPr>
        <w:t> </w:t>
      </w:r>
      <w:r>
        <w:rPr/>
        <w:t>元为对鸿基花园三期承 担的售楼按揭担保。</w:t>
      </w:r>
    </w:p>
    <w:p>
      <w:pPr>
        <w:pStyle w:val="BodyText"/>
        <w:spacing w:line="240" w:lineRule="auto" w:before="67"/>
        <w:ind w:right="278"/>
        <w:jc w:val="left"/>
      </w:pPr>
      <w:r>
        <w:rPr>
          <w:rFonts w:ascii="Times New Roman" w:hAnsi="Times New Roman" w:cs="Times New Roman" w:eastAsia="Times New Roman" w:hint="default"/>
        </w:rPr>
        <w:t>2</w:t>
      </w:r>
      <w:r>
        <w:rPr/>
        <w:t>、贷款担保</w:t>
      </w:r>
    </w:p>
    <w:p>
      <w:pPr>
        <w:spacing w:line="240" w:lineRule="auto" w:before="0"/>
        <w:rPr>
          <w:rFonts w:ascii="宋体" w:hAnsi="宋体" w:cs="宋体" w:eastAsia="宋体" w:hint="default"/>
          <w:sz w:val="16"/>
          <w:szCs w:val="16"/>
        </w:rPr>
      </w:pPr>
    </w:p>
    <w:p>
      <w:pPr>
        <w:pStyle w:val="BodyText"/>
        <w:spacing w:line="240" w:lineRule="auto"/>
        <w:ind w:right="278"/>
        <w:jc w:val="left"/>
      </w:pPr>
      <w:r>
        <w:rPr/>
        <w:t>本公司为原子公司深圳市鸿基出口监管仓有限公司（附注七、</w:t>
      </w:r>
      <w:r>
        <w:rPr>
          <w:rFonts w:ascii="Times New Roman" w:hAnsi="Times New Roman" w:cs="Times New Roman" w:eastAsia="Times New Roman" w:hint="default"/>
        </w:rPr>
        <w:t>4</w:t>
      </w:r>
      <w:r>
        <w:rPr/>
        <w:t>）提供了</w:t>
      </w:r>
      <w:r>
        <w:rPr>
          <w:spacing w:val="-68"/>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6"/>
        </w:rPr>
        <w:t> </w:t>
      </w:r>
      <w:r>
        <w:rPr/>
        <w:t>万元贷款担</w:t>
      </w:r>
    </w:p>
    <w:p>
      <w:pPr>
        <w:spacing w:line="240" w:lineRule="auto" w:before="0"/>
        <w:rPr>
          <w:rFonts w:ascii="宋体" w:hAnsi="宋体" w:cs="宋体" w:eastAsia="宋体" w:hint="default"/>
          <w:sz w:val="16"/>
          <w:szCs w:val="16"/>
        </w:rPr>
      </w:pPr>
    </w:p>
    <w:p>
      <w:pPr>
        <w:pStyle w:val="BodyText"/>
        <w:spacing w:line="240" w:lineRule="auto"/>
        <w:ind w:left="117" w:right="0"/>
        <w:jc w:val="both"/>
      </w:pPr>
      <w:r>
        <w:rPr/>
        <w:t>保，期限为</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w:t>
      </w:r>
    </w:p>
    <w:p>
      <w:pPr>
        <w:spacing w:line="240" w:lineRule="auto" w:before="12"/>
        <w:rPr>
          <w:rFonts w:ascii="宋体" w:hAnsi="宋体" w:cs="宋体" w:eastAsia="宋体" w:hint="default"/>
          <w:sz w:val="15"/>
          <w:szCs w:val="15"/>
        </w:rPr>
      </w:pPr>
    </w:p>
    <w:p>
      <w:pPr>
        <w:pStyle w:val="BodyText"/>
        <w:spacing w:line="412" w:lineRule="auto"/>
        <w:ind w:right="278"/>
        <w:jc w:val="left"/>
      </w:pPr>
      <w:r>
        <w:rPr>
          <w:rFonts w:ascii="Times New Roman" w:hAnsi="Times New Roman" w:cs="Times New Roman" w:eastAsia="Times New Roman" w:hint="default"/>
        </w:rPr>
        <w:t>3</w:t>
      </w:r>
      <w:r>
        <w:rPr/>
        <w:t>、其他 如附注十一、</w:t>
      </w:r>
      <w:r>
        <w:rPr>
          <w:rFonts w:ascii="Times New Roman" w:hAnsi="Times New Roman" w:cs="Times New Roman" w:eastAsia="Times New Roman" w:hint="default"/>
        </w:rPr>
        <w:t>4</w:t>
      </w:r>
      <w:r>
        <w:rPr/>
        <w:t>（</w:t>
      </w:r>
      <w:r>
        <w:rPr>
          <w:rFonts w:ascii="Times New Roman" w:hAnsi="Times New Roman" w:cs="Times New Roman" w:eastAsia="Times New Roman" w:hint="default"/>
        </w:rPr>
        <w:t>1</w:t>
      </w:r>
      <w:r>
        <w:rPr/>
        <w:t>）所述，本公司在鸿基花园三期开发、销售等过程中出现合同或债务纠</w:t>
      </w:r>
    </w:p>
    <w:p>
      <w:pPr>
        <w:pStyle w:val="BodyText"/>
        <w:spacing w:line="240" w:lineRule="auto" w:before="42"/>
        <w:ind w:left="117" w:right="0"/>
        <w:jc w:val="both"/>
      </w:pPr>
      <w:r>
        <w:rPr/>
        <w:t>纷等事项时，本公司作为发展商将承担法律义务，经济实质上，本公司系为该项目提供总担保。</w:t>
      </w:r>
    </w:p>
    <w:p>
      <w:pPr>
        <w:spacing w:after="0" w:line="240" w:lineRule="auto"/>
        <w:jc w:val="both"/>
        <w:sectPr>
          <w:pgSz w:w="11900" w:h="16840"/>
          <w:pgMar w:header="0" w:footer="556" w:top="1560" w:bottom="740" w:left="1680" w:right="920"/>
        </w:sectPr>
      </w:pPr>
    </w:p>
    <w:p>
      <w:pPr>
        <w:pStyle w:val="BodyText"/>
        <w:spacing w:line="240" w:lineRule="auto" w:before="32"/>
        <w:ind w:right="500"/>
        <w:jc w:val="left"/>
        <w:rPr>
          <w:rFonts w:ascii="宋体" w:hAnsi="宋体" w:cs="宋体" w:eastAsia="宋体" w:hint="default"/>
        </w:rPr>
      </w:pPr>
      <w:r>
        <w:rPr>
          <w:rFonts w:ascii="宋体" w:hAnsi="宋体" w:cs="宋体" w:eastAsia="宋体" w:hint="default"/>
        </w:rPr>
        <w:t>十三、租赁承诺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tabs>
          <w:tab w:pos="4028" w:val="left" w:leader="none"/>
        </w:tabs>
        <w:spacing w:line="240" w:lineRule="auto"/>
        <w:ind w:left="668" w:right="0"/>
        <w:jc w:val="center"/>
      </w:pPr>
      <w:r>
        <w:rPr/>
        <w:t>合同总金额</w:t>
        <w:tab/>
        <w:t>预计租金支出</w:t>
      </w:r>
    </w:p>
    <w:p>
      <w:pPr>
        <w:spacing w:line="240" w:lineRule="auto" w:before="8"/>
        <w:rPr>
          <w:rFonts w:ascii="宋体" w:hAnsi="宋体" w:cs="宋体" w:eastAsia="宋体" w:hint="default"/>
          <w:sz w:val="4"/>
          <w:szCs w:val="4"/>
        </w:rPr>
      </w:pPr>
    </w:p>
    <w:p>
      <w:pPr>
        <w:spacing w:line="20" w:lineRule="exact"/>
        <w:ind w:left="2281" w:right="0" w:firstLine="0"/>
        <w:rPr>
          <w:rFonts w:ascii="宋体" w:hAnsi="宋体" w:cs="宋体" w:eastAsia="宋体" w:hint="default"/>
          <w:sz w:val="2"/>
          <w:szCs w:val="2"/>
        </w:rPr>
      </w:pPr>
      <w:r>
        <w:rPr>
          <w:rFonts w:ascii="宋体"/>
          <w:sz w:val="2"/>
        </w:rPr>
        <w:pict>
          <v:group style="width:84.5pt;height:.5pt;mso-position-horizontal-relative:char;mso-position-vertical-relative:line" coordorigin="0,0" coordsize="1690,10">
            <v:group style="position:absolute;left:5;top:5;width:1680;height:2" coordorigin="5,5" coordsize="1680,2">
              <v:shape style="position:absolute;left:5;top:5;width:1680;height:2" coordorigin="5,5" coordsize="1680,0" path="m5,5l1685,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255.4pt;height:.5pt;mso-position-horizontal-relative:char;mso-position-vertical-relative:line" coordorigin="0,0" coordsize="5108,10">
            <v:group style="position:absolute;left:5;top:5;width:1708;height:2" coordorigin="5,5" coordsize="1708,2">
              <v:shape style="position:absolute;left:5;top:5;width:1708;height:2" coordorigin="5,5" coordsize="1708,0" path="m5,5l1712,5e" filled="false" stroked="true" strokeweight=".48pt" strokecolor="#000000">
                <v:path arrowok="t"/>
              </v:shape>
            </v:group>
            <v:group style="position:absolute;left:1712;top:5;width:1642;height:2" coordorigin="1712,5" coordsize="1642,2">
              <v:shape style="position:absolute;left:1712;top:5;width:1642;height:2" coordorigin="1712,5" coordsize="1642,0" path="m1712,5l3354,5e" filled="false" stroked="true" strokeweight=".48pt" strokecolor="#000000">
                <v:path arrowok="t"/>
              </v:shape>
            </v:group>
            <v:group style="position:absolute;left:3354;top:5;width:1749;height:2" coordorigin="3354,5" coordsize="1749,2">
              <v:shape style="position:absolute;left:3354;top:5;width:1749;height:2" coordorigin="3354,5" coordsize="1749,0" path="m3354,5l5102,5e" filled="false" stroked="true" strokeweight=".48pt" strokecolor="#000000">
                <v:path arrowok="t"/>
              </v:shape>
            </v:group>
          </v:group>
        </w:pict>
      </w:r>
      <w:r>
        <w:rPr>
          <w:rFonts w:ascii="宋体"/>
          <w:spacing w:val="56"/>
          <w:sz w:val="2"/>
        </w:rPr>
      </w:r>
    </w:p>
    <w:p>
      <w:pPr>
        <w:spacing w:line="240" w:lineRule="auto" w:before="12"/>
        <w:rPr>
          <w:rFonts w:ascii="宋体" w:hAnsi="宋体" w:cs="宋体" w:eastAsia="宋体" w:hint="default"/>
          <w:sz w:val="13"/>
          <w:szCs w:val="13"/>
        </w:rPr>
      </w:pPr>
    </w:p>
    <w:p>
      <w:pPr>
        <w:pStyle w:val="BodyText"/>
        <w:tabs>
          <w:tab w:pos="1245" w:val="left" w:leader="none"/>
          <w:tab w:pos="3972" w:val="left" w:leader="none"/>
          <w:tab w:pos="5779" w:val="left" w:leader="none"/>
          <w:tab w:pos="7580" w:val="left" w:leader="none"/>
        </w:tabs>
        <w:spacing w:line="240" w:lineRule="auto"/>
        <w:ind w:left="720" w:right="0"/>
        <w:jc w:val="center"/>
      </w:pPr>
      <w:r>
        <w:rPr>
          <w:position w:val="-2"/>
        </w:rPr>
        <w:t>项</w:t>
        <w:tab/>
        <w:t>目</w:t>
        <w:tab/>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年内支付</w:t>
        <w:tab/>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年支付</w:t>
        <w:tab/>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年以后</w:t>
      </w:r>
    </w:p>
    <w:p>
      <w:pPr>
        <w:spacing w:line="240" w:lineRule="auto" w:before="6"/>
        <w:rPr>
          <w:rFonts w:ascii="宋体" w:hAnsi="宋体" w:cs="宋体" w:eastAsia="宋体" w:hint="default"/>
          <w:sz w:val="2"/>
          <w:szCs w:val="2"/>
        </w:rPr>
      </w:pPr>
    </w:p>
    <w:p>
      <w:pPr>
        <w:spacing w:line="20" w:lineRule="exact"/>
        <w:ind w:left="532" w:right="0" w:firstLine="0"/>
        <w:rPr>
          <w:rFonts w:ascii="宋体" w:hAnsi="宋体" w:cs="宋体" w:eastAsia="宋体" w:hint="default"/>
          <w:sz w:val="2"/>
          <w:szCs w:val="2"/>
        </w:rPr>
      </w:pPr>
      <w:r>
        <w:rPr>
          <w:rFonts w:ascii="宋体"/>
          <w:sz w:val="2"/>
        </w:rPr>
        <w:pict>
          <v:group style="width:84.15pt;height:.5pt;mso-position-horizontal-relative:char;mso-position-vertical-relative:line" coordorigin="0,0" coordsize="1683,10">
            <v:group style="position:absolute;left:5;top:5;width:1673;height:2" coordorigin="5,5" coordsize="1673,2">
              <v:shape style="position:absolute;left:5;top:5;width:1673;height:2" coordorigin="5,5" coordsize="1673,0" path="m5,5l1678,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84.5pt;height:.5pt;mso-position-horizontal-relative:char;mso-position-vertical-relative:line" coordorigin="0,0" coordsize="1690,10">
            <v:group style="position:absolute;left:5;top:5;width:1680;height:2" coordorigin="5,5" coordsize="1680,2">
              <v:shape style="position:absolute;left:5;top:5;width:1680;height:2" coordorigin="5,5" coordsize="1680,0" path="m5,5l1685,5e" filled="false" stroked="true" strokeweight=".48pt" strokecolor="#000000">
                <v:path arrowok="t"/>
              </v:shape>
            </v:group>
          </v:group>
        </w:pict>
      </w:r>
      <w:r>
        <w:rPr>
          <w:rFonts w:ascii="宋体"/>
          <w:spacing w:val="55"/>
          <w:sz w:val="2"/>
        </w:rPr>
      </w:r>
      <w:r>
        <w:rPr>
          <w:rFonts w:ascii="Times New Roman"/>
          <w:spacing w:val="56"/>
          <w:sz w:val="2"/>
        </w:rPr>
        <w:t> </w:t>
      </w:r>
      <w:r>
        <w:rPr>
          <w:rFonts w:ascii="宋体"/>
          <w:spacing w:val="56"/>
          <w:sz w:val="2"/>
        </w:rPr>
        <w:pict>
          <v:group style="width:81.55pt;height:.5pt;mso-position-horizontal-relative:char;mso-position-vertical-relative:line" coordorigin="0,0" coordsize="1631,10">
            <v:group style="position:absolute;left:5;top:5;width:1622;height:2" coordorigin="5,5" coordsize="1622,2">
              <v:shape style="position:absolute;left:5;top:5;width:1622;height:2" coordorigin="5,5" coordsize="1622,0" path="m5,5l1626,5e" filled="false" stroked="true" strokeweight=".48pt" strokecolor="#000000">
                <v:path arrowok="t"/>
              </v:shape>
            </v:group>
          </v:group>
        </w:pict>
      </w:r>
      <w:r>
        <w:rPr>
          <w:rFonts w:ascii="宋体"/>
          <w:spacing w:val="56"/>
          <w:sz w:val="2"/>
        </w:rPr>
      </w:r>
      <w:r>
        <w:rPr>
          <w:rFonts w:ascii="Times New Roman"/>
          <w:spacing w:val="57"/>
          <w:sz w:val="2"/>
        </w:rPr>
        <w:t> </w:t>
      </w:r>
      <w:r>
        <w:rPr>
          <w:rFonts w:ascii="宋体"/>
          <w:spacing w:val="57"/>
          <w:sz w:val="2"/>
        </w:rPr>
        <w:pict>
          <v:group style="width:83.05pt;height:.5pt;mso-position-horizontal-relative:char;mso-position-vertical-relative:line" coordorigin="0,0" coordsize="1661,10">
            <v:group style="position:absolute;left:5;top:5;width:1652;height:2" coordorigin="5,5" coordsize="1652,2">
              <v:shape style="position:absolute;left:5;top:5;width:1652;height:2" coordorigin="5,5" coordsize="1652,0" path="m5,5l1656,5e" filled="false" stroked="true" strokeweight=".48pt" strokecolor="#000000">
                <v:path arrowok="t"/>
              </v:shape>
            </v:group>
          </v:group>
        </w:pict>
      </w:r>
      <w:r>
        <w:rPr>
          <w:rFonts w:ascii="宋体"/>
          <w:spacing w:val="57"/>
          <w:sz w:val="2"/>
        </w:rPr>
      </w:r>
      <w:r>
        <w:rPr>
          <w:rFonts w:ascii="Times New Roman"/>
          <w:spacing w:val="55"/>
          <w:sz w:val="2"/>
        </w:rPr>
        <w:t> </w:t>
      </w:r>
      <w:r>
        <w:rPr>
          <w:rFonts w:ascii="宋体"/>
          <w:spacing w:val="55"/>
          <w:sz w:val="2"/>
        </w:rPr>
        <w:pict>
          <v:group style="width:84.15pt;height:.5pt;mso-position-horizontal-relative:char;mso-position-vertical-relative:line" coordorigin="0,0" coordsize="1683,10">
            <v:group style="position:absolute;left:5;top:5;width:1673;height:2" coordorigin="5,5" coordsize="1673,2">
              <v:shape style="position:absolute;left:5;top:5;width:1673;height:2" coordorigin="5,5" coordsize="1673,0" path="m5,5l1678,5e" filled="false" stroked="true" strokeweight=".48pt" strokecolor="#000000">
                <v:path arrowok="t"/>
              </v:shape>
            </v:group>
          </v:group>
        </w:pict>
      </w:r>
      <w:r>
        <w:rPr>
          <w:rFonts w:ascii="宋体"/>
          <w:spacing w:val="55"/>
          <w:sz w:val="2"/>
        </w:rPr>
      </w:r>
    </w:p>
    <w:p>
      <w:pPr>
        <w:spacing w:line="240" w:lineRule="auto" w:before="3"/>
        <w:rPr>
          <w:rFonts w:ascii="宋体" w:hAnsi="宋体" w:cs="宋体" w:eastAsia="宋体" w:hint="default"/>
          <w:sz w:val="11"/>
          <w:szCs w:val="11"/>
        </w:rPr>
      </w:pPr>
    </w:p>
    <w:p>
      <w:pPr>
        <w:pStyle w:val="BodyText"/>
        <w:tabs>
          <w:tab w:pos="2738" w:val="left" w:leader="none"/>
          <w:tab w:pos="4540" w:val="left" w:leader="none"/>
          <w:tab w:pos="6266" w:val="left" w:leader="none"/>
          <w:tab w:pos="7888" w:val="left" w:leader="none"/>
        </w:tabs>
        <w:spacing w:line="240" w:lineRule="auto" w:before="39"/>
        <w:ind w:left="536" w:right="0"/>
        <w:jc w:val="left"/>
        <w:rPr>
          <w:rFonts w:ascii="Times New Roman" w:hAnsi="Times New Roman" w:cs="Times New Roman" w:eastAsia="Times New Roman" w:hint="default"/>
        </w:rPr>
      </w:pPr>
      <w:r>
        <w:rPr>
          <w:position w:val="1"/>
        </w:rPr>
        <w:t>办公房租入</w:t>
        <w:tab/>
      </w:r>
      <w:r>
        <w:rPr>
          <w:rFonts w:ascii="Times New Roman" w:hAnsi="Times New Roman" w:cs="Times New Roman" w:eastAsia="Times New Roman" w:hint="default"/>
          <w:spacing w:val="-1"/>
        </w:rPr>
        <w:t>63,829,400.82</w:t>
        <w:tab/>
        <w:t>6,143,282.31</w:t>
        <w:tab/>
        <w:t>5,839,144.01</w:t>
        <w:tab/>
        <w:t>33,917,651.42</w:t>
      </w:r>
    </w:p>
    <w:p>
      <w:pPr>
        <w:spacing w:line="240" w:lineRule="auto" w:before="11"/>
        <w:rPr>
          <w:rFonts w:ascii="Times New Roman" w:hAnsi="Times New Roman" w:cs="Times New Roman" w:eastAsia="Times New Roman" w:hint="default"/>
          <w:sz w:val="13"/>
          <w:szCs w:val="13"/>
        </w:rPr>
      </w:pPr>
    </w:p>
    <w:p>
      <w:pPr>
        <w:pStyle w:val="BodyText"/>
        <w:tabs>
          <w:tab w:pos="2738" w:val="left" w:leader="none"/>
          <w:tab w:pos="4539" w:val="left" w:leader="none"/>
          <w:tab w:pos="7036" w:val="left" w:leader="none"/>
          <w:tab w:pos="8763" w:val="left" w:leader="none"/>
        </w:tabs>
        <w:spacing w:line="240" w:lineRule="auto" w:before="39"/>
        <w:ind w:left="536" w:right="218"/>
        <w:jc w:val="left"/>
        <w:rPr>
          <w:rFonts w:ascii="Times New Roman" w:hAnsi="Times New Roman" w:cs="Times New Roman" w:eastAsia="Times New Roman" w:hint="default"/>
        </w:rPr>
      </w:pPr>
      <w:r>
        <w:rPr>
          <w:position w:val="1"/>
        </w:rPr>
        <w:t>经营场所租入</w:t>
        <w:tab/>
      </w:r>
      <w:r>
        <w:rPr>
          <w:rFonts w:ascii="Times New Roman" w:hAnsi="Times New Roman" w:cs="Times New Roman" w:eastAsia="Times New Roman" w:hint="default"/>
          <w:spacing w:val="-1"/>
        </w:rPr>
        <w:t>37,333,296.00</w:t>
        <w:tab/>
        <w:t>2,076,063.00</w:t>
        <w:tab/>
      </w:r>
      <w:r>
        <w:rPr>
          <w:rFonts w:ascii="Times New Roman" w:hAnsi="Times New Roman" w:cs="Times New Roman" w:eastAsia="Times New Roman" w:hint="default"/>
        </w:rPr>
        <w:t>-</w:t>
        <w:tab/>
        <w:t>-</w:t>
      </w:r>
    </w:p>
    <w:p>
      <w:pPr>
        <w:pStyle w:val="BodyText"/>
        <w:tabs>
          <w:tab w:pos="2285" w:val="left" w:leader="none"/>
          <w:tab w:pos="2738" w:val="left" w:leader="none"/>
          <w:tab w:pos="4436" w:val="left" w:leader="none"/>
          <w:tab w:pos="6162" w:val="left" w:leader="none"/>
          <w:tab w:pos="7889" w:val="left" w:leader="none"/>
        </w:tabs>
        <w:spacing w:line="240" w:lineRule="auto" w:before="198"/>
        <w:ind w:left="536" w:right="0"/>
        <w:jc w:val="left"/>
        <w:rPr>
          <w:rFonts w:ascii="Times New Roman" w:hAnsi="Times New Roman" w:cs="Times New Roman" w:eastAsia="Times New Roman" w:hint="default"/>
        </w:rPr>
      </w:pPr>
      <w:r>
        <w:rPr>
          <w:position w:val="1"/>
        </w:rPr>
        <w:t>土地租入</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spacing w:val="-1"/>
          <w:u w:val="single" w:color="000000"/>
        </w:rPr>
        <w:t>87,802,558.32</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t>10,479,276.00</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t>10,479,276.00</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t>40,739,979.85</w:t>
      </w:r>
      <w:r>
        <w:rPr>
          <w:rFonts w:ascii="Times New Roman" w:hAnsi="Times New Roman" w:cs="Times New Roman" w:eastAsia="Times New Roman" w:hint="default"/>
          <w:spacing w:val="-1"/>
        </w:rPr>
      </w:r>
    </w:p>
    <w:p>
      <w:pPr>
        <w:pStyle w:val="BodyText"/>
        <w:tabs>
          <w:tab w:pos="1489" w:val="left" w:leader="none"/>
          <w:tab w:pos="2278" w:val="left" w:leader="none"/>
          <w:tab w:pos="2632" w:val="left" w:leader="none"/>
          <w:tab w:pos="4436" w:val="left" w:leader="none"/>
          <w:tab w:pos="6162" w:val="left" w:leader="none"/>
          <w:tab w:pos="7889" w:val="left" w:leader="none"/>
        </w:tabs>
        <w:spacing w:line="240" w:lineRule="auto" w:before="209"/>
        <w:ind w:left="963" w:right="0"/>
        <w:jc w:val="left"/>
        <w:rPr>
          <w:rFonts w:ascii="Times New Roman" w:hAnsi="Times New Roman" w:cs="Times New Roman" w:eastAsia="Times New Roman" w:hint="default"/>
        </w:rPr>
      </w:pPr>
      <w:r>
        <w:rPr>
          <w:position w:val="1"/>
        </w:rPr>
        <w:t>合</w:t>
        <w:tab/>
        <w:t>计</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rFonts w:ascii="Times New Roman" w:hAnsi="Times New Roman" w:cs="Times New Roman" w:eastAsia="Times New Roman" w:hint="default"/>
          <w:spacing w:val="-1"/>
          <w:u w:val="thick" w:color="000000"/>
        </w:rPr>
        <w:t>188,965,255.14</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thick" w:color="000000"/>
        </w:rPr>
        <w:t> </w:t>
        <w:tab/>
        <w:t>18,698,621.31</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thick" w:color="000000"/>
        </w:rPr>
        <w:t> </w:t>
        <w:tab/>
        <w:t>16,318,420.01</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thick" w:color="000000"/>
        </w:rPr>
        <w:t> </w:t>
        <w:tab/>
        <w:t>74,657,631.27</w:t>
      </w:r>
      <w:r>
        <w:rPr>
          <w:rFonts w:ascii="Times New Roman" w:hAnsi="Times New Roman" w:cs="Times New Roman" w:eastAsia="Times New Roman" w:hint="default"/>
          <w:spacing w:val="-1"/>
        </w:rPr>
      </w:r>
    </w:p>
    <w:p>
      <w:pPr>
        <w:spacing w:line="240" w:lineRule="auto" w:before="6"/>
        <w:rPr>
          <w:rFonts w:ascii="Times New Roman" w:hAnsi="Times New Roman" w:cs="Times New Roman" w:eastAsia="Times New Roman" w:hint="default"/>
          <w:sz w:val="16"/>
          <w:szCs w:val="16"/>
        </w:rPr>
      </w:pPr>
    </w:p>
    <w:p>
      <w:pPr>
        <w:pStyle w:val="BodyText"/>
        <w:spacing w:line="240" w:lineRule="auto" w:before="35"/>
        <w:ind w:left="433" w:right="483"/>
        <w:jc w:val="left"/>
        <w:rPr>
          <w:rFonts w:ascii="Times New Roman" w:hAnsi="Times New Roman" w:cs="Times New Roman" w:eastAsia="Times New Roman" w:hint="default"/>
        </w:rPr>
      </w:pPr>
      <w:r>
        <w:rPr>
          <w:spacing w:val="3"/>
        </w:rPr>
        <w:t>以上约定租金支出金额中</w:t>
      </w:r>
      <w:r>
        <w:rPr>
          <w:rFonts w:ascii="Times New Roman" w:hAnsi="Times New Roman" w:cs="Times New Roman" w:eastAsia="Times New Roman" w:hint="default"/>
          <w:spacing w:val="3"/>
        </w:rPr>
        <w:t>,</w:t>
      </w:r>
      <w:r>
        <w:rPr>
          <w:spacing w:val="3"/>
        </w:rPr>
        <w:t>包括本公司之子公司物流公司承租的深圳市盐田区田坳</w:t>
      </w:r>
      <w:r>
        <w:rPr>
          <w:spacing w:val="2"/>
        </w:rPr>
        <w:t> </w:t>
      </w:r>
      <w:r>
        <w:rPr>
          <w:rFonts w:ascii="Times New Roman" w:hAnsi="Times New Roman" w:cs="Times New Roman" w:eastAsia="Times New Roman" w:hint="default"/>
        </w:rPr>
        <w:t>139,161</w:t>
      </w:r>
    </w:p>
    <w:p>
      <w:pPr>
        <w:spacing w:line="240" w:lineRule="auto" w:before="3"/>
        <w:rPr>
          <w:rFonts w:ascii="Times New Roman" w:hAnsi="Times New Roman" w:cs="Times New Roman" w:eastAsia="Times New Roman" w:hint="default"/>
          <w:sz w:val="18"/>
          <w:szCs w:val="18"/>
        </w:rPr>
      </w:pPr>
    </w:p>
    <w:p>
      <w:pPr>
        <w:pStyle w:val="BodyText"/>
        <w:spacing w:line="240" w:lineRule="auto"/>
        <w:ind w:left="117" w:right="483"/>
        <w:jc w:val="left"/>
      </w:pPr>
      <w:r>
        <w:rPr/>
        <w:t>平方米的土地</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年的租金计</w:t>
      </w:r>
      <w:r>
        <w:rPr>
          <w:spacing w:val="-57"/>
        </w:rPr>
        <w:t> </w:t>
      </w:r>
      <w:r>
        <w:rPr>
          <w:rFonts w:ascii="Times New Roman" w:hAnsi="Times New Roman" w:cs="Times New Roman" w:eastAsia="Times New Roman" w:hint="default"/>
        </w:rPr>
        <w:t>10,497,276.00</w:t>
      </w:r>
      <w:r>
        <w:rPr>
          <w:rFonts w:ascii="Times New Roman" w:hAnsi="Times New Roman" w:cs="Times New Roman" w:eastAsia="Times New Roman" w:hint="default"/>
          <w:spacing w:val="-3"/>
        </w:rPr>
        <w:t> </w:t>
      </w:r>
      <w:r>
        <w:rPr/>
        <w:t>元。根据租赁双方于</w:t>
      </w:r>
      <w:r>
        <w:rPr>
          <w:spacing w:val="-57"/>
        </w:rPr>
        <w:t> </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spacing w:val="-4"/>
        </w:rPr>
        <w:t>11 </w:t>
      </w:r>
      <w:r>
        <w:rPr/>
        <w:t>月</w:t>
      </w:r>
      <w:r>
        <w:rPr>
          <w:spacing w:val="-58"/>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日签订的租</w:t>
      </w:r>
    </w:p>
    <w:p>
      <w:pPr>
        <w:spacing w:line="240" w:lineRule="auto" w:before="12"/>
        <w:rPr>
          <w:rFonts w:ascii="宋体" w:hAnsi="宋体" w:cs="宋体" w:eastAsia="宋体" w:hint="default"/>
          <w:sz w:val="15"/>
          <w:szCs w:val="15"/>
        </w:rPr>
      </w:pPr>
    </w:p>
    <w:p>
      <w:pPr>
        <w:pStyle w:val="BodyText"/>
        <w:spacing w:line="240" w:lineRule="auto"/>
        <w:ind w:left="117" w:right="389"/>
        <w:jc w:val="left"/>
      </w:pPr>
      <w:r>
        <w:rPr/>
        <w:t>赁合同约定，租赁期限为</w:t>
      </w:r>
      <w:r>
        <w:rPr>
          <w:spacing w:val="-50"/>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年（自</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02</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日止</w:t>
      </w:r>
      <w:r>
        <w:rPr>
          <w:spacing w:val="-105"/>
        </w:rPr>
        <w:t>）</w:t>
      </w:r>
      <w:r>
        <w:rPr/>
        <w:t>，</w:t>
      </w:r>
      <w:r>
        <w:rPr>
          <w:spacing w:val="-2"/>
        </w:rPr>
        <w:t>租</w:t>
      </w:r>
      <w:r>
        <w:rPr/>
        <w:t>金自</w:t>
      </w:r>
      <w:r>
        <w:rPr>
          <w:spacing w:val="-2"/>
        </w:rPr>
        <w:t>合</w:t>
      </w:r>
      <w:r>
        <w:rPr/>
        <w:t>同</w:t>
      </w:r>
    </w:p>
    <w:p>
      <w:pPr>
        <w:spacing w:line="240" w:lineRule="auto" w:before="0"/>
        <w:rPr>
          <w:rFonts w:ascii="宋体" w:hAnsi="宋体" w:cs="宋体" w:eastAsia="宋体" w:hint="default"/>
          <w:sz w:val="16"/>
          <w:szCs w:val="16"/>
        </w:rPr>
      </w:pPr>
    </w:p>
    <w:p>
      <w:pPr>
        <w:pStyle w:val="BodyText"/>
        <w:spacing w:line="240" w:lineRule="auto"/>
        <w:ind w:left="117" w:right="389"/>
        <w:jc w:val="left"/>
      </w:pPr>
      <w:r>
        <w:rPr/>
        <w:t>签订之日起五年内不变，以后每五年对租金重新商讨。</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日签订补充协议，约定租</w:t>
      </w:r>
    </w:p>
    <w:p>
      <w:pPr>
        <w:spacing w:line="240" w:lineRule="auto" w:before="0"/>
        <w:rPr>
          <w:rFonts w:ascii="宋体" w:hAnsi="宋体" w:cs="宋体" w:eastAsia="宋体" w:hint="default"/>
          <w:sz w:val="16"/>
          <w:szCs w:val="16"/>
        </w:rPr>
      </w:pPr>
    </w:p>
    <w:p>
      <w:pPr>
        <w:pStyle w:val="BodyText"/>
        <w:spacing w:line="240" w:lineRule="auto"/>
        <w:ind w:left="117" w:right="389"/>
        <w:jc w:val="left"/>
      </w:pPr>
      <w:r>
        <w:rPr/>
        <w:t>金标准在</w:t>
      </w:r>
      <w:r>
        <w:rPr>
          <w:spacing w:val="-54"/>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日签订的租赁合同约定的租金基础上每平方米增加</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10"/>
        </w:rPr>
        <w:t>元，租金自协议</w:t>
      </w:r>
    </w:p>
    <w:p>
      <w:pPr>
        <w:spacing w:line="240" w:lineRule="auto" w:before="12"/>
        <w:rPr>
          <w:rFonts w:ascii="宋体" w:hAnsi="宋体" w:cs="宋体" w:eastAsia="宋体" w:hint="default"/>
          <w:sz w:val="15"/>
          <w:szCs w:val="15"/>
        </w:rPr>
      </w:pPr>
    </w:p>
    <w:p>
      <w:pPr>
        <w:pStyle w:val="BodyText"/>
        <w:spacing w:line="240" w:lineRule="auto"/>
        <w:ind w:left="117" w:right="500"/>
        <w:jc w:val="left"/>
      </w:pPr>
      <w:r>
        <w:rPr/>
        <w:t>签订之日起五年内不变，因此本次约定租金支出仅计算至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right="500"/>
        <w:jc w:val="left"/>
        <w:rPr>
          <w:rFonts w:ascii="宋体" w:hAnsi="宋体" w:cs="宋体" w:eastAsia="宋体" w:hint="default"/>
        </w:rPr>
      </w:pPr>
      <w:r>
        <w:rPr>
          <w:rFonts w:ascii="宋体" w:hAnsi="宋体" w:cs="宋体" w:eastAsia="宋体" w:hint="default"/>
        </w:rPr>
        <w:t>十四、资产负债表日后事项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12" w:lineRule="auto"/>
        <w:ind w:left="117" w:right="500" w:firstLine="420"/>
        <w:jc w:val="left"/>
      </w:pPr>
      <w:r>
        <w:rPr/>
        <w:t>经本公司</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日第五届董事局第</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次定期会议决议通过，</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年度实现的利润 用于弥补以前年度亏损。</w:t>
      </w:r>
    </w:p>
    <w:p>
      <w:pPr>
        <w:pStyle w:val="BodyText"/>
        <w:spacing w:line="240" w:lineRule="auto" w:before="73"/>
        <w:ind w:right="500"/>
        <w:jc w:val="left"/>
      </w:pPr>
      <w:r>
        <w:rPr/>
        <w:t>本公司无其他应披露的重大资产负债日后事项。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right="500"/>
        <w:jc w:val="left"/>
        <w:rPr>
          <w:rFonts w:ascii="宋体" w:hAnsi="宋体" w:cs="宋体" w:eastAsia="宋体" w:hint="default"/>
        </w:rPr>
      </w:pPr>
      <w:r>
        <w:rPr>
          <w:rFonts w:ascii="宋体" w:hAnsi="宋体" w:cs="宋体" w:eastAsia="宋体" w:hint="default"/>
        </w:rPr>
        <w:t>十五、净资产收益率和每股收益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12" w:lineRule="auto"/>
        <w:ind w:left="117" w:right="483" w:firstLine="420"/>
        <w:jc w:val="left"/>
      </w:pPr>
      <w:r>
        <w:rPr/>
        <w:t>根据《公开发行证券公司信息披露编报规则第 </w:t>
      </w:r>
      <w:r>
        <w:rPr>
          <w:rFonts w:ascii="Times New Roman" w:hAnsi="Times New Roman" w:cs="Times New Roman" w:eastAsia="Times New Roman" w:hint="default"/>
        </w:rPr>
        <w:t>9</w:t>
      </w:r>
      <w:r>
        <w:rPr>
          <w:rFonts w:ascii="Times New Roman" w:hAnsi="Times New Roman" w:cs="Times New Roman" w:eastAsia="Times New Roman" w:hint="default"/>
          <w:spacing w:val="-23"/>
        </w:rPr>
        <w:t> </w:t>
      </w:r>
      <w:r>
        <w:rPr/>
        <w:t>号</w:t>
      </w:r>
      <w:r>
        <w:rPr>
          <w:rFonts w:ascii="Times New Roman" w:hAnsi="Times New Roman" w:cs="Times New Roman" w:eastAsia="Times New Roman" w:hint="default"/>
        </w:rPr>
        <w:t>――</w:t>
      </w:r>
      <w:r>
        <w:rPr/>
        <w:t>净资产收益率和每股收益的计算及 披露（</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年修订）》规定，本公司净资产收益率和每股收益情况如下：</w:t>
      </w:r>
    </w:p>
    <w:p>
      <w:pPr>
        <w:spacing w:after="0" w:line="412" w:lineRule="auto"/>
        <w:jc w:val="left"/>
        <w:sectPr>
          <w:pgSz w:w="11900" w:h="16840"/>
          <w:pgMar w:header="0" w:footer="556" w:top="1600" w:bottom="740" w:left="1680" w:right="960"/>
        </w:sectPr>
      </w:pPr>
    </w:p>
    <w:p>
      <w:pPr>
        <w:spacing w:before="76"/>
        <w:ind w:left="3240" w:right="0" w:firstLine="0"/>
        <w:jc w:val="center"/>
        <w:rPr>
          <w:rFonts w:ascii="宋体" w:hAnsi="宋体" w:cs="宋体" w:eastAsia="宋体" w:hint="default"/>
          <w:sz w:val="18"/>
          <w:szCs w:val="18"/>
        </w:rPr>
      </w:pPr>
      <w:r>
        <w:rPr>
          <w:rFonts w:ascii="宋体" w:hAnsi="宋体" w:cs="宋体" w:eastAsia="宋体" w:hint="default"/>
          <w:sz w:val="18"/>
          <w:szCs w:val="18"/>
        </w:rPr>
        <w:t>净资产收益率</w:t>
      </w:r>
    </w:p>
    <w:p>
      <w:pPr>
        <w:spacing w:line="240" w:lineRule="auto" w:before="3"/>
        <w:rPr>
          <w:rFonts w:ascii="宋体" w:hAnsi="宋体" w:cs="宋体" w:eastAsia="宋体" w:hint="default"/>
          <w:sz w:val="2"/>
          <w:szCs w:val="2"/>
        </w:rPr>
      </w:pPr>
    </w:p>
    <w:p>
      <w:pPr>
        <w:spacing w:line="20" w:lineRule="exact"/>
        <w:ind w:left="3391" w:right="0" w:firstLine="0"/>
        <w:rPr>
          <w:rFonts w:ascii="宋体" w:hAnsi="宋体" w:cs="宋体" w:eastAsia="宋体" w:hint="default"/>
          <w:sz w:val="2"/>
          <w:szCs w:val="2"/>
        </w:rPr>
      </w:pPr>
      <w:r>
        <w:rPr>
          <w:rFonts w:ascii="宋体" w:hAnsi="宋体" w:cs="宋体" w:eastAsia="宋体" w:hint="default"/>
          <w:sz w:val="2"/>
          <w:szCs w:val="2"/>
        </w:rPr>
        <w:pict>
          <v:group style="width:292.2pt;height:.5pt;mso-position-horizontal-relative:char;mso-position-vertical-relative:line" coordorigin="0,0" coordsize="5844,10">
            <v:group style="position:absolute;left:5;top:5;width:3058;height:2" coordorigin="5,5" coordsize="3058,2">
              <v:shape style="position:absolute;left:5;top:5;width:3058;height:2" coordorigin="5,5" coordsize="3058,0" path="m5,5l3062,5e" filled="false" stroked="true" strokeweight=".48pt" strokecolor="#000000">
                <v:path arrowok="t"/>
              </v:shape>
            </v:group>
            <v:group style="position:absolute;left:3062;top:5;width:2777;height:2" coordorigin="3062,5" coordsize="2777,2">
              <v:shape style="position:absolute;left:3062;top:5;width:2777;height:2" coordorigin="3062,5" coordsize="2777,0" path="m3062,5l5839,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7"/>
          <w:szCs w:val="17"/>
        </w:rPr>
      </w:pPr>
    </w:p>
    <w:p>
      <w:pPr>
        <w:tabs>
          <w:tab w:pos="6288" w:val="left" w:leader="none"/>
        </w:tabs>
        <w:spacing w:before="0"/>
        <w:ind w:left="3252" w:right="0" w:firstLine="0"/>
        <w:jc w:val="center"/>
        <w:rPr>
          <w:rFonts w:ascii="宋体" w:hAnsi="宋体" w:cs="宋体" w:eastAsia="宋体" w:hint="default"/>
          <w:sz w:val="18"/>
          <w:szCs w:val="18"/>
        </w:rPr>
      </w:pPr>
      <w:r>
        <w:rPr>
          <w:rFonts w:ascii="宋体" w:hAnsi="宋体" w:cs="宋体" w:eastAsia="宋体" w:hint="default"/>
          <w:sz w:val="18"/>
          <w:szCs w:val="18"/>
        </w:rPr>
        <w:t>全面摊薄</w:t>
        <w:tab/>
        <w:t>加权平均</w:t>
      </w:r>
    </w:p>
    <w:p>
      <w:pPr>
        <w:spacing w:line="240" w:lineRule="auto" w:before="3"/>
        <w:rPr>
          <w:rFonts w:ascii="宋体" w:hAnsi="宋体" w:cs="宋体" w:eastAsia="宋体" w:hint="default"/>
          <w:sz w:val="2"/>
          <w:szCs w:val="2"/>
        </w:rPr>
      </w:pPr>
    </w:p>
    <w:p>
      <w:pPr>
        <w:tabs>
          <w:tab w:pos="6439" w:val="left" w:leader="none"/>
        </w:tabs>
        <w:spacing w:line="20" w:lineRule="exact"/>
        <w:ind w:left="3391" w:right="0" w:firstLine="0"/>
        <w:rPr>
          <w:rFonts w:ascii="宋体" w:hAnsi="宋体" w:cs="宋体" w:eastAsia="宋体" w:hint="default"/>
          <w:sz w:val="2"/>
          <w:szCs w:val="2"/>
        </w:rPr>
      </w:pPr>
      <w:r>
        <w:rPr>
          <w:rFonts w:ascii="宋体"/>
          <w:sz w:val="2"/>
        </w:rPr>
        <w:pict>
          <v:group style="width:140.950pt;height:.5pt;mso-position-horizontal-relative:char;mso-position-vertical-relative:line" coordorigin="0,0" coordsize="2819,10">
            <v:group style="position:absolute;left:5;top:5;width:2810;height:2" coordorigin="5,5" coordsize="2810,2">
              <v:shape style="position:absolute;left:5;top:5;width:2810;height:2" coordorigin="5,5" coordsize="2810,0" path="m5,5l2814,5e" filled="false" stroked="true" strokeweight=".48pt" strokecolor="#000000">
                <v:path arrowok="t"/>
              </v:shape>
            </v:group>
          </v:group>
        </w:pict>
      </w:r>
      <w:r>
        <w:rPr>
          <w:rFonts w:ascii="宋体"/>
          <w:sz w:val="2"/>
        </w:rPr>
      </w:r>
      <w:r>
        <w:rPr>
          <w:rFonts w:ascii="宋体"/>
          <w:sz w:val="2"/>
        </w:rPr>
        <w:tab/>
      </w:r>
      <w:r>
        <w:rPr>
          <w:rFonts w:ascii="宋体"/>
          <w:sz w:val="2"/>
        </w:rPr>
        <w:pict>
          <v:group style="width:139.8pt;height:.5pt;mso-position-horizontal-relative:char;mso-position-vertical-relative:line" coordorigin="0,0" coordsize="2796,10">
            <v:group style="position:absolute;left:5;top:5;width:2787;height:2" coordorigin="5,5" coordsize="2787,2">
              <v:shape style="position:absolute;left:5;top:5;width:2787;height:2" coordorigin="5,5" coordsize="2787,0" path="m5,5l2791,5e" filled="false" stroked="true" strokeweight=".48pt" strokecolor="#000000">
                <v:path arrowok="t"/>
              </v:shape>
            </v:group>
          </v:group>
        </w:pict>
      </w:r>
      <w:r>
        <w:rPr>
          <w:rFonts w:ascii="宋体"/>
          <w:sz w:val="2"/>
        </w:rPr>
      </w:r>
    </w:p>
    <w:p>
      <w:pPr>
        <w:spacing w:line="240" w:lineRule="auto" w:before="11"/>
        <w:rPr>
          <w:rFonts w:ascii="宋体" w:hAnsi="宋体" w:cs="宋体" w:eastAsia="宋体" w:hint="default"/>
          <w:sz w:val="13"/>
          <w:szCs w:val="13"/>
        </w:rPr>
      </w:pPr>
    </w:p>
    <w:p>
      <w:pPr>
        <w:tabs>
          <w:tab w:pos="3680" w:val="left" w:leader="none"/>
          <w:tab w:pos="5205" w:val="left" w:leader="none"/>
          <w:tab w:pos="6674" w:val="left" w:leader="none"/>
          <w:tab w:pos="8187" w:val="left" w:leader="none"/>
        </w:tabs>
        <w:spacing w:before="44"/>
        <w:ind w:left="1453" w:right="0" w:firstLine="0"/>
        <w:jc w:val="left"/>
        <w:rPr>
          <w:rFonts w:ascii="宋体" w:hAnsi="宋体" w:cs="宋体" w:eastAsia="宋体" w:hint="default"/>
          <w:sz w:val="18"/>
          <w:szCs w:val="18"/>
        </w:rPr>
      </w:pPr>
      <w:r>
        <w:rPr>
          <w:rFonts w:ascii="宋体" w:hAnsi="宋体" w:cs="宋体" w:eastAsia="宋体" w:hint="default"/>
          <w:sz w:val="18"/>
          <w:szCs w:val="18"/>
        </w:rPr>
        <w:t>报告期利润</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3391" w:val="left" w:leader="none"/>
          <w:tab w:pos="4950" w:val="left" w:leader="none"/>
          <w:tab w:pos="6439" w:val="left" w:leader="none"/>
          <w:tab w:pos="7890" w:val="left" w:leader="none"/>
        </w:tabs>
        <w:spacing w:line="20" w:lineRule="exact"/>
        <w:ind w:left="638" w:right="0" w:firstLine="0"/>
        <w:rPr>
          <w:rFonts w:ascii="宋体" w:hAnsi="宋体" w:cs="宋体" w:eastAsia="宋体" w:hint="default"/>
          <w:sz w:val="2"/>
          <w:szCs w:val="2"/>
        </w:rPr>
      </w:pPr>
      <w:r>
        <w:rPr>
          <w:rFonts w:ascii="宋体"/>
          <w:sz w:val="2"/>
        </w:rPr>
        <w:pict>
          <v:group style="width:126.15pt;height:.5pt;mso-position-horizontal-relative:char;mso-position-vertical-relative:line" coordorigin="0,0" coordsize="2523,10">
            <v:group style="position:absolute;left:5;top:5;width:2513;height:2" coordorigin="5,5" coordsize="2513,2">
              <v:shape style="position:absolute;left:5;top:5;width:2513;height:2" coordorigin="5,5" coordsize="2513,0" path="m5,5l2518,5e" filled="false" stroked="true" strokeweight=".48pt" strokecolor="#000000">
                <v:path arrowok="t"/>
              </v:shape>
            </v:group>
          </v:group>
        </w:pict>
      </w:r>
      <w:r>
        <w:rPr>
          <w:rFonts w:ascii="宋体"/>
          <w:sz w:val="2"/>
        </w:rPr>
      </w:r>
      <w:r>
        <w:rPr>
          <w:rFonts w:ascii="宋体"/>
          <w:sz w:val="2"/>
        </w:rPr>
        <w:tab/>
      </w:r>
      <w:r>
        <w:rPr>
          <w:rFonts w:ascii="宋体"/>
          <w:sz w:val="2"/>
        </w:rPr>
        <w:pict>
          <v:group style="width:66.5pt;height:.5pt;mso-position-horizontal-relative:char;mso-position-vertical-relative:line" coordorigin="0,0" coordsize="1330,10">
            <v:group style="position:absolute;left:5;top:5;width:1320;height:2" coordorigin="5,5" coordsize="1320,2">
              <v:shape style="position:absolute;left:5;top:5;width:1320;height:2" coordorigin="5,5" coordsize="1320,0" path="m5,5l1325,5e" filled="false" stroked="true" strokeweight=".48pt" strokecolor="#000000">
                <v:path arrowok="t"/>
              </v:shape>
            </v:group>
          </v:group>
        </w:pict>
      </w:r>
      <w:r>
        <w:rPr>
          <w:rFonts w:ascii="宋体"/>
          <w:sz w:val="2"/>
        </w:rPr>
      </w:r>
      <w:r>
        <w:rPr>
          <w:rFonts w:ascii="宋体"/>
          <w:sz w:val="2"/>
        </w:rPr>
        <w:tab/>
      </w:r>
      <w:r>
        <w:rPr>
          <w:rFonts w:ascii="宋体"/>
          <w:sz w:val="2"/>
        </w:rPr>
        <w:pict>
          <v:group style="width:63pt;height:.5pt;mso-position-horizontal-relative:char;mso-position-vertical-relative:line" coordorigin="0,0" coordsize="1260,10">
            <v:group style="position:absolute;left:5;top:5;width:1251;height:2" coordorigin="5,5" coordsize="1251,2">
              <v:shape style="position:absolute;left:5;top:5;width:1251;height:2" coordorigin="5,5" coordsize="1251,0" path="m5,5l1255,5e" filled="false" stroked="true" strokeweight=".48pt" strokecolor="#000000">
                <v:path arrowok="t"/>
              </v:shape>
            </v:group>
          </v:group>
        </w:pict>
      </w:r>
      <w:r>
        <w:rPr>
          <w:rFonts w:ascii="宋体"/>
          <w:sz w:val="2"/>
        </w:rPr>
      </w:r>
      <w:r>
        <w:rPr>
          <w:rFonts w:ascii="宋体"/>
          <w:sz w:val="2"/>
        </w:rPr>
        <w:tab/>
      </w:r>
      <w:r>
        <w:rPr>
          <w:rFonts w:ascii="宋体"/>
          <w:sz w:val="2"/>
        </w:rPr>
        <w:pict>
          <v:group style="width:61.1pt;height:.5pt;mso-position-horizontal-relative:char;mso-position-vertical-relative:line" coordorigin="0,0" coordsize="1222,10">
            <v:group style="position:absolute;left:5;top:5;width:1212;height:2" coordorigin="5,5" coordsize="1212,2">
              <v:shape style="position:absolute;left:5;top:5;width:1212;height:2" coordorigin="5,5" coordsize="1212,0" path="m5,5l1217,5e" filled="false" stroked="true" strokeweight=".48pt" strokecolor="#000000">
                <v:path arrowok="t"/>
              </v:shape>
            </v:group>
          </v:group>
        </w:pict>
      </w:r>
      <w:r>
        <w:rPr>
          <w:rFonts w:ascii="宋体"/>
          <w:sz w:val="2"/>
        </w:rPr>
      </w:r>
      <w:r>
        <w:rPr>
          <w:rFonts w:ascii="宋体"/>
          <w:sz w:val="2"/>
        </w:rPr>
        <w:tab/>
      </w:r>
      <w:r>
        <w:rPr>
          <w:rFonts w:ascii="宋体"/>
          <w:sz w:val="2"/>
        </w:rPr>
        <w:pict>
          <v:group style="width:67.3pt;height:.5pt;mso-position-horizontal-relative:char;mso-position-vertical-relative:line" coordorigin="0,0" coordsize="1346,10">
            <v:group style="position:absolute;left:5;top:5;width:1336;height:2" coordorigin="5,5" coordsize="1336,2">
              <v:shape style="position:absolute;left:5;top:5;width:1336;height:2" coordorigin="5,5" coordsize="1336,0" path="m5,5l1340,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15"/>
          <w:szCs w:val="15"/>
        </w:rPr>
      </w:pPr>
    </w:p>
    <w:p>
      <w:pPr>
        <w:tabs>
          <w:tab w:pos="3830" w:val="left" w:leader="none"/>
          <w:tab w:pos="5324" w:val="left" w:leader="none"/>
          <w:tab w:pos="6823" w:val="left" w:leader="none"/>
          <w:tab w:pos="8306" w:val="left" w:leader="none"/>
        </w:tabs>
        <w:spacing w:before="44"/>
        <w:ind w:left="644"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归属于公司普通股股东净利润</w:t>
        <w:tab/>
      </w:r>
      <w:r>
        <w:rPr>
          <w:rFonts w:ascii="Times New Roman" w:hAnsi="Times New Roman" w:cs="Times New Roman" w:eastAsia="Times New Roman" w:hint="default"/>
          <w:sz w:val="18"/>
          <w:szCs w:val="18"/>
        </w:rPr>
        <w:t>7.72%</w:t>
        <w:tab/>
        <w:t>-0.54%</w:t>
        <w:tab/>
        <w:t>7.39%</w:t>
        <w:tab/>
        <w:t>-0.64%</w:t>
      </w:r>
    </w:p>
    <w:p>
      <w:pPr>
        <w:spacing w:line="240" w:lineRule="auto" w:before="6"/>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00" w:h="16840"/>
          <w:pgMar w:header="0" w:footer="556" w:top="1600" w:bottom="740" w:left="1680" w:right="820"/>
        </w:sectPr>
      </w:pPr>
    </w:p>
    <w:p>
      <w:pPr>
        <w:spacing w:line="232" w:lineRule="exact" w:before="76"/>
        <w:ind w:left="644" w:right="-20" w:firstLine="0"/>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扣除非经常性损益后归属于公 </w:t>
      </w:r>
      <w:r>
        <w:rPr>
          <w:rFonts w:ascii="宋体" w:hAnsi="宋体" w:cs="宋体" w:eastAsia="宋体" w:hint="default"/>
          <w:sz w:val="18"/>
          <w:szCs w:val="18"/>
        </w:rPr>
        <w:t>司普通股股东的净利润</w:t>
      </w:r>
    </w:p>
    <w:p>
      <w:pPr>
        <w:tabs>
          <w:tab w:pos="1600" w:val="left" w:leader="none"/>
          <w:tab w:pos="3069" w:val="left" w:leader="none"/>
          <w:tab w:pos="4582" w:val="left" w:leader="none"/>
        </w:tabs>
        <w:spacing w:before="76"/>
        <w:ind w:left="76" w:right="0" w:firstLine="0"/>
        <w:jc w:val="center"/>
        <w:rPr>
          <w:rFonts w:ascii="Times New Roman" w:hAnsi="Times New Roman" w:cs="Times New Roman" w:eastAsia="Times New Roman" w:hint="default"/>
          <w:sz w:val="18"/>
          <w:szCs w:val="18"/>
        </w:rPr>
      </w:pPr>
      <w:r>
        <w:rPr/>
        <w:br w:type="column"/>
      </w:r>
      <w:r>
        <w:rPr>
          <w:rFonts w:ascii="Times New Roman"/>
          <w:sz w:val="18"/>
        </w:rPr>
        <w:t>-6.55%</w:t>
        <w:tab/>
        <w:t>-3.93%</w:t>
        <w:tab/>
        <w:t>-6.27%</w:t>
        <w:tab/>
        <w:t>-4.68%</w:t>
      </w: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5"/>
          <w:szCs w:val="25"/>
        </w:rPr>
      </w:pPr>
    </w:p>
    <w:p>
      <w:pPr>
        <w:spacing w:before="0"/>
        <w:ind w:left="84" w:right="0" w:firstLine="0"/>
        <w:jc w:val="center"/>
        <w:rPr>
          <w:rFonts w:ascii="宋体" w:hAnsi="宋体" w:cs="宋体" w:eastAsia="宋体" w:hint="default"/>
          <w:sz w:val="18"/>
          <w:szCs w:val="18"/>
        </w:rPr>
      </w:pPr>
      <w:r>
        <w:rPr>
          <w:rFonts w:ascii="宋体" w:hAnsi="宋体" w:cs="宋体" w:eastAsia="宋体" w:hint="default"/>
          <w:sz w:val="18"/>
          <w:szCs w:val="18"/>
        </w:rPr>
        <w:t>每股收益（元）</w:t>
      </w:r>
    </w:p>
    <w:p>
      <w:pPr>
        <w:spacing w:line="240" w:lineRule="auto" w:before="1"/>
        <w:rPr>
          <w:rFonts w:ascii="宋体" w:hAnsi="宋体" w:cs="宋体" w:eastAsia="宋体" w:hint="default"/>
          <w:sz w:val="2"/>
          <w:szCs w:val="2"/>
        </w:rPr>
      </w:pPr>
    </w:p>
    <w:p>
      <w:pPr>
        <w:spacing w:line="20" w:lineRule="exact"/>
        <w:ind w:left="235" w:right="0" w:firstLine="0"/>
        <w:rPr>
          <w:rFonts w:ascii="宋体" w:hAnsi="宋体" w:cs="宋体" w:eastAsia="宋体" w:hint="default"/>
          <w:sz w:val="2"/>
          <w:szCs w:val="2"/>
        </w:rPr>
      </w:pPr>
      <w:r>
        <w:rPr>
          <w:rFonts w:ascii="宋体" w:hAnsi="宋体" w:cs="宋体" w:eastAsia="宋体" w:hint="default"/>
          <w:sz w:val="2"/>
          <w:szCs w:val="2"/>
        </w:rPr>
        <w:pict>
          <v:group style="width:292.2pt;height:.5pt;mso-position-horizontal-relative:char;mso-position-vertical-relative:line" coordorigin="0,0" coordsize="5844,10">
            <v:group style="position:absolute;left:5;top:5;width:3052;height:2" coordorigin="5,5" coordsize="3052,2">
              <v:shape style="position:absolute;left:5;top:5;width:3052;height:2" coordorigin="5,5" coordsize="3052,0" path="m5,5l3056,5e" filled="false" stroked="true" strokeweight=".48pt" strokecolor="#000000">
                <v:path arrowok="t"/>
              </v:shape>
            </v:group>
            <v:group style="position:absolute;left:3056;top:5;width:2783;height:2" coordorigin="3056,5" coordsize="2783,2">
              <v:shape style="position:absolute;left:3056;top:5;width:2783;height:2" coordorigin="3056,5" coordsize="2783,0" path="m3056,5l5839,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7"/>
          <w:szCs w:val="17"/>
        </w:rPr>
      </w:pPr>
    </w:p>
    <w:p>
      <w:pPr>
        <w:tabs>
          <w:tab w:pos="3127" w:val="left" w:leader="none"/>
        </w:tabs>
        <w:spacing w:before="0"/>
        <w:ind w:left="90" w:right="0" w:firstLine="0"/>
        <w:jc w:val="center"/>
        <w:rPr>
          <w:rFonts w:ascii="宋体" w:hAnsi="宋体" w:cs="宋体" w:eastAsia="宋体" w:hint="default"/>
          <w:sz w:val="18"/>
          <w:szCs w:val="18"/>
        </w:rPr>
      </w:pPr>
      <w:r>
        <w:rPr>
          <w:rFonts w:ascii="宋体" w:hAnsi="宋体" w:cs="宋体" w:eastAsia="宋体" w:hint="default"/>
          <w:sz w:val="18"/>
          <w:szCs w:val="18"/>
        </w:rPr>
        <w:t>基本每股收益</w:t>
        <w:tab/>
        <w:t>稀释每股收益</w:t>
      </w:r>
    </w:p>
    <w:p>
      <w:pPr>
        <w:spacing w:after="0"/>
        <w:jc w:val="center"/>
        <w:rPr>
          <w:rFonts w:ascii="宋体" w:hAnsi="宋体" w:cs="宋体" w:eastAsia="宋体" w:hint="default"/>
          <w:sz w:val="18"/>
          <w:szCs w:val="18"/>
        </w:rPr>
        <w:sectPr>
          <w:type w:val="continuous"/>
          <w:pgSz w:w="11900" w:h="16840"/>
          <w:pgMar w:top="1600" w:bottom="1160" w:left="1680" w:right="820"/>
          <w:cols w:num="2" w:equalWidth="0">
            <w:col w:w="3063" w:space="93"/>
            <w:col w:w="6244"/>
          </w:cols>
        </w:sectPr>
      </w:pPr>
    </w:p>
    <w:p>
      <w:pPr>
        <w:spacing w:line="240" w:lineRule="auto" w:before="3"/>
        <w:rPr>
          <w:rFonts w:ascii="宋体" w:hAnsi="宋体" w:cs="宋体" w:eastAsia="宋体" w:hint="default"/>
          <w:sz w:val="2"/>
          <w:szCs w:val="2"/>
        </w:rPr>
      </w:pPr>
    </w:p>
    <w:p>
      <w:pPr>
        <w:tabs>
          <w:tab w:pos="6433" w:val="left" w:leader="none"/>
        </w:tabs>
        <w:spacing w:line="20" w:lineRule="exact"/>
        <w:ind w:left="3391" w:right="0" w:firstLine="0"/>
        <w:rPr>
          <w:rFonts w:ascii="宋体" w:hAnsi="宋体" w:cs="宋体" w:eastAsia="宋体" w:hint="default"/>
          <w:sz w:val="2"/>
          <w:szCs w:val="2"/>
        </w:rPr>
      </w:pPr>
      <w:r>
        <w:rPr>
          <w:rFonts w:ascii="宋体"/>
          <w:sz w:val="2"/>
        </w:rPr>
        <w:pict>
          <v:group style="width:140.6pt;height:.5pt;mso-position-horizontal-relative:char;mso-position-vertical-relative:line" coordorigin="0,0" coordsize="2812,10">
            <v:group style="position:absolute;left:5;top:5;width:2802;height:2" coordorigin="5,5" coordsize="2802,2">
              <v:shape style="position:absolute;left:5;top:5;width:2802;height:2" coordorigin="5,5" coordsize="2802,0" path="m5,5l2807,5e" filled="false" stroked="true" strokeweight=".48pt" strokecolor="#000000">
                <v:path arrowok="t"/>
              </v:shape>
            </v:group>
          </v:group>
        </w:pict>
      </w:r>
      <w:r>
        <w:rPr>
          <w:rFonts w:ascii="宋体"/>
          <w:sz w:val="2"/>
        </w:rPr>
      </w:r>
      <w:r>
        <w:rPr>
          <w:rFonts w:ascii="宋体"/>
          <w:sz w:val="2"/>
        </w:rPr>
        <w:tab/>
      </w:r>
      <w:r>
        <w:rPr>
          <w:rFonts w:ascii="宋体"/>
          <w:sz w:val="2"/>
        </w:rPr>
        <w:pict>
          <v:group style="width:140.1pt;height:.5pt;mso-position-horizontal-relative:char;mso-position-vertical-relative:line" coordorigin="0,0" coordsize="2802,10">
            <v:group style="position:absolute;left:5;top:5;width:2793;height:2" coordorigin="5,5" coordsize="2793,2">
              <v:shape style="position:absolute;left:5;top:5;width:2793;height:2" coordorigin="5,5" coordsize="2793,0" path="m5,5l2797,5e" filled="false" stroked="true" strokeweight=".48pt" strokecolor="#000000">
                <v:path arrowok="t"/>
              </v:shape>
            </v:group>
          </v:group>
        </w:pict>
      </w:r>
      <w:r>
        <w:rPr>
          <w:rFonts w:ascii="宋体"/>
          <w:sz w:val="2"/>
        </w:rPr>
      </w:r>
    </w:p>
    <w:p>
      <w:pPr>
        <w:spacing w:line="240" w:lineRule="auto" w:before="11"/>
        <w:rPr>
          <w:rFonts w:ascii="宋体" w:hAnsi="宋体" w:cs="宋体" w:eastAsia="宋体" w:hint="default"/>
          <w:sz w:val="13"/>
          <w:szCs w:val="13"/>
        </w:rPr>
      </w:pPr>
    </w:p>
    <w:tbl>
      <w:tblPr>
        <w:tblW w:w="0" w:type="auto"/>
        <w:jc w:val="left"/>
        <w:tblInd w:w="643" w:type="dxa"/>
        <w:tblLayout w:type="fixed"/>
        <w:tblCellMar>
          <w:top w:w="0" w:type="dxa"/>
          <w:left w:w="0" w:type="dxa"/>
          <w:bottom w:w="0" w:type="dxa"/>
          <w:right w:w="0" w:type="dxa"/>
        </w:tblCellMar>
        <w:tblLook w:val="01E0"/>
      </w:tblPr>
      <w:tblGrid>
        <w:gridCol w:w="2513"/>
        <w:gridCol w:w="240"/>
        <w:gridCol w:w="1320"/>
        <w:gridCol w:w="239"/>
        <w:gridCol w:w="1243"/>
        <w:gridCol w:w="240"/>
        <w:gridCol w:w="1218"/>
        <w:gridCol w:w="239"/>
        <w:gridCol w:w="1336"/>
      </w:tblGrid>
      <w:tr>
        <w:trPr>
          <w:trHeight w:val="313" w:hRule="exact"/>
        </w:trPr>
        <w:tc>
          <w:tcPr>
            <w:tcW w:w="251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10"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4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0"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666" w:hRule="exact"/>
        </w:trPr>
        <w:tc>
          <w:tcPr>
            <w:tcW w:w="251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归属于公司普通股股东净利润</w:t>
            </w:r>
          </w:p>
        </w:tc>
        <w:tc>
          <w:tcPr>
            <w:tcW w:w="240"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0.16</w:t>
            </w:r>
          </w:p>
        </w:tc>
        <w:tc>
          <w:tcPr>
            <w:tcW w:w="239" w:type="dxa"/>
            <w:tcBorders>
              <w:top w:val="nil" w:sz="6" w:space="0" w:color="auto"/>
              <w:left w:val="nil" w:sz="6" w:space="0" w:color="auto"/>
              <w:bottom w:val="nil" w:sz="6" w:space="0" w:color="auto"/>
              <w:right w:val="nil" w:sz="6" w:space="0" w:color="auto"/>
            </w:tcBorders>
          </w:tcPr>
          <w:p>
            <w:pPr/>
          </w:p>
        </w:tc>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-0.01</w:t>
            </w:r>
          </w:p>
        </w:tc>
        <w:tc>
          <w:tcPr>
            <w:tcW w:w="240" w:type="dxa"/>
            <w:tcBorders>
              <w:top w:val="nil" w:sz="6" w:space="0" w:color="auto"/>
              <w:left w:val="nil" w:sz="6" w:space="0" w:color="auto"/>
              <w:bottom w:val="nil" w:sz="6" w:space="0" w:color="auto"/>
              <w:right w:val="nil" w:sz="6" w:space="0" w:color="auto"/>
            </w:tcBorders>
          </w:tcPr>
          <w:p>
            <w:pPr/>
          </w:p>
        </w:tc>
        <w:tc>
          <w:tcPr>
            <w:tcW w:w="121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0.16</w:t>
            </w:r>
          </w:p>
        </w:tc>
        <w:tc>
          <w:tcPr>
            <w:tcW w:w="239" w:type="dxa"/>
            <w:tcBorders>
              <w:top w:val="nil" w:sz="6" w:space="0" w:color="auto"/>
              <w:left w:val="nil" w:sz="6" w:space="0" w:color="auto"/>
              <w:bottom w:val="nil" w:sz="6" w:space="0" w:color="auto"/>
              <w:right w:val="nil" w:sz="6" w:space="0" w:color="auto"/>
            </w:tcBorders>
          </w:tcPr>
          <w:p>
            <w:pPr/>
          </w:p>
        </w:tc>
        <w:tc>
          <w:tcPr>
            <w:tcW w:w="133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-0.01</w:t>
            </w:r>
          </w:p>
        </w:tc>
      </w:tr>
      <w:tr>
        <w:trPr>
          <w:trHeight w:val="691"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 w:right="91"/>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扣除非经常性损益后归属于公 </w:t>
            </w:r>
            <w:r>
              <w:rPr>
                <w:rFonts w:ascii="宋体" w:hAnsi="宋体" w:cs="宋体" w:eastAsia="宋体" w:hint="default"/>
                <w:sz w:val="18"/>
                <w:szCs w:val="18"/>
              </w:rPr>
              <w:t>司普通股股东的净利润</w:t>
            </w:r>
          </w:p>
        </w:tc>
        <w:tc>
          <w:tcPr>
            <w:tcW w:w="24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3" w:right="0"/>
              <w:jc w:val="center"/>
              <w:rPr>
                <w:rFonts w:ascii="Times New Roman" w:hAnsi="Times New Roman" w:cs="Times New Roman" w:eastAsia="Times New Roman" w:hint="default"/>
                <w:sz w:val="18"/>
                <w:szCs w:val="18"/>
              </w:rPr>
            </w:pPr>
            <w:r>
              <w:rPr>
                <w:rFonts w:ascii="Times New Roman"/>
                <w:sz w:val="18"/>
              </w:rPr>
              <w:t>-0.14</w:t>
            </w:r>
          </w:p>
        </w:tc>
        <w:tc>
          <w:tcPr>
            <w:tcW w:w="239"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5" w:right="0"/>
              <w:jc w:val="center"/>
              <w:rPr>
                <w:rFonts w:ascii="Times New Roman" w:hAnsi="Times New Roman" w:cs="Times New Roman" w:eastAsia="Times New Roman" w:hint="default"/>
                <w:sz w:val="18"/>
                <w:szCs w:val="18"/>
              </w:rPr>
            </w:pPr>
            <w:r>
              <w:rPr>
                <w:rFonts w:ascii="Times New Roman"/>
                <w:sz w:val="18"/>
              </w:rPr>
              <w:t>-0.08</w:t>
            </w:r>
          </w:p>
        </w:tc>
        <w:tc>
          <w:tcPr>
            <w:tcW w:w="240"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3" w:right="0"/>
              <w:jc w:val="center"/>
              <w:rPr>
                <w:rFonts w:ascii="Times New Roman" w:hAnsi="Times New Roman" w:cs="Times New Roman" w:eastAsia="Times New Roman" w:hint="default"/>
                <w:sz w:val="18"/>
                <w:szCs w:val="18"/>
              </w:rPr>
            </w:pPr>
            <w:r>
              <w:rPr>
                <w:rFonts w:ascii="Times New Roman"/>
                <w:sz w:val="18"/>
              </w:rPr>
              <w:t>-0.14</w:t>
            </w:r>
          </w:p>
        </w:tc>
        <w:tc>
          <w:tcPr>
            <w:tcW w:w="239"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3" w:right="0"/>
              <w:jc w:val="center"/>
              <w:rPr>
                <w:rFonts w:ascii="Times New Roman" w:hAnsi="Times New Roman" w:cs="Times New Roman" w:eastAsia="Times New Roman" w:hint="default"/>
                <w:sz w:val="18"/>
                <w:szCs w:val="18"/>
              </w:rPr>
            </w:pPr>
            <w:r>
              <w:rPr>
                <w:rFonts w:ascii="Times New Roman"/>
                <w:sz w:val="18"/>
              </w:rPr>
              <w:t>-0.08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412" w:lineRule="auto" w:before="35"/>
        <w:ind w:left="117" w:right="608" w:firstLine="525"/>
        <w:jc w:val="left"/>
      </w:pPr>
      <w:r>
        <w:rPr/>
        <w:t>根据《公开发行证券的公司信息披露规范问答第</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1"/>
        </w:rPr>
        <w:t>号</w:t>
      </w:r>
      <w:r>
        <w:rPr>
          <w:rFonts w:ascii="Times New Roman" w:hAnsi="Times New Roman" w:cs="Times New Roman" w:eastAsia="Times New Roman" w:hint="default"/>
          <w:spacing w:val="-1"/>
        </w:rPr>
        <w:t>――</w:t>
      </w:r>
      <w:r>
        <w:rPr>
          <w:spacing w:val="-1"/>
        </w:rPr>
        <w:t>非经常性损益（</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4"/>
        </w:rPr>
        <w:t> </w:t>
      </w:r>
      <w:r>
        <w:rPr>
          <w:spacing w:val="-22"/>
        </w:rPr>
        <w:t>年修订）》</w:t>
      </w:r>
      <w:r>
        <w:rPr/>
        <w:t> 规定，扣除的非经常性损益计算如下：</w:t>
      </w:r>
    </w:p>
    <w:p>
      <w:pPr>
        <w:spacing w:line="240" w:lineRule="auto" w:before="12"/>
        <w:rPr>
          <w:rFonts w:ascii="宋体" w:hAnsi="宋体" w:cs="宋体" w:eastAsia="宋体" w:hint="default"/>
          <w:sz w:val="2"/>
          <w:szCs w:val="2"/>
        </w:rPr>
      </w:pPr>
    </w:p>
    <w:tbl>
      <w:tblPr>
        <w:tblW w:w="0" w:type="auto"/>
        <w:jc w:val="left"/>
        <w:tblInd w:w="643" w:type="dxa"/>
        <w:tblLayout w:type="fixed"/>
        <w:tblCellMar>
          <w:top w:w="0" w:type="dxa"/>
          <w:left w:w="0" w:type="dxa"/>
          <w:bottom w:w="0" w:type="dxa"/>
          <w:right w:w="0" w:type="dxa"/>
        </w:tblCellMar>
        <w:tblLook w:val="01E0"/>
      </w:tblPr>
      <w:tblGrid>
        <w:gridCol w:w="4477"/>
        <w:gridCol w:w="1913"/>
        <w:gridCol w:w="2255"/>
      </w:tblGrid>
      <w:tr>
        <w:trPr>
          <w:trHeight w:val="348" w:hRule="exact"/>
        </w:trPr>
        <w:tc>
          <w:tcPr>
            <w:tcW w:w="4477" w:type="dxa"/>
            <w:tcBorders>
              <w:top w:val="nil" w:sz="6" w:space="0" w:color="auto"/>
              <w:left w:val="nil" w:sz="6" w:space="0" w:color="auto"/>
              <w:bottom w:val="single" w:sz="4" w:space="0" w:color="000000"/>
              <w:right w:val="nil" w:sz="6" w:space="0" w:color="auto"/>
            </w:tcBorders>
          </w:tcPr>
          <w:p>
            <w:pPr>
              <w:pStyle w:val="TableParagraph"/>
              <w:tabs>
                <w:tab w:pos="631" w:val="left" w:leader="none"/>
              </w:tabs>
              <w:spacing w:line="240" w:lineRule="auto" w:before="35"/>
              <w:ind w:right="96"/>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13"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630" w:hRule="exact"/>
        </w:trPr>
        <w:tc>
          <w:tcPr>
            <w:tcW w:w="447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处置固定资产损益</w:t>
            </w:r>
          </w:p>
        </w:tc>
        <w:tc>
          <w:tcPr>
            <w:tcW w:w="1913" w:type="dxa"/>
            <w:tcBorders>
              <w:top w:val="nil" w:sz="6" w:space="0" w:color="auto"/>
              <w:left w:val="nil" w:sz="6" w:space="0" w:color="auto"/>
              <w:bottom w:val="nil" w:sz="6" w:space="0" w:color="auto"/>
              <w:right w:val="nil" w:sz="6" w:space="0" w:color="auto"/>
            </w:tcBorders>
          </w:tcPr>
          <w:p>
            <w:pPr/>
          </w:p>
        </w:tc>
        <w:tc>
          <w:tcPr>
            <w:tcW w:w="225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67" w:right="0"/>
              <w:jc w:val="left"/>
              <w:rPr>
                <w:rFonts w:ascii="Times New Roman" w:hAnsi="Times New Roman" w:cs="Times New Roman" w:eastAsia="Times New Roman" w:hint="default"/>
                <w:sz w:val="21"/>
                <w:szCs w:val="21"/>
              </w:rPr>
            </w:pPr>
            <w:r>
              <w:rPr>
                <w:rFonts w:ascii="Times New Roman"/>
                <w:sz w:val="21"/>
              </w:rPr>
              <w:t>1,118,071.06</w:t>
            </w:r>
          </w:p>
        </w:tc>
      </w:tr>
      <w:tr>
        <w:trPr>
          <w:trHeight w:val="500"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 w:right="0"/>
              <w:jc w:val="left"/>
              <w:rPr>
                <w:rFonts w:ascii="宋体" w:hAnsi="宋体" w:cs="宋体" w:eastAsia="宋体" w:hint="default"/>
                <w:sz w:val="21"/>
                <w:szCs w:val="21"/>
              </w:rPr>
            </w:pPr>
            <w:r>
              <w:rPr>
                <w:rFonts w:ascii="宋体" w:hAnsi="宋体" w:cs="宋体" w:eastAsia="宋体" w:hint="default"/>
                <w:sz w:val="21"/>
                <w:szCs w:val="21"/>
              </w:rPr>
              <w:t>处置长期股权投资收益</w:t>
            </w:r>
          </w:p>
        </w:tc>
        <w:tc>
          <w:tcPr>
            <w:tcW w:w="1913"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958" w:right="0"/>
              <w:jc w:val="left"/>
              <w:rPr>
                <w:rFonts w:ascii="Times New Roman" w:hAnsi="Times New Roman" w:cs="Times New Roman" w:eastAsia="Times New Roman" w:hint="default"/>
                <w:sz w:val="21"/>
                <w:szCs w:val="21"/>
              </w:rPr>
            </w:pPr>
            <w:r>
              <w:rPr>
                <w:rFonts w:ascii="Times New Roman"/>
                <w:sz w:val="21"/>
              </w:rPr>
              <w:t>6,470,060.69</w:t>
            </w:r>
          </w:p>
        </w:tc>
      </w:tr>
      <w:tr>
        <w:trPr>
          <w:trHeight w:val="500"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 w:right="0"/>
              <w:jc w:val="left"/>
              <w:rPr>
                <w:rFonts w:ascii="宋体" w:hAnsi="宋体" w:cs="宋体" w:eastAsia="宋体" w:hint="default"/>
                <w:sz w:val="21"/>
                <w:szCs w:val="21"/>
              </w:rPr>
            </w:pPr>
            <w:r>
              <w:rPr>
                <w:rFonts w:ascii="宋体" w:hAnsi="宋体" w:cs="宋体" w:eastAsia="宋体" w:hint="default"/>
                <w:sz w:val="21"/>
                <w:szCs w:val="21"/>
              </w:rPr>
              <w:t>处置权益性金融资产收益</w:t>
            </w:r>
          </w:p>
        </w:tc>
        <w:tc>
          <w:tcPr>
            <w:tcW w:w="1913"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748" w:right="0"/>
              <w:jc w:val="left"/>
              <w:rPr>
                <w:rFonts w:ascii="Times New Roman" w:hAnsi="Times New Roman" w:cs="Times New Roman" w:eastAsia="Times New Roman" w:hint="default"/>
                <w:sz w:val="21"/>
                <w:szCs w:val="21"/>
              </w:rPr>
            </w:pPr>
            <w:r>
              <w:rPr>
                <w:rFonts w:ascii="Times New Roman"/>
                <w:sz w:val="21"/>
              </w:rPr>
              <w:t>159,605,378.99</w:t>
            </w:r>
          </w:p>
        </w:tc>
      </w:tr>
      <w:tr>
        <w:trPr>
          <w:trHeight w:val="500"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1913"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46" w:right="0"/>
              <w:jc w:val="left"/>
              <w:rPr>
                <w:rFonts w:ascii="Times New Roman" w:hAnsi="Times New Roman" w:cs="Times New Roman" w:eastAsia="Times New Roman" w:hint="default"/>
                <w:sz w:val="21"/>
                <w:szCs w:val="21"/>
              </w:rPr>
            </w:pPr>
            <w:r>
              <w:rPr>
                <w:rFonts w:ascii="Times New Roman"/>
                <w:sz w:val="21"/>
              </w:rPr>
              <w:t>-420,877.64</w:t>
            </w:r>
          </w:p>
        </w:tc>
      </w:tr>
      <w:tr>
        <w:trPr>
          <w:trHeight w:val="505"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 w:right="0"/>
              <w:jc w:val="left"/>
              <w:rPr>
                <w:rFonts w:ascii="宋体" w:hAnsi="宋体" w:cs="宋体" w:eastAsia="宋体" w:hint="default"/>
                <w:sz w:val="21"/>
                <w:szCs w:val="21"/>
              </w:rPr>
            </w:pPr>
            <w:r>
              <w:rPr>
                <w:rFonts w:ascii="宋体" w:hAnsi="宋体" w:cs="宋体" w:eastAsia="宋体" w:hint="default"/>
                <w:sz w:val="21"/>
                <w:szCs w:val="21"/>
              </w:rPr>
              <w:t>非经常性损益合计</w:t>
            </w:r>
          </w:p>
        </w:tc>
        <w:tc>
          <w:tcPr>
            <w:tcW w:w="1913"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tabs>
                <w:tab w:pos="748" w:val="left" w:leader="none"/>
                <w:tab w:pos="2212" w:val="left" w:leader="none"/>
              </w:tabs>
              <w:spacing w:line="240" w:lineRule="auto" w:before="13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166,772,633.10</w:t>
              <w:tab/>
            </w:r>
            <w:r>
              <w:rPr>
                <w:rFonts w:ascii="Times New Roman"/>
                <w:sz w:val="21"/>
              </w:rPr>
            </w:r>
          </w:p>
        </w:tc>
      </w:tr>
      <w:tr>
        <w:trPr>
          <w:trHeight w:val="505"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 w:right="0"/>
              <w:jc w:val="left"/>
              <w:rPr>
                <w:rFonts w:ascii="宋体" w:hAnsi="宋体" w:cs="宋体" w:eastAsia="宋体" w:hint="default"/>
                <w:sz w:val="21"/>
                <w:szCs w:val="21"/>
              </w:rPr>
            </w:pPr>
            <w:r>
              <w:rPr>
                <w:rFonts w:ascii="宋体" w:hAnsi="宋体" w:cs="宋体" w:eastAsia="宋体" w:hint="default"/>
                <w:sz w:val="21"/>
                <w:szCs w:val="21"/>
              </w:rPr>
              <w:t>扣除：非经常性损益所得税</w:t>
            </w:r>
          </w:p>
        </w:tc>
        <w:tc>
          <w:tcPr>
            <w:tcW w:w="1913"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854" w:right="0"/>
              <w:jc w:val="left"/>
              <w:rPr>
                <w:rFonts w:ascii="Times New Roman" w:hAnsi="Times New Roman" w:cs="Times New Roman" w:eastAsia="Times New Roman" w:hint="default"/>
                <w:sz w:val="21"/>
                <w:szCs w:val="21"/>
              </w:rPr>
            </w:pPr>
            <w:r>
              <w:rPr>
                <w:rFonts w:ascii="Times New Roman"/>
                <w:sz w:val="21"/>
              </w:rPr>
              <w:t>25,007,836.24</w:t>
            </w:r>
          </w:p>
        </w:tc>
      </w:tr>
      <w:tr>
        <w:trPr>
          <w:trHeight w:val="505"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31" w:right="0"/>
              <w:jc w:val="left"/>
              <w:rPr>
                <w:rFonts w:ascii="宋体" w:hAnsi="宋体" w:cs="宋体" w:eastAsia="宋体" w:hint="default"/>
                <w:sz w:val="21"/>
                <w:szCs w:val="21"/>
              </w:rPr>
            </w:pPr>
            <w:r>
              <w:rPr>
                <w:rFonts w:ascii="宋体" w:hAnsi="宋体" w:cs="宋体" w:eastAsia="宋体" w:hint="default"/>
                <w:sz w:val="21"/>
                <w:szCs w:val="21"/>
              </w:rPr>
              <w:t>非经常性损益少数股东应占份额</w:t>
            </w:r>
          </w:p>
        </w:tc>
        <w:tc>
          <w:tcPr>
            <w:tcW w:w="1913"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tabs>
                <w:tab w:pos="1046" w:val="left" w:leader="none"/>
                <w:tab w:pos="2212" w:val="left" w:leader="none"/>
              </w:tabs>
              <w:spacing w:line="240" w:lineRule="auto" w:before="13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-401,203.76</w:t>
              <w:tab/>
            </w:r>
            <w:r>
              <w:rPr>
                <w:rFonts w:ascii="Times New Roman"/>
                <w:sz w:val="21"/>
              </w:rPr>
            </w:r>
          </w:p>
        </w:tc>
      </w:tr>
      <w:tr>
        <w:trPr>
          <w:trHeight w:val="472" w:hRule="exact"/>
        </w:trPr>
        <w:tc>
          <w:tcPr>
            <w:tcW w:w="4477"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40" w:lineRule="auto" w:before="71"/>
              <w:ind w:right="96"/>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13"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tabs>
                <w:tab w:pos="748" w:val="left" w:leader="none"/>
                <w:tab w:pos="2219" w:val="left" w:leader="none"/>
              </w:tabs>
              <w:spacing w:line="240" w:lineRule="auto" w:before="135"/>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142,166,000.62</w:t>
              <w:tab/>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type w:val="continuous"/>
          <w:pgSz w:w="11900" w:h="16840"/>
          <w:pgMar w:top="1600" w:bottom="1160" w:left="1680" w:right="820"/>
        </w:sectPr>
      </w:pPr>
    </w:p>
    <w:p>
      <w:pPr>
        <w:pStyle w:val="BodyText"/>
        <w:spacing w:line="240" w:lineRule="auto" w:before="32"/>
        <w:ind w:right="211"/>
        <w:jc w:val="left"/>
        <w:rPr>
          <w:rFonts w:ascii="宋体" w:hAnsi="宋体" w:cs="宋体" w:eastAsia="宋体" w:hint="default"/>
        </w:rPr>
      </w:pPr>
      <w:r>
        <w:rPr>
          <w:rFonts w:ascii="宋体" w:hAnsi="宋体" w:cs="宋体" w:eastAsia="宋体" w:hint="default"/>
        </w:rPr>
        <w:t>十六、执行新会计准则追溯调整对上期比较数据的影响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2547" w:right="211"/>
        <w:jc w:val="left"/>
        <w:rPr>
          <w:rFonts w:ascii="宋体" w:hAnsi="宋体" w:cs="宋体" w:eastAsia="宋体" w:hint="default"/>
        </w:rPr>
      </w:pPr>
      <w:r>
        <w:rPr>
          <w:rFonts w:ascii="宋体" w:hAnsi="宋体" w:cs="宋体" w:eastAsia="宋体" w:hint="default"/>
        </w:rPr>
        <w:t>新旧会计准则股东权益差异调节表披露对比表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line="20" w:lineRule="exact"/>
        <w:ind w:left="428" w:right="0" w:firstLine="0"/>
        <w:rPr>
          <w:rFonts w:ascii="宋体" w:hAnsi="宋体" w:cs="宋体" w:eastAsia="宋体" w:hint="default"/>
          <w:sz w:val="2"/>
          <w:szCs w:val="2"/>
        </w:rPr>
      </w:pPr>
      <w:r>
        <w:rPr>
          <w:rFonts w:ascii="宋体" w:hAnsi="宋体" w:cs="宋体" w:eastAsia="宋体" w:hint="default"/>
          <w:sz w:val="2"/>
          <w:szCs w:val="2"/>
        </w:rPr>
        <w:pict>
          <v:group style="width:441.1pt;height:.5pt;mso-position-horizontal-relative:char;mso-position-vertical-relative:line" coordorigin="0,0" coordsize="8822,10">
            <v:group style="position:absolute;left:5;top:5;width:5116;height:2" coordorigin="5,5" coordsize="5116,2">
              <v:shape style="position:absolute;left:5;top:5;width:5116;height:2" coordorigin="5,5" coordsize="5116,0" path="m5,5l5120,5e" filled="false" stroked="true" strokeweight=".48pt" strokecolor="#000000">
                <v:path arrowok="t"/>
              </v:shape>
            </v:group>
            <v:group style="position:absolute;left:5120;top:5;width:1487;height:2" coordorigin="5120,5" coordsize="1487,2">
              <v:shape style="position:absolute;left:5120;top:5;width:1487;height:2" coordorigin="5120,5" coordsize="1487,0" path="m5120,5l6607,5e" filled="false" stroked="true" strokeweight=".48pt" strokecolor="#000000">
                <v:path arrowok="t"/>
              </v:shape>
            </v:group>
            <v:group style="position:absolute;left:6607;top:5;width:2210;height:2" coordorigin="6607,5" coordsize="2210,2">
              <v:shape style="position:absolute;left:6607;top:5;width:2210;height:2" coordorigin="6607,5" coordsize="2210,0" path="m6607,5l8816,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3"/>
          <w:szCs w:val="13"/>
        </w:rPr>
      </w:pPr>
    </w:p>
    <w:tbl>
      <w:tblPr>
        <w:tblW w:w="0" w:type="auto"/>
        <w:jc w:val="left"/>
        <w:tblInd w:w="433" w:type="dxa"/>
        <w:tblLayout w:type="fixed"/>
        <w:tblCellMar>
          <w:top w:w="0" w:type="dxa"/>
          <w:left w:w="0" w:type="dxa"/>
          <w:bottom w:w="0" w:type="dxa"/>
          <w:right w:w="0" w:type="dxa"/>
        </w:tblCellMar>
        <w:tblLook w:val="01E0"/>
      </w:tblPr>
      <w:tblGrid>
        <w:gridCol w:w="3492"/>
        <w:gridCol w:w="34"/>
        <w:gridCol w:w="4477"/>
        <w:gridCol w:w="809"/>
      </w:tblGrid>
      <w:tr>
        <w:trPr>
          <w:trHeight w:val="341" w:hRule="exact"/>
        </w:trPr>
        <w:tc>
          <w:tcPr>
            <w:tcW w:w="3492" w:type="dxa"/>
            <w:tcBorders>
              <w:top w:val="nil" w:sz="6" w:space="0" w:color="auto"/>
              <w:left w:val="nil" w:sz="6" w:space="0" w:color="auto"/>
              <w:bottom w:val="single" w:sz="4" w:space="0" w:color="000000"/>
              <w:right w:val="nil" w:sz="6" w:space="0" w:color="auto"/>
            </w:tcBorders>
          </w:tcPr>
          <w:p>
            <w:pPr>
              <w:pStyle w:val="TableParagraph"/>
              <w:tabs>
                <w:tab w:pos="449" w:val="left" w:leader="none"/>
              </w:tabs>
              <w:spacing w:line="240" w:lineRule="auto" w:before="73"/>
              <w:ind w:right="25"/>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single" w:sz="4" w:space="0" w:color="000000"/>
              <w:right w:val="nil" w:sz="6" w:space="0" w:color="auto"/>
            </w:tcBorders>
          </w:tcPr>
          <w:p>
            <w:pPr>
              <w:pStyle w:val="TableParagraph"/>
              <w:tabs>
                <w:tab w:pos="1727" w:val="left" w:leader="none"/>
                <w:tab w:pos="3697" w:val="left" w:leader="none"/>
              </w:tabs>
              <w:spacing w:line="240" w:lineRule="auto" w:before="44"/>
              <w:ind w:left="1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年报披露数</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年报披露数</w:t>
              <w:tab/>
              <w:t>差异</w:t>
            </w:r>
          </w:p>
        </w:tc>
        <w:tc>
          <w:tcPr>
            <w:tcW w:w="80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0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46" w:hRule="exact"/>
        </w:trPr>
        <w:tc>
          <w:tcPr>
            <w:tcW w:w="349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日股东权益（原会计准则）</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75.4pt;height:.5pt;mso-position-horizontal-relative:char;mso-position-vertical-relative:line" coordorigin="0,0" coordsize="1508,10">
                  <v:group style="position:absolute;left:5;top:5;width:1498;height:2" coordorigin="5,5" coordsize="1498,2">
                    <v:shape style="position:absolute;left:5;top:5;width:1498;height:2" coordorigin="5,5" coordsize="1498,0" path="m5,5l150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21"/>
                <w:szCs w:val="21"/>
              </w:rPr>
            </w:pPr>
          </w:p>
          <w:p>
            <w:pPr>
              <w:pStyle w:val="TableParagraph"/>
              <w:tabs>
                <w:tab w:pos="1886" w:val="left" w:leader="none"/>
                <w:tab w:pos="4163" w:val="left" w:leader="none"/>
              </w:tabs>
              <w:spacing w:line="240" w:lineRule="auto"/>
              <w:ind w:left="314" w:right="0"/>
              <w:jc w:val="left"/>
              <w:rPr>
                <w:rFonts w:ascii="Times New Roman" w:hAnsi="Times New Roman" w:cs="Times New Roman" w:eastAsia="Times New Roman" w:hint="default"/>
                <w:sz w:val="18"/>
                <w:szCs w:val="18"/>
              </w:rPr>
            </w:pPr>
            <w:r>
              <w:rPr>
                <w:rFonts w:ascii="Times New Roman"/>
                <w:spacing w:val="-1"/>
                <w:sz w:val="18"/>
              </w:rPr>
              <w:t>876,683,647.89</w:t>
              <w:tab/>
              <w:t>876,683,647.89</w:t>
              <w:tab/>
            </w:r>
            <w:r>
              <w:rPr>
                <w:rFonts w:ascii="Times New Roman"/>
                <w:sz w:val="18"/>
              </w:rPr>
              <w:t>-</w:t>
            </w:r>
          </w:p>
        </w:tc>
        <w:tc>
          <w:tcPr>
            <w:tcW w:w="809" w:type="dxa"/>
            <w:tcBorders>
              <w:top w:val="single" w:sz="4" w:space="0" w:color="000000"/>
              <w:left w:val="nil" w:sz="6" w:space="0" w:color="auto"/>
              <w:bottom w:val="nil" w:sz="6" w:space="0" w:color="auto"/>
              <w:right w:val="nil" w:sz="6" w:space="0" w:color="auto"/>
            </w:tcBorders>
          </w:tcPr>
          <w:p>
            <w:pPr/>
          </w:p>
        </w:tc>
      </w:tr>
      <w:tr>
        <w:trPr>
          <w:trHeight w:val="520"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7" w:right="0"/>
              <w:jc w:val="left"/>
              <w:rPr>
                <w:rFonts w:ascii="宋体" w:hAnsi="宋体" w:cs="宋体" w:eastAsia="宋体" w:hint="default"/>
                <w:sz w:val="18"/>
                <w:szCs w:val="18"/>
              </w:rPr>
            </w:pPr>
            <w:r>
              <w:rPr>
                <w:rFonts w:ascii="宋体" w:hAnsi="宋体" w:cs="宋体" w:eastAsia="宋体" w:hint="default"/>
                <w:sz w:val="18"/>
                <w:szCs w:val="18"/>
              </w:rPr>
              <w:t>执行新准则调整事项：</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nil" w:sz="6" w:space="0" w:color="auto"/>
              <w:right w:val="nil" w:sz="6" w:space="0" w:color="auto"/>
            </w:tcBorders>
          </w:tcPr>
          <w:p>
            <w:pPr>
              <w:pStyle w:val="TableParagraph"/>
              <w:tabs>
                <w:tab w:pos="2726" w:val="left" w:leader="none"/>
                <w:tab w:pos="4163" w:val="left" w:leader="none"/>
              </w:tabs>
              <w:spacing w:line="240" w:lineRule="auto" w:before="146"/>
              <w:ind w:left="1154" w:right="0"/>
              <w:jc w:val="left"/>
              <w:rPr>
                <w:rFonts w:ascii="Times New Roman" w:hAnsi="Times New Roman" w:cs="Times New Roman" w:eastAsia="Times New Roman" w:hint="default"/>
                <w:sz w:val="18"/>
                <w:szCs w:val="18"/>
              </w:rPr>
            </w:pPr>
            <w:r>
              <w:rPr>
                <w:rFonts w:ascii="Times New Roman"/>
                <w:sz w:val="18"/>
              </w:rPr>
              <w:t>-</w:t>
              <w:tab/>
              <w:t>-</w:t>
              <w:tab/>
              <w:t>-</w:t>
            </w:r>
          </w:p>
        </w:tc>
        <w:tc>
          <w:tcPr>
            <w:tcW w:w="809" w:type="dxa"/>
            <w:tcBorders>
              <w:top w:val="nil" w:sz="6" w:space="0" w:color="auto"/>
              <w:left w:val="nil" w:sz="6" w:space="0" w:color="auto"/>
              <w:bottom w:val="nil" w:sz="6" w:space="0" w:color="auto"/>
              <w:right w:val="nil" w:sz="6" w:space="0" w:color="auto"/>
            </w:tcBorders>
          </w:tcPr>
          <w:p>
            <w:pPr/>
          </w:p>
        </w:tc>
      </w:tr>
      <w:tr>
        <w:trPr>
          <w:trHeight w:val="769"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32" w:lineRule="exact" w:before="146"/>
              <w:ind w:left="27" w:right="44"/>
              <w:jc w:val="left"/>
              <w:rPr>
                <w:rFonts w:ascii="宋体" w:hAnsi="宋体" w:cs="宋体" w:eastAsia="宋体" w:hint="default"/>
                <w:sz w:val="18"/>
                <w:szCs w:val="18"/>
              </w:rPr>
            </w:pPr>
            <w:r>
              <w:rPr>
                <w:rFonts w:ascii="宋体" w:hAnsi="宋体" w:cs="宋体" w:eastAsia="宋体" w:hint="default"/>
                <w:spacing w:val="9"/>
                <w:sz w:val="18"/>
                <w:szCs w:val="18"/>
              </w:rPr>
              <w:t>同一控制下企业合并形成的长期股权投资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差额</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nil" w:sz="6" w:space="0" w:color="auto"/>
              <w:right w:val="nil" w:sz="6" w:space="0" w:color="auto"/>
            </w:tcBorders>
          </w:tcPr>
          <w:p>
            <w:pPr>
              <w:pStyle w:val="TableParagraph"/>
              <w:tabs>
                <w:tab w:pos="2381" w:val="left" w:leader="none"/>
                <w:tab w:pos="3009" w:val="left" w:leader="none"/>
              </w:tabs>
              <w:spacing w:line="240" w:lineRule="auto" w:before="146"/>
              <w:ind w:right="25"/>
              <w:jc w:val="right"/>
              <w:rPr>
                <w:rFonts w:ascii="Times New Roman" w:hAnsi="Times New Roman" w:cs="Times New Roman" w:eastAsia="Times New Roman" w:hint="default"/>
                <w:sz w:val="18"/>
                <w:szCs w:val="18"/>
              </w:rPr>
            </w:pPr>
            <w:r>
              <w:rPr>
                <w:rFonts w:ascii="Times New Roman"/>
                <w:spacing w:val="-1"/>
                <w:sz w:val="18"/>
              </w:rPr>
              <w:t>-38,507,734.35</w:t>
              <w:tab/>
            </w:r>
            <w:r>
              <w:rPr>
                <w:rFonts w:ascii="Times New Roman"/>
                <w:sz w:val="18"/>
              </w:rPr>
              <w:t>-</w:t>
              <w:tab/>
            </w:r>
            <w:r>
              <w:rPr>
                <w:rFonts w:ascii="Times New Roman"/>
                <w:spacing w:val="-1"/>
                <w:sz w:val="18"/>
              </w:rPr>
              <w:t>-38,507,734.35</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8" w:right="0"/>
              <w:jc w:val="center"/>
              <w:rPr>
                <w:rFonts w:ascii="Times New Roman" w:hAnsi="Times New Roman" w:cs="Times New Roman" w:eastAsia="Times New Roman" w:hint="default"/>
                <w:sz w:val="18"/>
                <w:szCs w:val="18"/>
              </w:rPr>
            </w:pPr>
            <w:r>
              <w:rPr>
                <w:rFonts w:ascii="Times New Roman"/>
                <w:sz w:val="18"/>
              </w:rPr>
              <w:t>1</w:t>
            </w:r>
          </w:p>
        </w:tc>
      </w:tr>
      <w:tr>
        <w:trPr>
          <w:trHeight w:val="779"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32" w:lineRule="exact" w:before="155"/>
              <w:ind w:left="27" w:right="44"/>
              <w:jc w:val="left"/>
              <w:rPr>
                <w:rFonts w:ascii="宋体" w:hAnsi="宋体" w:cs="宋体" w:eastAsia="宋体" w:hint="default"/>
                <w:sz w:val="18"/>
                <w:szCs w:val="18"/>
              </w:rPr>
            </w:pPr>
            <w:r>
              <w:rPr>
                <w:rFonts w:ascii="宋体" w:hAnsi="宋体" w:cs="宋体" w:eastAsia="宋体" w:hint="default"/>
                <w:spacing w:val="9"/>
                <w:sz w:val="18"/>
                <w:szCs w:val="18"/>
              </w:rPr>
              <w:t>其他采用权益法核算的长期股权投资贷方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差额</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nil" w:sz="6" w:space="0" w:color="auto"/>
              <w:right w:val="nil" w:sz="6" w:space="0" w:color="auto"/>
            </w:tcBorders>
          </w:tcPr>
          <w:p>
            <w:pPr>
              <w:pStyle w:val="TableParagraph"/>
              <w:tabs>
                <w:tab w:pos="2726" w:val="left" w:leader="none"/>
                <w:tab w:pos="4163" w:val="left" w:leader="none"/>
              </w:tabs>
              <w:spacing w:line="240" w:lineRule="auto" w:before="156"/>
              <w:ind w:left="1154" w:right="0"/>
              <w:jc w:val="left"/>
              <w:rPr>
                <w:rFonts w:ascii="Times New Roman" w:hAnsi="Times New Roman" w:cs="Times New Roman" w:eastAsia="Times New Roman" w:hint="default"/>
                <w:sz w:val="18"/>
                <w:szCs w:val="18"/>
              </w:rPr>
            </w:pPr>
            <w:r>
              <w:rPr>
                <w:rFonts w:ascii="Times New Roman"/>
                <w:sz w:val="18"/>
              </w:rPr>
              <w:t>-</w:t>
              <w:tab/>
              <w:t>-</w:t>
              <w:tab/>
              <w:t>-</w:t>
            </w:r>
          </w:p>
        </w:tc>
        <w:tc>
          <w:tcPr>
            <w:tcW w:w="809" w:type="dxa"/>
            <w:tcBorders>
              <w:top w:val="nil" w:sz="6" w:space="0" w:color="auto"/>
              <w:left w:val="nil" w:sz="6" w:space="0" w:color="auto"/>
              <w:bottom w:val="nil" w:sz="6" w:space="0" w:color="auto"/>
              <w:right w:val="nil" w:sz="6" w:space="0" w:color="auto"/>
            </w:tcBorders>
          </w:tcPr>
          <w:p>
            <w:pPr/>
          </w:p>
        </w:tc>
      </w:tr>
      <w:tr>
        <w:trPr>
          <w:trHeight w:val="759"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32" w:lineRule="exact" w:before="155"/>
              <w:ind w:left="27" w:right="53"/>
              <w:jc w:val="left"/>
              <w:rPr>
                <w:rFonts w:ascii="宋体" w:hAnsi="宋体" w:cs="宋体" w:eastAsia="宋体" w:hint="default"/>
                <w:sz w:val="18"/>
                <w:szCs w:val="18"/>
              </w:rPr>
            </w:pPr>
            <w:r>
              <w:rPr>
                <w:rFonts w:ascii="宋体" w:hAnsi="宋体" w:cs="宋体" w:eastAsia="宋体" w:hint="default"/>
                <w:spacing w:val="-1"/>
                <w:sz w:val="18"/>
                <w:szCs w:val="18"/>
              </w:rPr>
              <w:t>长期股权投资（子公司）按权益法确认的损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益调整</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nil" w:sz="6" w:space="0" w:color="auto"/>
              <w:right w:val="nil" w:sz="6" w:space="0" w:color="auto"/>
            </w:tcBorders>
          </w:tcPr>
          <w:p>
            <w:pPr>
              <w:pStyle w:val="TableParagraph"/>
              <w:tabs>
                <w:tab w:pos="2726" w:val="left" w:leader="none"/>
                <w:tab w:pos="4163" w:val="left" w:leader="none"/>
              </w:tabs>
              <w:spacing w:line="240" w:lineRule="auto" w:before="156"/>
              <w:ind w:left="1154" w:right="0"/>
              <w:jc w:val="left"/>
              <w:rPr>
                <w:rFonts w:ascii="Times New Roman" w:hAnsi="Times New Roman" w:cs="Times New Roman" w:eastAsia="Times New Roman" w:hint="default"/>
                <w:sz w:val="18"/>
                <w:szCs w:val="18"/>
              </w:rPr>
            </w:pPr>
            <w:r>
              <w:rPr>
                <w:rFonts w:ascii="Times New Roman"/>
                <w:sz w:val="18"/>
              </w:rPr>
              <w:t>-</w:t>
              <w:tab/>
              <w:t>-</w:t>
              <w:tab/>
              <w:t>-</w:t>
            </w:r>
          </w:p>
        </w:tc>
        <w:tc>
          <w:tcPr>
            <w:tcW w:w="809" w:type="dxa"/>
            <w:tcBorders>
              <w:top w:val="nil" w:sz="6" w:space="0" w:color="auto"/>
              <w:left w:val="nil" w:sz="6" w:space="0" w:color="auto"/>
              <w:bottom w:val="nil" w:sz="6" w:space="0" w:color="auto"/>
              <w:right w:val="nil" w:sz="6" w:space="0" w:color="auto"/>
            </w:tcBorders>
          </w:tcPr>
          <w:p>
            <w:pPr/>
          </w:p>
        </w:tc>
      </w:tr>
      <w:tr>
        <w:trPr>
          <w:trHeight w:val="510"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7" w:right="0"/>
              <w:jc w:val="left"/>
              <w:rPr>
                <w:rFonts w:ascii="宋体" w:hAnsi="宋体" w:cs="宋体" w:eastAsia="宋体" w:hint="default"/>
                <w:sz w:val="18"/>
                <w:szCs w:val="18"/>
              </w:rPr>
            </w:pPr>
            <w:r>
              <w:rPr>
                <w:rFonts w:ascii="宋体" w:hAnsi="宋体" w:cs="宋体" w:eastAsia="宋体" w:hint="default"/>
                <w:sz w:val="18"/>
                <w:szCs w:val="18"/>
              </w:rPr>
              <w:t>拟以公允价值模式计量的投资性房地产等</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nil" w:sz="6" w:space="0" w:color="auto"/>
              <w:right w:val="nil" w:sz="6" w:space="0" w:color="auto"/>
            </w:tcBorders>
          </w:tcPr>
          <w:p>
            <w:pPr>
              <w:pStyle w:val="TableParagraph"/>
              <w:tabs>
                <w:tab w:pos="2726" w:val="left" w:leader="none"/>
                <w:tab w:pos="4163" w:val="left" w:leader="none"/>
              </w:tabs>
              <w:spacing w:line="240" w:lineRule="auto" w:before="156"/>
              <w:ind w:left="1154" w:right="0"/>
              <w:jc w:val="left"/>
              <w:rPr>
                <w:rFonts w:ascii="Times New Roman" w:hAnsi="Times New Roman" w:cs="Times New Roman" w:eastAsia="Times New Roman" w:hint="default"/>
                <w:sz w:val="18"/>
                <w:szCs w:val="18"/>
              </w:rPr>
            </w:pPr>
            <w:r>
              <w:rPr>
                <w:rFonts w:ascii="Times New Roman"/>
                <w:sz w:val="18"/>
              </w:rPr>
              <w:t>-</w:t>
              <w:tab/>
              <w:t>-</w:t>
              <w:tab/>
              <w:t>-</w:t>
            </w:r>
          </w:p>
        </w:tc>
        <w:tc>
          <w:tcPr>
            <w:tcW w:w="809" w:type="dxa"/>
            <w:tcBorders>
              <w:top w:val="nil" w:sz="6" w:space="0" w:color="auto"/>
              <w:left w:val="nil" w:sz="6" w:space="0" w:color="auto"/>
              <w:bottom w:val="nil" w:sz="6" w:space="0" w:color="auto"/>
              <w:right w:val="nil" w:sz="6" w:space="0" w:color="auto"/>
            </w:tcBorders>
          </w:tcPr>
          <w:p>
            <w:pPr/>
          </w:p>
        </w:tc>
      </w:tr>
      <w:tr>
        <w:trPr>
          <w:trHeight w:val="500"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7" w:right="0"/>
              <w:jc w:val="left"/>
              <w:rPr>
                <w:rFonts w:ascii="宋体" w:hAnsi="宋体" w:cs="宋体" w:eastAsia="宋体" w:hint="default"/>
                <w:sz w:val="18"/>
                <w:szCs w:val="18"/>
              </w:rPr>
            </w:pPr>
            <w:r>
              <w:rPr>
                <w:rFonts w:ascii="宋体" w:hAnsi="宋体" w:cs="宋体" w:eastAsia="宋体" w:hint="default"/>
                <w:sz w:val="18"/>
                <w:szCs w:val="18"/>
              </w:rPr>
              <w:t>符合预计负债确认条件的辞退补偿</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nil" w:sz="6" w:space="0" w:color="auto"/>
              <w:right w:val="nil" w:sz="6" w:space="0" w:color="auto"/>
            </w:tcBorders>
          </w:tcPr>
          <w:p>
            <w:pPr>
              <w:pStyle w:val="TableParagraph"/>
              <w:tabs>
                <w:tab w:pos="2726" w:val="left" w:leader="none"/>
                <w:tab w:pos="4163" w:val="left" w:leader="none"/>
              </w:tabs>
              <w:spacing w:line="240" w:lineRule="auto" w:before="146"/>
              <w:ind w:left="1154" w:right="0"/>
              <w:jc w:val="left"/>
              <w:rPr>
                <w:rFonts w:ascii="Times New Roman" w:hAnsi="Times New Roman" w:cs="Times New Roman" w:eastAsia="Times New Roman" w:hint="default"/>
                <w:sz w:val="18"/>
                <w:szCs w:val="18"/>
              </w:rPr>
            </w:pPr>
            <w:r>
              <w:rPr>
                <w:rFonts w:ascii="Times New Roman"/>
                <w:sz w:val="18"/>
              </w:rPr>
              <w:t>-</w:t>
              <w:tab/>
              <w:t>-</w:t>
              <w:tab/>
              <w:t>-</w:t>
            </w:r>
          </w:p>
        </w:tc>
        <w:tc>
          <w:tcPr>
            <w:tcW w:w="809" w:type="dxa"/>
            <w:tcBorders>
              <w:top w:val="nil" w:sz="6" w:space="0" w:color="auto"/>
              <w:left w:val="nil" w:sz="6" w:space="0" w:color="auto"/>
              <w:bottom w:val="nil" w:sz="6" w:space="0" w:color="auto"/>
              <w:right w:val="nil" w:sz="6" w:space="0" w:color="auto"/>
            </w:tcBorders>
          </w:tcPr>
          <w:p>
            <w:pPr/>
          </w:p>
        </w:tc>
      </w:tr>
      <w:tr>
        <w:trPr>
          <w:trHeight w:val="500"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7"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nil" w:sz="6" w:space="0" w:color="auto"/>
              <w:right w:val="nil" w:sz="6" w:space="0" w:color="auto"/>
            </w:tcBorders>
          </w:tcPr>
          <w:p>
            <w:pPr>
              <w:pStyle w:val="TableParagraph"/>
              <w:tabs>
                <w:tab w:pos="2726" w:val="left" w:leader="none"/>
                <w:tab w:pos="4163" w:val="left" w:leader="none"/>
              </w:tabs>
              <w:spacing w:line="240" w:lineRule="auto" w:before="146"/>
              <w:ind w:left="1154" w:right="0"/>
              <w:jc w:val="left"/>
              <w:rPr>
                <w:rFonts w:ascii="Times New Roman" w:hAnsi="Times New Roman" w:cs="Times New Roman" w:eastAsia="Times New Roman" w:hint="default"/>
                <w:sz w:val="18"/>
                <w:szCs w:val="18"/>
              </w:rPr>
            </w:pPr>
            <w:r>
              <w:rPr>
                <w:rFonts w:ascii="Times New Roman"/>
                <w:sz w:val="18"/>
              </w:rPr>
              <w:t>-</w:t>
              <w:tab/>
              <w:t>-</w:t>
              <w:tab/>
              <w:t>-</w:t>
            </w:r>
          </w:p>
        </w:tc>
        <w:tc>
          <w:tcPr>
            <w:tcW w:w="809" w:type="dxa"/>
            <w:tcBorders>
              <w:top w:val="nil" w:sz="6" w:space="0" w:color="auto"/>
              <w:left w:val="nil" w:sz="6" w:space="0" w:color="auto"/>
              <w:bottom w:val="nil" w:sz="6" w:space="0" w:color="auto"/>
              <w:right w:val="nil" w:sz="6" w:space="0" w:color="auto"/>
            </w:tcBorders>
          </w:tcPr>
          <w:p>
            <w:pPr/>
          </w:p>
        </w:tc>
      </w:tr>
      <w:tr>
        <w:trPr>
          <w:trHeight w:val="500"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7" w:right="0"/>
              <w:jc w:val="left"/>
              <w:rPr>
                <w:rFonts w:ascii="宋体" w:hAnsi="宋体" w:cs="宋体" w:eastAsia="宋体" w:hint="default"/>
                <w:sz w:val="18"/>
                <w:szCs w:val="18"/>
              </w:rPr>
            </w:pPr>
            <w:r>
              <w:rPr>
                <w:rFonts w:ascii="宋体" w:hAnsi="宋体" w:cs="宋体" w:eastAsia="宋体" w:hint="default"/>
                <w:sz w:val="18"/>
                <w:szCs w:val="18"/>
              </w:rPr>
              <w:t>符合预计负债确认条件的重组义务</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nil" w:sz="6" w:space="0" w:color="auto"/>
              <w:right w:val="nil" w:sz="6" w:space="0" w:color="auto"/>
            </w:tcBorders>
          </w:tcPr>
          <w:p>
            <w:pPr>
              <w:pStyle w:val="TableParagraph"/>
              <w:tabs>
                <w:tab w:pos="2726" w:val="left" w:leader="none"/>
                <w:tab w:pos="4163" w:val="left" w:leader="none"/>
              </w:tabs>
              <w:spacing w:line="240" w:lineRule="auto" w:before="146"/>
              <w:ind w:left="1154" w:right="0"/>
              <w:jc w:val="left"/>
              <w:rPr>
                <w:rFonts w:ascii="Times New Roman" w:hAnsi="Times New Roman" w:cs="Times New Roman" w:eastAsia="Times New Roman" w:hint="default"/>
                <w:sz w:val="18"/>
                <w:szCs w:val="18"/>
              </w:rPr>
            </w:pPr>
            <w:r>
              <w:rPr>
                <w:rFonts w:ascii="Times New Roman"/>
                <w:sz w:val="18"/>
              </w:rPr>
              <w:t>-</w:t>
              <w:tab/>
              <w:t>-</w:t>
              <w:tab/>
              <w:t>-</w:t>
            </w:r>
          </w:p>
        </w:tc>
        <w:tc>
          <w:tcPr>
            <w:tcW w:w="809" w:type="dxa"/>
            <w:tcBorders>
              <w:top w:val="nil" w:sz="6" w:space="0" w:color="auto"/>
              <w:left w:val="nil" w:sz="6" w:space="0" w:color="auto"/>
              <w:bottom w:val="nil" w:sz="6" w:space="0" w:color="auto"/>
              <w:right w:val="nil" w:sz="6" w:space="0" w:color="auto"/>
            </w:tcBorders>
          </w:tcPr>
          <w:p>
            <w:pPr/>
          </w:p>
        </w:tc>
      </w:tr>
      <w:tr>
        <w:trPr>
          <w:trHeight w:val="500"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7" w:right="0"/>
              <w:jc w:val="left"/>
              <w:rPr>
                <w:rFonts w:ascii="宋体" w:hAnsi="宋体" w:cs="宋体" w:eastAsia="宋体" w:hint="default"/>
                <w:sz w:val="18"/>
                <w:szCs w:val="18"/>
              </w:rPr>
            </w:pPr>
            <w:r>
              <w:rPr>
                <w:rFonts w:ascii="宋体" w:hAnsi="宋体" w:cs="宋体" w:eastAsia="宋体" w:hint="default"/>
                <w:sz w:val="18"/>
                <w:szCs w:val="18"/>
              </w:rPr>
              <w:t>同一控制下企业合并商誉的账面价值</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nil" w:sz="6" w:space="0" w:color="auto"/>
              <w:right w:val="nil" w:sz="6" w:space="0" w:color="auto"/>
            </w:tcBorders>
          </w:tcPr>
          <w:p>
            <w:pPr>
              <w:pStyle w:val="TableParagraph"/>
              <w:tabs>
                <w:tab w:pos="2726" w:val="left" w:leader="none"/>
                <w:tab w:pos="4163" w:val="left" w:leader="none"/>
              </w:tabs>
              <w:spacing w:line="240" w:lineRule="auto" w:before="146"/>
              <w:ind w:left="1154" w:right="0"/>
              <w:jc w:val="left"/>
              <w:rPr>
                <w:rFonts w:ascii="Times New Roman" w:hAnsi="Times New Roman" w:cs="Times New Roman" w:eastAsia="Times New Roman" w:hint="default"/>
                <w:sz w:val="18"/>
                <w:szCs w:val="18"/>
              </w:rPr>
            </w:pPr>
            <w:r>
              <w:rPr>
                <w:rFonts w:ascii="Times New Roman"/>
                <w:sz w:val="18"/>
              </w:rPr>
              <w:t>-</w:t>
              <w:tab/>
              <w:t>-</w:t>
              <w:tab/>
              <w:t>-</w:t>
            </w:r>
          </w:p>
        </w:tc>
        <w:tc>
          <w:tcPr>
            <w:tcW w:w="809" w:type="dxa"/>
            <w:tcBorders>
              <w:top w:val="nil" w:sz="6" w:space="0" w:color="auto"/>
              <w:left w:val="nil" w:sz="6" w:space="0" w:color="auto"/>
              <w:bottom w:val="nil" w:sz="6" w:space="0" w:color="auto"/>
              <w:right w:val="nil" w:sz="6" w:space="0" w:color="auto"/>
            </w:tcBorders>
          </w:tcPr>
          <w:p>
            <w:pPr/>
          </w:p>
        </w:tc>
      </w:tr>
      <w:tr>
        <w:trPr>
          <w:trHeight w:val="519"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7" w:right="0"/>
              <w:jc w:val="left"/>
              <w:rPr>
                <w:rFonts w:ascii="宋体" w:hAnsi="宋体" w:cs="宋体" w:eastAsia="宋体" w:hint="default"/>
                <w:sz w:val="18"/>
                <w:szCs w:val="18"/>
              </w:rPr>
            </w:pPr>
            <w:r>
              <w:rPr>
                <w:rFonts w:ascii="宋体" w:hAnsi="宋体" w:cs="宋体" w:eastAsia="宋体" w:hint="default"/>
                <w:sz w:val="18"/>
                <w:szCs w:val="18"/>
              </w:rPr>
              <w:t>根据新准则计提的商誉减值准备</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nil" w:sz="6" w:space="0" w:color="auto"/>
              <w:right w:val="nil" w:sz="6" w:space="0" w:color="auto"/>
            </w:tcBorders>
          </w:tcPr>
          <w:p>
            <w:pPr>
              <w:pStyle w:val="TableParagraph"/>
              <w:tabs>
                <w:tab w:pos="2726" w:val="left" w:leader="none"/>
                <w:tab w:pos="4163" w:val="left" w:leader="none"/>
              </w:tabs>
              <w:spacing w:line="240" w:lineRule="auto" w:before="146"/>
              <w:ind w:left="1154" w:right="0"/>
              <w:jc w:val="left"/>
              <w:rPr>
                <w:rFonts w:ascii="Times New Roman" w:hAnsi="Times New Roman" w:cs="Times New Roman" w:eastAsia="Times New Roman" w:hint="default"/>
                <w:sz w:val="18"/>
                <w:szCs w:val="18"/>
              </w:rPr>
            </w:pPr>
            <w:r>
              <w:rPr>
                <w:rFonts w:ascii="Times New Roman"/>
                <w:sz w:val="18"/>
              </w:rPr>
              <w:t>-</w:t>
              <w:tab/>
              <w:t>-</w:t>
              <w:tab/>
              <w:t>-</w:t>
            </w:r>
          </w:p>
        </w:tc>
        <w:tc>
          <w:tcPr>
            <w:tcW w:w="809" w:type="dxa"/>
            <w:tcBorders>
              <w:top w:val="nil" w:sz="6" w:space="0" w:color="auto"/>
              <w:left w:val="nil" w:sz="6" w:space="0" w:color="auto"/>
              <w:bottom w:val="nil" w:sz="6" w:space="0" w:color="auto"/>
              <w:right w:val="nil" w:sz="6" w:space="0" w:color="auto"/>
            </w:tcBorders>
          </w:tcPr>
          <w:p>
            <w:pPr/>
          </w:p>
        </w:tc>
      </w:tr>
      <w:tr>
        <w:trPr>
          <w:trHeight w:val="769"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32" w:lineRule="exact" w:before="146"/>
              <w:ind w:left="27" w:right="44"/>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以公允价值计量且其变动计入当期损益的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金融资产以及可供出售金融资产</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nil" w:sz="6" w:space="0" w:color="auto"/>
              <w:right w:val="nil" w:sz="6" w:space="0" w:color="auto"/>
            </w:tcBorders>
          </w:tcPr>
          <w:p>
            <w:pPr>
              <w:pStyle w:val="TableParagraph"/>
              <w:tabs>
                <w:tab w:pos="1751" w:val="left" w:leader="none"/>
                <w:tab w:pos="3009" w:val="left" w:leader="none"/>
              </w:tabs>
              <w:spacing w:line="240" w:lineRule="auto" w:before="146"/>
              <w:ind w:right="25"/>
              <w:jc w:val="right"/>
              <w:rPr>
                <w:rFonts w:ascii="Times New Roman" w:hAnsi="Times New Roman" w:cs="Times New Roman" w:eastAsia="Times New Roman" w:hint="default"/>
                <w:sz w:val="18"/>
                <w:szCs w:val="18"/>
              </w:rPr>
            </w:pPr>
            <w:r>
              <w:rPr>
                <w:rFonts w:ascii="Times New Roman"/>
                <w:spacing w:val="-1"/>
                <w:sz w:val="18"/>
              </w:rPr>
              <w:t>163,256,048.68</w:t>
              <w:tab/>
              <w:t>1,047,817.77</w:t>
              <w:tab/>
              <w:t>162,208,230.91</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8" w:right="0"/>
              <w:jc w:val="center"/>
              <w:rPr>
                <w:rFonts w:ascii="Times New Roman" w:hAnsi="Times New Roman" w:cs="Times New Roman" w:eastAsia="Times New Roman" w:hint="default"/>
                <w:sz w:val="18"/>
                <w:szCs w:val="18"/>
              </w:rPr>
            </w:pPr>
            <w:r>
              <w:rPr>
                <w:rFonts w:ascii="Times New Roman"/>
                <w:sz w:val="18"/>
              </w:rPr>
              <w:t>2</w:t>
            </w:r>
          </w:p>
        </w:tc>
      </w:tr>
      <w:tr>
        <w:trPr>
          <w:trHeight w:val="759"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32" w:lineRule="exact" w:before="155"/>
              <w:ind w:left="27" w:right="44"/>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以公允价值计量且其变动计入当期损益的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金融负债</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nil" w:sz="6" w:space="0" w:color="auto"/>
              <w:right w:val="nil" w:sz="6" w:space="0" w:color="auto"/>
            </w:tcBorders>
          </w:tcPr>
          <w:p>
            <w:pPr>
              <w:pStyle w:val="TableParagraph"/>
              <w:tabs>
                <w:tab w:pos="2726" w:val="left" w:leader="none"/>
                <w:tab w:pos="4163" w:val="left" w:leader="none"/>
              </w:tabs>
              <w:spacing w:line="240" w:lineRule="auto" w:before="156"/>
              <w:ind w:left="1154" w:right="0"/>
              <w:jc w:val="left"/>
              <w:rPr>
                <w:rFonts w:ascii="Times New Roman" w:hAnsi="Times New Roman" w:cs="Times New Roman" w:eastAsia="Times New Roman" w:hint="default"/>
                <w:sz w:val="18"/>
                <w:szCs w:val="18"/>
              </w:rPr>
            </w:pPr>
            <w:r>
              <w:rPr>
                <w:rFonts w:ascii="Times New Roman"/>
                <w:sz w:val="18"/>
              </w:rPr>
              <w:t>-</w:t>
              <w:tab/>
              <w:t>-</w:t>
              <w:tab/>
              <w:t>-</w:t>
            </w:r>
          </w:p>
        </w:tc>
        <w:tc>
          <w:tcPr>
            <w:tcW w:w="809" w:type="dxa"/>
            <w:tcBorders>
              <w:top w:val="nil" w:sz="6" w:space="0" w:color="auto"/>
              <w:left w:val="nil" w:sz="6" w:space="0" w:color="auto"/>
              <w:bottom w:val="nil" w:sz="6" w:space="0" w:color="auto"/>
              <w:right w:val="nil" w:sz="6" w:space="0" w:color="auto"/>
            </w:tcBorders>
          </w:tcPr>
          <w:p>
            <w:pPr/>
          </w:p>
        </w:tc>
      </w:tr>
      <w:tr>
        <w:trPr>
          <w:trHeight w:val="510"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7" w:right="0"/>
              <w:jc w:val="left"/>
              <w:rPr>
                <w:rFonts w:ascii="宋体" w:hAnsi="宋体" w:cs="宋体" w:eastAsia="宋体" w:hint="default"/>
                <w:sz w:val="18"/>
                <w:szCs w:val="18"/>
              </w:rPr>
            </w:pPr>
            <w:r>
              <w:rPr>
                <w:rFonts w:ascii="宋体" w:hAnsi="宋体" w:cs="宋体" w:eastAsia="宋体" w:hint="default"/>
                <w:sz w:val="18"/>
                <w:szCs w:val="18"/>
              </w:rPr>
              <w:t>金融工具分拆增加的权益</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nil" w:sz="6" w:space="0" w:color="auto"/>
              <w:right w:val="nil" w:sz="6" w:space="0" w:color="auto"/>
            </w:tcBorders>
          </w:tcPr>
          <w:p>
            <w:pPr>
              <w:pStyle w:val="TableParagraph"/>
              <w:tabs>
                <w:tab w:pos="2726" w:val="left" w:leader="none"/>
                <w:tab w:pos="4163" w:val="left" w:leader="none"/>
              </w:tabs>
              <w:spacing w:line="240" w:lineRule="auto" w:before="156"/>
              <w:ind w:left="1154" w:right="0"/>
              <w:jc w:val="left"/>
              <w:rPr>
                <w:rFonts w:ascii="Times New Roman" w:hAnsi="Times New Roman" w:cs="Times New Roman" w:eastAsia="Times New Roman" w:hint="default"/>
                <w:sz w:val="18"/>
                <w:szCs w:val="18"/>
              </w:rPr>
            </w:pPr>
            <w:r>
              <w:rPr>
                <w:rFonts w:ascii="Times New Roman"/>
                <w:sz w:val="18"/>
              </w:rPr>
              <w:t>-</w:t>
              <w:tab/>
              <w:t>-</w:t>
              <w:tab/>
              <w:t>-</w:t>
            </w:r>
          </w:p>
        </w:tc>
        <w:tc>
          <w:tcPr>
            <w:tcW w:w="809" w:type="dxa"/>
            <w:tcBorders>
              <w:top w:val="nil" w:sz="6" w:space="0" w:color="auto"/>
              <w:left w:val="nil" w:sz="6" w:space="0" w:color="auto"/>
              <w:bottom w:val="nil" w:sz="6" w:space="0" w:color="auto"/>
              <w:right w:val="nil" w:sz="6" w:space="0" w:color="auto"/>
            </w:tcBorders>
          </w:tcPr>
          <w:p>
            <w:pPr/>
          </w:p>
        </w:tc>
      </w:tr>
      <w:tr>
        <w:trPr>
          <w:trHeight w:val="500"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7"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nil" w:sz="6" w:space="0" w:color="auto"/>
              <w:right w:val="nil" w:sz="6" w:space="0" w:color="auto"/>
            </w:tcBorders>
          </w:tcPr>
          <w:p>
            <w:pPr>
              <w:pStyle w:val="TableParagraph"/>
              <w:tabs>
                <w:tab w:pos="2726" w:val="left" w:leader="none"/>
                <w:tab w:pos="4163" w:val="left" w:leader="none"/>
              </w:tabs>
              <w:spacing w:line="240" w:lineRule="auto" w:before="146"/>
              <w:ind w:left="1154" w:right="0"/>
              <w:jc w:val="left"/>
              <w:rPr>
                <w:rFonts w:ascii="Times New Roman" w:hAnsi="Times New Roman" w:cs="Times New Roman" w:eastAsia="Times New Roman" w:hint="default"/>
                <w:sz w:val="18"/>
                <w:szCs w:val="18"/>
              </w:rPr>
            </w:pPr>
            <w:r>
              <w:rPr>
                <w:rFonts w:ascii="Times New Roman"/>
                <w:sz w:val="18"/>
              </w:rPr>
              <w:t>-</w:t>
              <w:tab/>
              <w:t>-</w:t>
              <w:tab/>
              <w:t>-</w:t>
            </w:r>
          </w:p>
        </w:tc>
        <w:tc>
          <w:tcPr>
            <w:tcW w:w="809" w:type="dxa"/>
            <w:tcBorders>
              <w:top w:val="nil" w:sz="6" w:space="0" w:color="auto"/>
              <w:left w:val="nil" w:sz="6" w:space="0" w:color="auto"/>
              <w:bottom w:val="nil" w:sz="6" w:space="0" w:color="auto"/>
              <w:right w:val="nil" w:sz="6" w:space="0" w:color="auto"/>
            </w:tcBorders>
          </w:tcPr>
          <w:p>
            <w:pPr/>
          </w:p>
        </w:tc>
      </w:tr>
      <w:tr>
        <w:trPr>
          <w:trHeight w:val="500"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nil" w:sz="6" w:space="0" w:color="auto"/>
              <w:right w:val="nil" w:sz="6" w:space="0" w:color="auto"/>
            </w:tcBorders>
          </w:tcPr>
          <w:p>
            <w:pPr>
              <w:pStyle w:val="TableParagraph"/>
              <w:tabs>
                <w:tab w:pos="1577" w:val="left" w:leader="none"/>
                <w:tab w:pos="3008" w:val="left" w:leader="none"/>
              </w:tabs>
              <w:spacing w:line="240" w:lineRule="auto" w:before="146"/>
              <w:ind w:right="27"/>
              <w:jc w:val="right"/>
              <w:rPr>
                <w:rFonts w:ascii="Times New Roman" w:hAnsi="Times New Roman" w:cs="Times New Roman" w:eastAsia="Times New Roman" w:hint="default"/>
                <w:sz w:val="18"/>
                <w:szCs w:val="18"/>
              </w:rPr>
            </w:pPr>
            <w:r>
              <w:rPr>
                <w:rFonts w:ascii="Times New Roman"/>
                <w:spacing w:val="-1"/>
                <w:sz w:val="18"/>
              </w:rPr>
              <w:t>50,040,919.83</w:t>
              <w:tab/>
              <w:t>11,021,410.05</w:t>
              <w:tab/>
              <w:t>39,019,509.78</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8" w:right="0"/>
              <w:jc w:val="center"/>
              <w:rPr>
                <w:rFonts w:ascii="Times New Roman" w:hAnsi="Times New Roman" w:cs="Times New Roman" w:eastAsia="Times New Roman" w:hint="default"/>
                <w:sz w:val="18"/>
                <w:szCs w:val="18"/>
              </w:rPr>
            </w:pPr>
            <w:r>
              <w:rPr>
                <w:rFonts w:ascii="Times New Roman"/>
                <w:sz w:val="18"/>
              </w:rPr>
              <w:t>3</w:t>
            </w:r>
          </w:p>
        </w:tc>
      </w:tr>
      <w:tr>
        <w:trPr>
          <w:trHeight w:val="500"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7" w:right="0"/>
              <w:jc w:val="left"/>
              <w:rPr>
                <w:rFonts w:ascii="宋体" w:hAnsi="宋体" w:cs="宋体" w:eastAsia="宋体" w:hint="default"/>
                <w:sz w:val="18"/>
                <w:szCs w:val="18"/>
              </w:rPr>
            </w:pPr>
            <w:r>
              <w:rPr>
                <w:rFonts w:ascii="宋体" w:hAnsi="宋体" w:cs="宋体" w:eastAsia="宋体" w:hint="default"/>
                <w:sz w:val="18"/>
                <w:szCs w:val="18"/>
              </w:rPr>
              <w:t>加：会计差错调整（附注二、附注十八）</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nil" w:sz="6" w:space="0" w:color="auto"/>
              <w:right w:val="nil" w:sz="6" w:space="0" w:color="auto"/>
            </w:tcBorders>
          </w:tcPr>
          <w:p>
            <w:pPr>
              <w:pStyle w:val="TableParagraph"/>
              <w:tabs>
                <w:tab w:pos="2381" w:val="left" w:leader="none"/>
                <w:tab w:pos="3009" w:val="left" w:leader="none"/>
              </w:tabs>
              <w:spacing w:line="240" w:lineRule="auto" w:before="146"/>
              <w:ind w:right="25"/>
              <w:jc w:val="right"/>
              <w:rPr>
                <w:rFonts w:ascii="Times New Roman" w:hAnsi="Times New Roman" w:cs="Times New Roman" w:eastAsia="Times New Roman" w:hint="default"/>
                <w:sz w:val="18"/>
                <w:szCs w:val="18"/>
              </w:rPr>
            </w:pPr>
            <w:r>
              <w:rPr>
                <w:rFonts w:ascii="Times New Roman"/>
                <w:spacing w:val="-1"/>
                <w:sz w:val="18"/>
              </w:rPr>
              <w:t>-48,892,434.69</w:t>
              <w:tab/>
            </w:r>
            <w:r>
              <w:rPr>
                <w:rFonts w:ascii="Times New Roman"/>
                <w:sz w:val="18"/>
              </w:rPr>
              <w:t>-</w:t>
              <w:tab/>
            </w:r>
            <w:r>
              <w:rPr>
                <w:rFonts w:ascii="Times New Roman"/>
                <w:spacing w:val="-1"/>
                <w:sz w:val="18"/>
              </w:rPr>
              <w:t>-48,892,434.69</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8" w:right="0"/>
              <w:jc w:val="center"/>
              <w:rPr>
                <w:rFonts w:ascii="Times New Roman" w:hAnsi="Times New Roman" w:cs="Times New Roman" w:eastAsia="Times New Roman" w:hint="default"/>
                <w:sz w:val="18"/>
                <w:szCs w:val="18"/>
              </w:rPr>
            </w:pPr>
            <w:r>
              <w:rPr>
                <w:rFonts w:ascii="Times New Roman"/>
                <w:sz w:val="18"/>
              </w:rPr>
              <w:t>4</w:t>
            </w:r>
          </w:p>
        </w:tc>
      </w:tr>
      <w:tr>
        <w:trPr>
          <w:trHeight w:val="505"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nil" w:sz="6" w:space="0" w:color="auto"/>
              <w:right w:val="nil" w:sz="6" w:space="0" w:color="auto"/>
            </w:tcBorders>
          </w:tcPr>
          <w:p>
            <w:pPr>
              <w:pStyle w:val="TableParagraph"/>
              <w:tabs>
                <w:tab w:pos="313" w:val="left" w:leader="none"/>
                <w:tab w:pos="1885" w:val="left" w:leader="none"/>
                <w:tab w:pos="3435" w:val="left" w:leader="none"/>
              </w:tabs>
              <w:spacing w:line="240" w:lineRule="auto" w:before="146"/>
              <w:ind w:right="2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113,547,601.71</w:t>
            </w:r>
            <w:r>
              <w:rPr>
                <w:rFonts w:ascii="Times New Roman"/>
                <w:spacing w:val="-1"/>
                <w:sz w:val="18"/>
              </w:rPr>
            </w:r>
            <w:r>
              <w:rPr>
                <w:rFonts w:ascii="Times New Roman"/>
                <w:spacing w:val="-1"/>
                <w:sz w:val="18"/>
                <w:u w:val="single" w:color="000000"/>
              </w:rPr>
              <w:t> </w:t>
              <w:tab/>
              <w:t>115,918,093.36</w:t>
            </w:r>
            <w:r>
              <w:rPr>
                <w:rFonts w:ascii="Times New Roman"/>
                <w:spacing w:val="-1"/>
                <w:sz w:val="18"/>
              </w:rPr>
            </w:r>
            <w:r>
              <w:rPr>
                <w:rFonts w:ascii="Times New Roman"/>
                <w:spacing w:val="-1"/>
                <w:sz w:val="18"/>
                <w:u w:val="single" w:color="000000"/>
              </w:rPr>
              <w:t> </w:t>
              <w:tab/>
              <w:t>-2,370,491.65</w:t>
            </w:r>
            <w:r>
              <w:rPr>
                <w:rFonts w:ascii="Times New Roman"/>
                <w:spacing w:val="-1"/>
                <w:sz w:val="18"/>
              </w:rPr>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8" w:right="0"/>
              <w:jc w:val="center"/>
              <w:rPr>
                <w:rFonts w:ascii="Times New Roman" w:hAnsi="Times New Roman" w:cs="Times New Roman" w:eastAsia="Times New Roman" w:hint="default"/>
                <w:sz w:val="18"/>
                <w:szCs w:val="18"/>
              </w:rPr>
            </w:pPr>
            <w:r>
              <w:rPr>
                <w:rFonts w:ascii="Times New Roman"/>
                <w:sz w:val="18"/>
              </w:rPr>
              <w:t>5</w:t>
            </w:r>
          </w:p>
        </w:tc>
      </w:tr>
      <w:tr>
        <w:trPr>
          <w:trHeight w:val="379"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日股东权益（新会计准则）</w:t>
            </w:r>
          </w:p>
        </w:tc>
        <w:tc>
          <w:tcPr>
            <w:tcW w:w="34" w:type="dxa"/>
            <w:tcBorders>
              <w:top w:val="nil" w:sz="6" w:space="0" w:color="auto"/>
              <w:left w:val="nil" w:sz="6" w:space="0" w:color="auto"/>
              <w:bottom w:val="nil" w:sz="6" w:space="0" w:color="auto"/>
              <w:right w:val="nil" w:sz="6" w:space="0" w:color="auto"/>
            </w:tcBorders>
          </w:tcPr>
          <w:p>
            <w:pPr/>
          </w:p>
        </w:tc>
        <w:tc>
          <w:tcPr>
            <w:tcW w:w="4477" w:type="dxa"/>
            <w:tcBorders>
              <w:top w:val="nil" w:sz="6" w:space="0" w:color="auto"/>
              <w:left w:val="nil" w:sz="6" w:space="0" w:color="auto"/>
              <w:bottom w:val="single" w:sz="12" w:space="0" w:color="000000"/>
              <w:right w:val="nil" w:sz="6" w:space="0" w:color="auto"/>
            </w:tcBorders>
          </w:tcPr>
          <w:p>
            <w:pPr>
              <w:pStyle w:val="TableParagraph"/>
              <w:tabs>
                <w:tab w:pos="1564" w:val="left" w:leader="none"/>
                <w:tab w:pos="3151" w:val="left" w:leader="none"/>
              </w:tabs>
              <w:spacing w:line="240" w:lineRule="auto" w:before="151"/>
              <w:ind w:right="25"/>
              <w:jc w:val="right"/>
              <w:rPr>
                <w:rFonts w:ascii="Times New Roman" w:hAnsi="Times New Roman" w:cs="Times New Roman" w:eastAsia="Times New Roman" w:hint="default"/>
                <w:sz w:val="18"/>
                <w:szCs w:val="18"/>
              </w:rPr>
            </w:pPr>
            <w:r>
              <w:rPr>
                <w:rFonts w:ascii="Times New Roman"/>
                <w:spacing w:val="-1"/>
                <w:sz w:val="18"/>
              </w:rPr>
              <w:t>1,116,128,049.07</w:t>
              <w:tab/>
              <w:t>1,004,670,969.07</w:t>
              <w:tab/>
            </w:r>
            <w:r>
              <w:rPr>
                <w:rFonts w:ascii="Times New Roman"/>
                <w:spacing w:val="-2"/>
                <w:sz w:val="18"/>
              </w:rPr>
              <w:t>111,457,080.00</w:t>
            </w:r>
          </w:p>
        </w:tc>
        <w:tc>
          <w:tcPr>
            <w:tcW w:w="809"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14"/>
          <w:pgSz w:w="11900" w:h="16840"/>
          <w:pgMar w:footer="556" w:header="0" w:top="1600" w:bottom="740" w:left="1680" w:right="860"/>
          <w:pgNumType w:start="110"/>
        </w:sectPr>
      </w:pPr>
    </w:p>
    <w:p>
      <w:pPr>
        <w:pStyle w:val="BodyText"/>
        <w:spacing w:line="240" w:lineRule="auto" w:before="32"/>
        <w:ind w:right="104"/>
        <w:jc w:val="left"/>
      </w:pPr>
      <w:r>
        <w:rPr>
          <w:rFonts w:ascii="Times New Roman" w:hAnsi="Times New Roman" w:cs="Times New Roman" w:eastAsia="Times New Roman" w:hint="default"/>
        </w:rPr>
        <w:t>1</w:t>
      </w:r>
      <w:r>
        <w:rPr/>
        <w:t>、同一控制下企业合并形成的长期股权投资差额</w:t>
      </w:r>
    </w:p>
    <w:p>
      <w:pPr>
        <w:spacing w:line="240" w:lineRule="auto" w:before="0"/>
        <w:rPr>
          <w:rFonts w:ascii="宋体" w:hAnsi="宋体" w:cs="宋体" w:eastAsia="宋体" w:hint="default"/>
          <w:sz w:val="16"/>
          <w:szCs w:val="16"/>
        </w:rPr>
      </w:pPr>
    </w:p>
    <w:p>
      <w:pPr>
        <w:pStyle w:val="BodyText"/>
        <w:spacing w:line="240" w:lineRule="auto"/>
        <w:ind w:right="104"/>
        <w:jc w:val="left"/>
      </w:pPr>
      <w:r>
        <w:rPr/>
        <w:t>本公司 </w:t>
      </w:r>
      <w:r>
        <w:rPr>
          <w:rFonts w:ascii="Times New Roman" w:hAnsi="Times New Roman" w:cs="Times New Roman" w:eastAsia="Times New Roman" w:hint="default"/>
        </w:rPr>
        <w:t>1999 </w:t>
      </w:r>
      <w:r>
        <w:rPr>
          <w:rFonts w:ascii="Times New Roman" w:hAnsi="Times New Roman" w:cs="Times New Roman" w:eastAsia="Times New Roman" w:hint="default"/>
          <w:spacing w:val="22"/>
        </w:rPr>
        <w:t> </w:t>
      </w:r>
      <w:r>
        <w:rPr/>
        <w:t>年与本公司的第一大股东深圳市东鸿信投资发展有限公司签订协议，以现金</w:t>
      </w:r>
    </w:p>
    <w:p>
      <w:pPr>
        <w:spacing w:line="240" w:lineRule="auto" w:before="12"/>
        <w:rPr>
          <w:rFonts w:ascii="宋体" w:hAnsi="宋体" w:cs="宋体" w:eastAsia="宋体" w:hint="default"/>
          <w:sz w:val="15"/>
          <w:szCs w:val="15"/>
        </w:rPr>
      </w:pPr>
    </w:p>
    <w:p>
      <w:pPr>
        <w:pStyle w:val="BodyText"/>
        <w:spacing w:line="412" w:lineRule="auto"/>
        <w:ind w:left="117" w:right="219"/>
        <w:jc w:val="both"/>
        <w:rPr>
          <w:rFonts w:ascii="Times New Roman" w:hAnsi="Times New Roman" w:cs="Times New Roman" w:eastAsia="Times New Roman" w:hint="default"/>
        </w:rPr>
      </w:pPr>
      <w:r>
        <w:rPr>
          <w:rFonts w:ascii="Times New Roman" w:hAnsi="Times New Roman" w:cs="Times New Roman" w:eastAsia="Times New Roman" w:hint="default"/>
        </w:rPr>
        <w:t>16,260.80 </w:t>
      </w:r>
      <w:r>
        <w:rPr/>
        <w:t>万元及作价为 </w:t>
      </w:r>
      <w:r>
        <w:rPr>
          <w:rFonts w:ascii="Times New Roman" w:hAnsi="Times New Roman" w:cs="Times New Roman" w:eastAsia="Times New Roman" w:hint="default"/>
        </w:rPr>
        <w:t>16,260.80</w:t>
      </w:r>
      <w:r>
        <w:rPr>
          <w:rFonts w:ascii="Times New Roman" w:hAnsi="Times New Roman" w:cs="Times New Roman" w:eastAsia="Times New Roman" w:hint="default"/>
          <w:spacing w:val="20"/>
        </w:rPr>
        <w:t> </w:t>
      </w:r>
      <w:r>
        <w:rPr/>
        <w:t>万元的资产（含公司长期投资的部分股权、债权及部分待售 楼宇）置换方式取得福建东南广播电视网络有限公司（东南网络）</w:t>
      </w:r>
      <w:r>
        <w:rPr>
          <w:rFonts w:ascii="Times New Roman" w:hAnsi="Times New Roman" w:cs="Times New Roman" w:eastAsia="Times New Roman" w:hint="default"/>
        </w:rPr>
        <w:t>60</w:t>
      </w:r>
      <w:r>
        <w:rPr/>
        <w:t>％比例股权。收购日东南</w:t>
      </w:r>
      <w:r>
        <w:rPr>
          <w:spacing w:val="-83"/>
        </w:rPr>
        <w:t> </w:t>
      </w:r>
      <w:r>
        <w:rPr>
          <w:spacing w:val="-83"/>
        </w:rPr>
      </w:r>
      <w:r>
        <w:rPr/>
        <w:t>网络账面净资产为</w:t>
      </w:r>
      <w:r>
        <w:rPr>
          <w:spacing w:val="-53"/>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spacing w:val="-5"/>
        </w:rPr>
        <w:t>万元，</w:t>
      </w:r>
      <w:r>
        <w:rPr>
          <w:rFonts w:ascii="Times New Roman" w:hAnsi="Times New Roman" w:cs="Times New Roman" w:eastAsia="Times New Roman" w:hint="default"/>
          <w:spacing w:val="-5"/>
        </w:rPr>
        <w:t>60</w:t>
      </w:r>
      <w:r>
        <w:rPr>
          <w:spacing w:val="-5"/>
        </w:rPr>
        <w:t>％股权对应的净资产为</w:t>
      </w:r>
      <w:r>
        <w:rPr>
          <w:spacing w:val="-53"/>
        </w:rPr>
        <w:t> </w:t>
      </w:r>
      <w:r>
        <w:rPr>
          <w:rFonts w:ascii="Times New Roman" w:hAnsi="Times New Roman" w:cs="Times New Roman" w:eastAsia="Times New Roman" w:hint="default"/>
        </w:rPr>
        <w:t>6,000 </w:t>
      </w:r>
      <w:r>
        <w:rPr>
          <w:spacing w:val="-7"/>
        </w:rPr>
        <w:t>万元，股权投资差额为</w:t>
      </w:r>
      <w:r>
        <w:rPr>
          <w:spacing w:val="-53"/>
        </w:rPr>
        <w:t> </w:t>
      </w:r>
      <w:r>
        <w:rPr>
          <w:rFonts w:ascii="Times New Roman" w:hAnsi="Times New Roman" w:cs="Times New Roman" w:eastAsia="Times New Roman" w:hint="default"/>
        </w:rPr>
        <w:t>26,521.6</w:t>
      </w:r>
    </w:p>
    <w:p>
      <w:pPr>
        <w:pStyle w:val="BodyText"/>
        <w:spacing w:line="412" w:lineRule="auto" w:before="41"/>
        <w:ind w:left="117" w:right="221"/>
        <w:jc w:val="both"/>
      </w:pPr>
      <w:r>
        <w:rPr/>
        <w:t>万元。</w:t>
      </w:r>
      <w:r>
        <w:rPr>
          <w:rFonts w:ascii="Times New Roman" w:hAnsi="Times New Roman" w:cs="Times New Roman" w:eastAsia="Times New Roman" w:hint="default"/>
        </w:rPr>
        <w:t>2003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29"/>
        </w:rPr>
        <w:t> </w:t>
      </w:r>
      <w:r>
        <w:rPr/>
        <w:t>日，公司与重庆国际信托投资有限公司（重庆国投）签订东南网络《股 </w:t>
      </w:r>
      <w:r>
        <w:rPr>
          <w:spacing w:val="-8"/>
        </w:rPr>
        <w:t>权转让书》。公司将所持东南网络</w:t>
      </w:r>
      <w:r>
        <w:rPr>
          <w:spacing w:val="-21"/>
        </w:rPr>
        <w:t> </w:t>
      </w:r>
      <w:r>
        <w:rPr>
          <w:rFonts w:ascii="Times New Roman" w:hAnsi="Times New Roman" w:cs="Times New Roman" w:eastAsia="Times New Roman" w:hint="default"/>
          <w:spacing w:val="-1"/>
        </w:rPr>
        <w:t>60</w:t>
      </w:r>
      <w:r>
        <w:rPr>
          <w:spacing w:val="-1"/>
        </w:rPr>
        <w:t>％股权中的</w:t>
      </w:r>
      <w:r>
        <w:rPr>
          <w:spacing w:val="-21"/>
        </w:rPr>
        <w:t> </w:t>
      </w:r>
      <w:r>
        <w:rPr>
          <w:rFonts w:ascii="Times New Roman" w:hAnsi="Times New Roman" w:cs="Times New Roman" w:eastAsia="Times New Roman" w:hint="default"/>
          <w:spacing w:val="-1"/>
        </w:rPr>
        <w:t>42</w:t>
      </w:r>
      <w:r>
        <w:rPr>
          <w:spacing w:val="-1"/>
        </w:rPr>
        <w:t>％转让给重庆国投。此前，本公司对东南网</w:t>
      </w:r>
      <w:r>
        <w:rPr>
          <w:spacing w:val="-103"/>
        </w:rPr>
        <w:t> </w:t>
      </w:r>
      <w:r>
        <w:rPr>
          <w:spacing w:val="-103"/>
        </w:rPr>
      </w:r>
      <w:r>
        <w:rPr/>
        <w:t>络长期股权投资成本已按权益法调整至零，账面剩余投资成本为对其的股权投资差额。</w:t>
      </w:r>
    </w:p>
    <w:p>
      <w:pPr>
        <w:pStyle w:val="BodyText"/>
        <w:spacing w:line="424" w:lineRule="auto" w:before="73"/>
        <w:ind w:left="117" w:right="220" w:firstLine="420"/>
        <w:jc w:val="both"/>
      </w:pPr>
      <w:r>
        <w:rPr/>
        <w:t>公司收购东南网络股权属企业会计准则规定的“同一控制下企业合并”情形，根据《企业 会计准则第 </w:t>
      </w:r>
      <w:r>
        <w:rPr>
          <w:rFonts w:ascii="Times New Roman" w:hAnsi="Times New Roman" w:cs="Times New Roman" w:eastAsia="Times New Roman" w:hint="default"/>
        </w:rPr>
        <w:t>38</w:t>
      </w:r>
      <w:r>
        <w:rPr>
          <w:rFonts w:ascii="Times New Roman" w:hAnsi="Times New Roman" w:cs="Times New Roman" w:eastAsia="Times New Roman" w:hint="default"/>
          <w:spacing w:val="-31"/>
        </w:rPr>
        <w:t> </w:t>
      </w:r>
      <w:r>
        <w:rPr>
          <w:spacing w:val="-3"/>
        </w:rPr>
        <w:t>号－首次执行企业会计准则》第五条规定，于期初，尚未摊销完毕的股权投资差</w:t>
      </w:r>
      <w:r>
        <w:rPr/>
        <w:t> 额全额冲销，调整留存收益。</w:t>
      </w:r>
    </w:p>
    <w:p>
      <w:pPr>
        <w:pStyle w:val="BodyText"/>
        <w:spacing w:line="240" w:lineRule="auto" w:before="62"/>
        <w:ind w:right="104"/>
        <w:jc w:val="left"/>
      </w:pPr>
      <w:r>
        <w:rPr/>
        <w:t>本公司年初编制差异调节表时，忽略了东南网络投资的历史形成过程，没有计算本调整。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412" w:lineRule="auto"/>
        <w:ind w:right="104" w:hanging="1"/>
        <w:jc w:val="left"/>
      </w:pPr>
      <w:r>
        <w:rPr>
          <w:rFonts w:ascii="Times New Roman" w:hAnsi="Times New Roman" w:cs="Times New Roman" w:eastAsia="Times New Roman" w:hint="default"/>
        </w:rPr>
        <w:t>2</w:t>
      </w:r>
      <w:r>
        <w:rPr/>
        <w:t>、以公允价值计量且其变动计入当期损益的金融资产以及可供出售金融资产 本公司年初编制差异调节表时，未将本公司持有的已股改处于限售期的中粮地产、深能源</w:t>
      </w:r>
    </w:p>
    <w:p>
      <w:pPr>
        <w:pStyle w:val="BodyText"/>
        <w:spacing w:line="436" w:lineRule="auto" w:before="74"/>
        <w:ind w:left="117" w:right="104"/>
        <w:jc w:val="left"/>
      </w:pPr>
      <w:r>
        <w:rPr/>
        <w:t>股票投资计入可供出售金融资产并按公允价值计量，仅计算了本公司期初持有的基金投资公允</w:t>
      </w:r>
      <w:r>
        <w:rPr>
          <w:spacing w:val="-82"/>
        </w:rPr>
        <w:t> </w:t>
      </w:r>
      <w:r>
        <w:rPr>
          <w:spacing w:val="-82"/>
        </w:rPr>
      </w:r>
      <w:r>
        <w:rPr>
          <w:spacing w:val="-3"/>
        </w:rPr>
        <w:t>价值，根据《企业会计准则解释第</w:t>
      </w:r>
      <w:r>
        <w:rPr>
          <w:spacing w:val="-71"/>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号》第八条规定，该等股票投资应计入可供出售金融资产，</w:t>
      </w:r>
    </w:p>
    <w:p>
      <w:pPr>
        <w:pStyle w:val="BodyText"/>
        <w:spacing w:line="412" w:lineRule="auto" w:before="17"/>
        <w:ind w:left="117" w:right="221"/>
        <w:jc w:val="both"/>
      </w:pPr>
      <w:r>
        <w:rPr>
          <w:spacing w:val="-3"/>
        </w:rPr>
        <w:t>公允价值变动计入资本公积。根据《企业会计准则第</w:t>
      </w:r>
      <w:r>
        <w:rPr>
          <w:spacing w:val="-59"/>
        </w:rPr>
        <w:t> </w:t>
      </w:r>
      <w:r>
        <w:rPr>
          <w:rFonts w:ascii="Times New Roman" w:hAnsi="Times New Roman" w:cs="Times New Roman" w:eastAsia="Times New Roman" w:hint="default"/>
        </w:rPr>
        <w:t>38</w:t>
      </w:r>
      <w:r>
        <w:rPr>
          <w:rFonts w:ascii="Times New Roman" w:hAnsi="Times New Roman" w:cs="Times New Roman" w:eastAsia="Times New Roman" w:hint="default"/>
          <w:spacing w:val="-6"/>
        </w:rPr>
        <w:t> </w:t>
      </w:r>
      <w:r>
        <w:rPr/>
        <w:t>号－首次执行企业会计准则》第十五条 规定，本公司对此进行了追溯调整。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412" w:lineRule="auto"/>
        <w:ind w:right="104" w:hanging="1"/>
        <w:jc w:val="left"/>
      </w:pPr>
      <w:r>
        <w:rPr>
          <w:rFonts w:ascii="Times New Roman" w:hAnsi="Times New Roman" w:cs="Times New Roman" w:eastAsia="Times New Roman" w:hint="default"/>
        </w:rPr>
        <w:t>3</w:t>
      </w:r>
      <w:r>
        <w:rPr/>
        <w:t>、所得税费用 所得税费用较上年披露数差异原因主要包括：计算递延所得税资产和负债时，由于新所得</w:t>
      </w:r>
    </w:p>
    <w:p>
      <w:pPr>
        <w:pStyle w:val="BodyText"/>
        <w:spacing w:line="436" w:lineRule="auto" w:before="74"/>
        <w:ind w:left="117" w:right="221"/>
        <w:jc w:val="both"/>
      </w:pPr>
      <w:r>
        <w:rPr>
          <w:spacing w:val="-5"/>
        </w:rPr>
        <w:t>税法实施，采用的所得税税率较上年计算时发生变化（附注六）；本期会计差错调整，以前年度</w:t>
      </w:r>
      <w:r>
        <w:rPr>
          <w:spacing w:val="-80"/>
        </w:rPr>
        <w:t> </w:t>
      </w:r>
      <w:r>
        <w:rPr>
          <w:spacing w:val="-80"/>
        </w:rPr>
      </w:r>
      <w:r>
        <w:rPr/>
        <w:t>少提的资产减值进行了追溯调整，增加期初递延所得税资产。</w:t>
      </w:r>
    </w:p>
    <w:p>
      <w:pPr>
        <w:pStyle w:val="BodyText"/>
        <w:spacing w:line="240" w:lineRule="auto" w:before="53"/>
        <w:ind w:right="104"/>
        <w:jc w:val="left"/>
        <w:rPr>
          <w:rFonts w:ascii="Times New Roman" w:hAnsi="Times New Roman" w:cs="Times New Roman" w:eastAsia="Times New Roman" w:hint="default"/>
        </w:rPr>
      </w:pPr>
      <w:r>
        <w:rPr/>
        <w:t>所得税费用调整影响期初净资产</w:t>
      </w:r>
      <w:r>
        <w:rPr>
          <w:spacing w:val="-81"/>
        </w:rPr>
        <w:t> </w:t>
      </w:r>
      <w:r>
        <w:rPr>
          <w:rFonts w:ascii="Times New Roman" w:hAnsi="Times New Roman" w:cs="Times New Roman" w:eastAsia="Times New Roman" w:hint="default"/>
        </w:rPr>
        <w:t>51,046,400.11</w:t>
      </w:r>
      <w:r>
        <w:rPr>
          <w:rFonts w:ascii="Times New Roman" w:hAnsi="Times New Roman" w:cs="Times New Roman" w:eastAsia="Times New Roman" w:hint="default"/>
          <w:spacing w:val="-29"/>
        </w:rPr>
        <w:t> </w:t>
      </w:r>
      <w:r>
        <w:rPr/>
        <w:t>元</w:t>
      </w:r>
      <w:r>
        <w:rPr>
          <w:rFonts w:ascii="Times New Roman" w:hAnsi="Times New Roman" w:cs="Times New Roman" w:eastAsia="Times New Roman" w:hint="default"/>
        </w:rPr>
        <w:t>,</w:t>
      </w:r>
      <w:r>
        <w:rPr/>
        <w:t>归属于母公司净资产调整为</w:t>
      </w:r>
      <w:r>
        <w:rPr>
          <w:spacing w:val="-81"/>
        </w:rPr>
        <w:t> </w:t>
      </w:r>
      <w:r>
        <w:rPr>
          <w:rFonts w:ascii="Times New Roman" w:hAnsi="Times New Roman" w:cs="Times New Roman" w:eastAsia="Times New Roman" w:hint="default"/>
        </w:rPr>
        <w:t>50,040,919.83</w:t>
      </w:r>
    </w:p>
    <w:p>
      <w:pPr>
        <w:spacing w:line="240" w:lineRule="auto" w:before="3"/>
        <w:rPr>
          <w:rFonts w:ascii="Times New Roman" w:hAnsi="Times New Roman" w:cs="Times New Roman" w:eastAsia="Times New Roman" w:hint="default"/>
          <w:sz w:val="18"/>
          <w:szCs w:val="18"/>
        </w:rPr>
      </w:pPr>
    </w:p>
    <w:p>
      <w:pPr>
        <w:pStyle w:val="BodyText"/>
        <w:spacing w:line="240" w:lineRule="auto"/>
        <w:ind w:left="117" w:right="0"/>
        <w:jc w:val="both"/>
      </w:pPr>
      <w:r>
        <w:rPr/>
        <w:t>元，归属于少数股东权益调整</w:t>
      </w:r>
      <w:r>
        <w:rPr>
          <w:spacing w:val="-56"/>
        </w:rPr>
        <w:t> </w:t>
      </w:r>
      <w:r>
        <w:rPr>
          <w:rFonts w:ascii="Times New Roman" w:hAnsi="Times New Roman" w:cs="Times New Roman" w:eastAsia="Times New Roman" w:hint="default"/>
        </w:rPr>
        <w:t>1,005,480.28</w:t>
      </w:r>
      <w:r>
        <w:rPr>
          <w:rFonts w:ascii="Times New Roman" w:hAnsi="Times New Roman" w:cs="Times New Roman" w:eastAsia="Times New Roman" w:hint="default"/>
          <w:spacing w:val="-3"/>
        </w:rPr>
        <w:t> </w:t>
      </w:r>
      <w:r>
        <w:rPr/>
        <w:t>元。</w:t>
      </w:r>
    </w:p>
    <w:p>
      <w:pPr>
        <w:spacing w:after="0" w:line="240" w:lineRule="auto"/>
        <w:jc w:val="both"/>
        <w:sectPr>
          <w:pgSz w:w="11900" w:h="16840"/>
          <w:pgMar w:header="0" w:footer="556" w:top="1600" w:bottom="740" w:left="1680" w:right="1240"/>
        </w:sectPr>
      </w:pPr>
    </w:p>
    <w:p>
      <w:pPr>
        <w:pStyle w:val="BodyText"/>
        <w:spacing w:line="412" w:lineRule="auto" w:before="32"/>
        <w:ind w:right="0" w:hanging="1"/>
        <w:jc w:val="left"/>
      </w:pPr>
      <w:r>
        <w:rPr>
          <w:rFonts w:ascii="Times New Roman" w:hAnsi="Times New Roman" w:cs="Times New Roman" w:eastAsia="Times New Roman" w:hint="default"/>
        </w:rPr>
        <w:t>4</w:t>
      </w:r>
      <w:r>
        <w:rPr/>
        <w:t>、会计差错调整 </w:t>
      </w:r>
      <w:r>
        <w:rPr>
          <w:spacing w:val="-5"/>
        </w:rPr>
        <w:t>本公司本期进行了会计差错更正（附注二），为恰当反映上年年报披露的期末净资产和本期</w:t>
      </w:r>
    </w:p>
    <w:p>
      <w:pPr>
        <w:pStyle w:val="BodyText"/>
        <w:spacing w:line="436" w:lineRule="auto" w:before="73"/>
        <w:ind w:left="117" w:right="0"/>
        <w:jc w:val="left"/>
      </w:pPr>
      <w:r>
        <w:rPr/>
        <w:t>披露的期初净资产差异，本公司在本附注中增加“会计差错更正”项目列示。有关会计差错更</w:t>
      </w:r>
      <w:r>
        <w:rPr>
          <w:spacing w:val="-82"/>
        </w:rPr>
        <w:t> </w:t>
      </w:r>
      <w:r>
        <w:rPr>
          <w:spacing w:val="-82"/>
        </w:rPr>
      </w:r>
      <w:r>
        <w:rPr/>
        <w:t>正的情况详见附注十八。</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412" w:lineRule="auto"/>
        <w:ind w:right="2113" w:hanging="1"/>
        <w:jc w:val="left"/>
      </w:pPr>
      <w:r>
        <w:rPr>
          <w:rFonts w:ascii="Times New Roman" w:hAnsi="Times New Roman" w:cs="Times New Roman" w:eastAsia="Times New Roman" w:hint="default"/>
        </w:rPr>
        <w:t>5</w:t>
      </w:r>
      <w:r>
        <w:rPr/>
        <w:t>、少数股东权益 少数股东权益披露差异原因是因上述差异，计算结果与年初计算不同。</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rFonts w:ascii="宋体" w:hAnsi="宋体" w:cs="宋体" w:eastAsia="宋体" w:hint="default"/>
        </w:rPr>
        <w:t>十七、新旧会计准则净利润差异情况说明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537" w:type="dxa"/>
        <w:tblLayout w:type="fixed"/>
        <w:tblCellMar>
          <w:top w:w="0" w:type="dxa"/>
          <w:left w:w="0" w:type="dxa"/>
          <w:bottom w:w="0" w:type="dxa"/>
          <w:right w:w="0" w:type="dxa"/>
        </w:tblCellMar>
        <w:tblLook w:val="01E0"/>
      </w:tblPr>
      <w:tblGrid>
        <w:gridCol w:w="5768"/>
        <w:gridCol w:w="1147"/>
        <w:gridCol w:w="1625"/>
      </w:tblGrid>
      <w:tr>
        <w:trPr>
          <w:trHeight w:val="375" w:hRule="exact"/>
        </w:trPr>
        <w:tc>
          <w:tcPr>
            <w:tcW w:w="5768" w:type="dxa"/>
            <w:tcBorders>
              <w:top w:val="nil" w:sz="6" w:space="0" w:color="auto"/>
              <w:left w:val="nil" w:sz="6" w:space="0" w:color="auto"/>
              <w:bottom w:val="single" w:sz="4" w:space="0" w:color="000000"/>
              <w:right w:val="nil" w:sz="6" w:space="0" w:color="auto"/>
            </w:tcBorders>
          </w:tcPr>
          <w:p>
            <w:pPr>
              <w:pStyle w:val="TableParagraph"/>
              <w:tabs>
                <w:tab w:pos="528" w:val="left" w:leader="none"/>
              </w:tabs>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14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single" w:sz="4" w:space="0" w:color="000000"/>
              <w:right w:val="nil" w:sz="6" w:space="0" w:color="auto"/>
            </w:tcBorders>
          </w:tcPr>
          <w:p>
            <w:pPr>
              <w:pStyle w:val="TableParagraph"/>
              <w:tabs>
                <w:tab w:pos="1013" w:val="left" w:leader="none"/>
              </w:tabs>
              <w:spacing w:line="240" w:lineRule="auto" w:before="35"/>
              <w:ind w:left="488" w:right="0"/>
              <w:jc w:val="left"/>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630" w:hRule="exact"/>
        </w:trPr>
        <w:tc>
          <w:tcPr>
            <w:tcW w:w="5768" w:type="dxa"/>
            <w:tcBorders>
              <w:top w:val="single" w:sz="4" w:space="0" w:color="000000"/>
              <w:left w:val="nil" w:sz="6" w:space="0" w:color="auto"/>
              <w:bottom w:val="nil" w:sz="6" w:space="0" w:color="auto"/>
              <w:right w:val="nil" w:sz="6" w:space="0" w:color="auto"/>
            </w:tcBorders>
          </w:tcPr>
          <w:p>
            <w:pPr>
              <w:pStyle w:val="TableParagraph"/>
              <w:spacing w:line="240" w:lineRule="auto" w:before="192"/>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年度净利润（原会计准则）</w:t>
            </w:r>
          </w:p>
        </w:tc>
        <w:tc>
          <w:tcPr>
            <w:tcW w:w="1147" w:type="dxa"/>
            <w:tcBorders>
              <w:top w:val="nil" w:sz="6" w:space="0" w:color="auto"/>
              <w:left w:val="nil" w:sz="6" w:space="0" w:color="auto"/>
              <w:bottom w:val="nil" w:sz="6" w:space="0" w:color="auto"/>
              <w:right w:val="nil" w:sz="6" w:space="0" w:color="auto"/>
            </w:tcBorders>
          </w:tcPr>
          <w:p>
            <w:pPr/>
          </w:p>
        </w:tc>
        <w:tc>
          <w:tcPr>
            <w:tcW w:w="162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12" w:right="0"/>
              <w:jc w:val="left"/>
              <w:rPr>
                <w:rFonts w:ascii="Times New Roman" w:hAnsi="Times New Roman" w:cs="Times New Roman" w:eastAsia="Times New Roman" w:hint="default"/>
                <w:sz w:val="21"/>
                <w:szCs w:val="21"/>
              </w:rPr>
            </w:pPr>
            <w:r>
              <w:rPr>
                <w:rFonts w:ascii="Times New Roman"/>
                <w:sz w:val="21"/>
              </w:rPr>
              <w:t>12,202,259.46</w:t>
            </w:r>
          </w:p>
        </w:tc>
      </w:tr>
      <w:tr>
        <w:trPr>
          <w:trHeight w:val="540" w:hRule="exact"/>
        </w:trPr>
        <w:tc>
          <w:tcPr>
            <w:tcW w:w="576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6" w:right="0"/>
              <w:jc w:val="left"/>
              <w:rPr>
                <w:rFonts w:ascii="宋体" w:hAnsi="宋体" w:cs="宋体" w:eastAsia="宋体" w:hint="default"/>
                <w:sz w:val="21"/>
                <w:szCs w:val="21"/>
              </w:rPr>
            </w:pPr>
            <w:r>
              <w:rPr>
                <w:rFonts w:ascii="宋体" w:hAnsi="宋体" w:cs="宋体" w:eastAsia="宋体" w:hint="default"/>
                <w:sz w:val="21"/>
                <w:szCs w:val="21"/>
              </w:rPr>
              <w:t>同一控制下企业合并形成的长期股权投资差额</w:t>
            </w:r>
          </w:p>
        </w:tc>
        <w:tc>
          <w:tcPr>
            <w:tcW w:w="114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65"/>
              <w:jc w:val="right"/>
              <w:rPr>
                <w:rFonts w:ascii="Times New Roman" w:hAnsi="Times New Roman" w:cs="Times New Roman" w:eastAsia="Times New Roman" w:hint="default"/>
                <w:sz w:val="21"/>
                <w:szCs w:val="21"/>
              </w:rPr>
            </w:pPr>
            <w:r>
              <w:rPr>
                <w:rFonts w:ascii="Times New Roman"/>
                <w:sz w:val="21"/>
              </w:rPr>
              <w:t>-</w:t>
            </w:r>
          </w:p>
        </w:tc>
      </w:tr>
      <w:tr>
        <w:trPr>
          <w:trHeight w:val="803" w:hRule="exact"/>
        </w:trPr>
        <w:tc>
          <w:tcPr>
            <w:tcW w:w="5768" w:type="dxa"/>
            <w:tcBorders>
              <w:top w:val="nil" w:sz="6" w:space="0" w:color="auto"/>
              <w:left w:val="nil" w:sz="6" w:space="0" w:color="auto"/>
              <w:bottom w:val="nil" w:sz="6" w:space="0" w:color="auto"/>
              <w:right w:val="nil" w:sz="6" w:space="0" w:color="auto"/>
            </w:tcBorders>
          </w:tcPr>
          <w:p>
            <w:pPr>
              <w:pStyle w:val="TableParagraph"/>
              <w:spacing w:line="272" w:lineRule="exact" w:before="138"/>
              <w:ind w:left="26" w:right="17"/>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以公允价值计量且其变动计入当期损益的金融资产以及可供出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售金融资产</w:t>
            </w:r>
          </w:p>
        </w:tc>
        <w:tc>
          <w:tcPr>
            <w:tcW w:w="114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416" w:right="0"/>
              <w:jc w:val="left"/>
              <w:rPr>
                <w:rFonts w:ascii="Times New Roman" w:hAnsi="Times New Roman" w:cs="Times New Roman" w:eastAsia="Times New Roman" w:hint="default"/>
                <w:sz w:val="21"/>
                <w:szCs w:val="21"/>
              </w:rPr>
            </w:pPr>
            <w:r>
              <w:rPr>
                <w:rFonts w:ascii="Times New Roman"/>
                <w:sz w:val="21"/>
              </w:rPr>
              <w:t>1,009,388.73</w:t>
            </w:r>
          </w:p>
        </w:tc>
      </w:tr>
      <w:tr>
        <w:trPr>
          <w:trHeight w:val="513" w:hRule="exact"/>
        </w:trPr>
        <w:tc>
          <w:tcPr>
            <w:tcW w:w="576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6"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14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312" w:right="0"/>
              <w:jc w:val="left"/>
              <w:rPr>
                <w:rFonts w:ascii="Times New Roman" w:hAnsi="Times New Roman" w:cs="Times New Roman" w:eastAsia="Times New Roman" w:hint="default"/>
                <w:sz w:val="21"/>
                <w:szCs w:val="21"/>
              </w:rPr>
            </w:pPr>
            <w:r>
              <w:rPr>
                <w:rFonts w:ascii="Times New Roman"/>
                <w:sz w:val="21"/>
              </w:rPr>
              <w:t>10,190,277.07</w:t>
            </w:r>
          </w:p>
        </w:tc>
      </w:tr>
      <w:tr>
        <w:trPr>
          <w:trHeight w:val="505" w:hRule="exact"/>
        </w:trPr>
        <w:tc>
          <w:tcPr>
            <w:tcW w:w="576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6" w:right="0"/>
              <w:jc w:val="left"/>
              <w:rPr>
                <w:rFonts w:ascii="宋体" w:hAnsi="宋体" w:cs="宋体" w:eastAsia="宋体" w:hint="default"/>
                <w:sz w:val="21"/>
                <w:szCs w:val="21"/>
              </w:rPr>
            </w:pPr>
            <w:r>
              <w:rPr>
                <w:rFonts w:ascii="宋体" w:hAnsi="宋体" w:cs="宋体" w:eastAsia="宋体" w:hint="default"/>
                <w:sz w:val="21"/>
                <w:szCs w:val="21"/>
              </w:rPr>
              <w:t>加：会计差错调整</w:t>
            </w:r>
          </w:p>
        </w:tc>
        <w:tc>
          <w:tcPr>
            <w:tcW w:w="114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tabs>
                <w:tab w:pos="1582" w:val="left" w:leader="none"/>
              </w:tabs>
              <w:spacing w:line="240" w:lineRule="auto" w:before="131"/>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r>
            <w:r>
              <w:rPr>
                <w:rFonts w:ascii="Times New Roman"/>
                <w:spacing w:val="25"/>
                <w:sz w:val="21"/>
                <w:u w:val="single" w:color="000000"/>
              </w:rPr>
              <w:t> </w:t>
            </w:r>
            <w:r>
              <w:rPr>
                <w:rFonts w:ascii="Times New Roman"/>
                <w:sz w:val="21"/>
                <w:u w:val="single" w:color="000000"/>
              </w:rPr>
              <w:t>-28,824,316.26</w:t>
              <w:tab/>
            </w:r>
            <w:r>
              <w:rPr>
                <w:rFonts w:ascii="Times New Roman"/>
                <w:sz w:val="21"/>
              </w:rPr>
            </w:r>
          </w:p>
        </w:tc>
      </w:tr>
      <w:tr>
        <w:trPr>
          <w:trHeight w:val="510" w:hRule="exact"/>
        </w:trPr>
        <w:tc>
          <w:tcPr>
            <w:tcW w:w="576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6"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14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tabs>
                <w:tab w:pos="311" w:val="left" w:leader="none"/>
                <w:tab w:pos="1582" w:val="left" w:leader="none"/>
              </w:tabs>
              <w:spacing w:line="240" w:lineRule="auto" w:before="136"/>
              <w:ind w:left="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10,239,640.10</w:t>
              <w:tab/>
            </w:r>
            <w:r>
              <w:rPr>
                <w:rFonts w:ascii="Times New Roman"/>
                <w:sz w:val="21"/>
              </w:rPr>
            </w:r>
          </w:p>
        </w:tc>
      </w:tr>
      <w:tr>
        <w:trPr>
          <w:trHeight w:val="473" w:hRule="exact"/>
        </w:trPr>
        <w:tc>
          <w:tcPr>
            <w:tcW w:w="576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年度净利润（新会计准则）</w:t>
            </w:r>
          </w:p>
        </w:tc>
        <w:tc>
          <w:tcPr>
            <w:tcW w:w="114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tabs>
                <w:tab w:pos="416" w:val="left" w:leader="none"/>
                <w:tab w:pos="1589" w:val="left" w:leader="none"/>
              </w:tabs>
              <w:spacing w:line="240" w:lineRule="auto" w:before="136"/>
              <w:ind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tab/>
              <w:t>4,817,249.10</w:t>
              <w:tab/>
            </w:r>
            <w:r>
              <w:rPr>
                <w:rFonts w:ascii="Times New Roman"/>
                <w:sz w:val="21"/>
              </w:rPr>
            </w:r>
          </w:p>
        </w:tc>
      </w:tr>
    </w:tbl>
    <w:p>
      <w:pPr>
        <w:spacing w:line="240" w:lineRule="auto" w:before="3"/>
        <w:rPr>
          <w:rFonts w:ascii="宋体" w:hAnsi="宋体" w:cs="宋体" w:eastAsia="宋体" w:hint="default"/>
          <w:sz w:val="7"/>
          <w:szCs w:val="7"/>
        </w:rPr>
      </w:pPr>
    </w:p>
    <w:p>
      <w:pPr>
        <w:pStyle w:val="BodyText"/>
        <w:spacing w:line="240" w:lineRule="auto" w:before="35"/>
        <w:ind w:right="0"/>
        <w:jc w:val="left"/>
        <w:rPr>
          <w:rFonts w:ascii="Times New Roman" w:hAnsi="Times New Roman" w:cs="Times New Roman" w:eastAsia="Times New Roman" w:hint="default"/>
        </w:rPr>
      </w:pPr>
      <w:r>
        <w:rPr/>
        <w:t>本公司经分析认为，假如全面执行新会计准则进行追溯调整与上述按《企业会计准则第</w:t>
      </w:r>
      <w:r>
        <w:rPr>
          <w:spacing w:val="-75"/>
        </w:rPr>
        <w:t> </w:t>
      </w:r>
      <w:r>
        <w:rPr>
          <w:rFonts w:ascii="Times New Roman" w:hAnsi="Times New Roman" w:cs="Times New Roman" w:eastAsia="Times New Roman" w:hint="default"/>
        </w:rPr>
        <w:t>38</w:t>
      </w:r>
    </w:p>
    <w:p>
      <w:pPr>
        <w:spacing w:line="240" w:lineRule="auto" w:before="2"/>
        <w:rPr>
          <w:rFonts w:ascii="Times New Roman" w:hAnsi="Times New Roman" w:cs="Times New Roman" w:eastAsia="Times New Roman" w:hint="default"/>
          <w:sz w:val="18"/>
          <w:szCs w:val="18"/>
        </w:rPr>
      </w:pPr>
    </w:p>
    <w:p>
      <w:pPr>
        <w:pStyle w:val="BodyText"/>
        <w:spacing w:line="240" w:lineRule="auto"/>
        <w:ind w:left="117" w:right="0"/>
        <w:jc w:val="left"/>
      </w:pPr>
      <w:r>
        <w:rPr/>
        <w:t>号—首次执行企业会计准则》进行追溯调整对</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年度的利润情况影响无重大差异。</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right="0"/>
        <w:jc w:val="left"/>
        <w:rPr>
          <w:rFonts w:ascii="宋体" w:hAnsi="宋体" w:cs="宋体" w:eastAsia="宋体" w:hint="default"/>
        </w:rPr>
      </w:pPr>
      <w:r>
        <w:rPr>
          <w:rFonts w:ascii="宋体" w:hAnsi="宋体" w:cs="宋体" w:eastAsia="宋体" w:hint="default"/>
        </w:rPr>
        <w:t>十八、会计差错更正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24" w:lineRule="auto"/>
        <w:ind w:left="117" w:right="419" w:firstLine="420"/>
        <w:jc w:val="both"/>
      </w:pPr>
      <w:r>
        <w:rPr>
          <w:spacing w:val="-5"/>
        </w:rPr>
        <w:t>本公司按照财专员办处理决定和深证局整改通知中有关会计差错更正事项（附注二），同时</w:t>
      </w:r>
      <w:r>
        <w:rPr/>
        <w:t> 结合本公司自查发现的其他会计差错事项，经本公司</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日第五届董事局第</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次会 议决议通过，本公司本期进行会计差错更正，并采用追溯调整法调整上期比较数据。</w:t>
      </w:r>
    </w:p>
    <w:p>
      <w:pPr>
        <w:pStyle w:val="BodyText"/>
        <w:spacing w:line="240" w:lineRule="auto" w:before="64"/>
        <w:ind w:left="433" w:right="0"/>
        <w:jc w:val="left"/>
      </w:pPr>
      <w:r>
        <w:rPr>
          <w:rFonts w:ascii="Times New Roman" w:hAnsi="Times New Roman" w:cs="Times New Roman" w:eastAsia="Times New Roman" w:hint="default"/>
        </w:rPr>
        <w:t>1</w:t>
      </w:r>
      <w:r>
        <w:rPr/>
        <w:t>、会计差错更正对期初净资产和以前年度损益影响</w:t>
      </w:r>
    </w:p>
    <w:p>
      <w:pPr>
        <w:spacing w:after="0" w:line="240" w:lineRule="auto"/>
        <w:jc w:val="left"/>
        <w:sectPr>
          <w:pgSz w:w="11900" w:h="16840"/>
          <w:pgMar w:header="0" w:footer="556" w:top="1600" w:bottom="740" w:left="1680" w:right="1040"/>
        </w:sectPr>
      </w:pPr>
    </w:p>
    <w:p>
      <w:pPr>
        <w:spacing w:line="240" w:lineRule="auto" w:before="1"/>
        <w:rPr>
          <w:rFonts w:ascii="宋体" w:hAnsi="宋体" w:cs="宋体" w:eastAsia="宋体" w:hint="default"/>
          <w:sz w:val="15"/>
          <w:szCs w:val="15"/>
        </w:rPr>
      </w:pPr>
    </w:p>
    <w:p>
      <w:pPr>
        <w:spacing w:before="0"/>
        <w:ind w:left="1376" w:right="-20" w:firstLine="0"/>
        <w:jc w:val="left"/>
        <w:rPr>
          <w:rFonts w:ascii="宋体" w:hAnsi="宋体" w:cs="宋体" w:eastAsia="宋体" w:hint="default"/>
          <w:sz w:val="18"/>
          <w:szCs w:val="18"/>
        </w:rPr>
      </w:pPr>
      <w:r>
        <w:rPr/>
        <w:pict>
          <v:group style="position:absolute;margin-left:280.859985pt;margin-top:22.391428pt;width:71.850pt;height:.1pt;mso-position-horizontal-relative:page;mso-position-vertical-relative:paragraph;z-index:-574192" coordorigin="5617,448" coordsize="1437,2">
            <v:shape style="position:absolute;left:5617;top:448;width:1437;height:2" coordorigin="5617,448" coordsize="1437,0" path="m5617,448l7054,448e" filled="false" stroked="true" strokeweight=".48pt" strokecolor="#000000">
              <v:path arrowok="t"/>
            </v:shape>
            <w10:wrap type="none"/>
          </v:group>
        </w:pict>
      </w:r>
      <w:r>
        <w:rPr>
          <w:rFonts w:ascii="宋体" w:hAnsi="宋体" w:cs="宋体" w:eastAsia="宋体" w:hint="default"/>
          <w:sz w:val="18"/>
          <w:szCs w:val="18"/>
        </w:rPr>
        <w:t>会计差错更正事项</w:t>
      </w:r>
    </w:p>
    <w:p>
      <w:pPr>
        <w:spacing w:line="367" w:lineRule="auto" w:before="17"/>
        <w:ind w:left="1626" w:right="-20" w:hanging="360"/>
        <w:jc w:val="left"/>
        <w:rPr>
          <w:rFonts w:ascii="宋体" w:hAnsi="宋体" w:cs="宋体" w:eastAsia="宋体" w:hint="default"/>
          <w:sz w:val="18"/>
          <w:szCs w:val="18"/>
        </w:rPr>
      </w:pPr>
      <w:r>
        <w:rPr/>
        <w:br w:type="column"/>
      </w:r>
      <w:r>
        <w:rPr>
          <w:rFonts w:ascii="宋体" w:hAnsi="宋体" w:cs="宋体" w:eastAsia="宋体" w:hint="default"/>
          <w:sz w:val="18"/>
          <w:szCs w:val="18"/>
        </w:rPr>
        <w:t>对期初净资产 影响</w:t>
      </w:r>
    </w:p>
    <w:p>
      <w:pPr>
        <w:spacing w:line="345" w:lineRule="auto" w:before="17"/>
        <w:ind w:left="764" w:right="-20" w:hanging="382"/>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 影响</w:t>
      </w:r>
    </w:p>
    <w:p>
      <w:pPr>
        <w:spacing w:line="345" w:lineRule="auto" w:before="17"/>
        <w:ind w:left="667" w:right="-19" w:hanging="383"/>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以前年度利 润影响</w:t>
      </w:r>
    </w:p>
    <w:p>
      <w:pPr>
        <w:spacing w:line="240" w:lineRule="auto" w:before="1"/>
        <w:rPr>
          <w:rFonts w:ascii="宋体" w:hAnsi="宋体" w:cs="宋体" w:eastAsia="宋体" w:hint="default"/>
          <w:sz w:val="15"/>
          <w:szCs w:val="15"/>
        </w:rPr>
      </w:pPr>
      <w:r>
        <w:rPr/>
        <w:br w:type="column"/>
      </w:r>
      <w:r>
        <w:rPr>
          <w:rFonts w:ascii="宋体"/>
          <w:sz w:val="15"/>
        </w:rPr>
      </w:r>
    </w:p>
    <w:p>
      <w:pPr>
        <w:spacing w:before="0"/>
        <w:ind w:left="17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spacing w:after="0"/>
        <w:jc w:val="left"/>
        <w:rPr>
          <w:rFonts w:ascii="Times New Roman" w:hAnsi="Times New Roman" w:cs="Times New Roman" w:eastAsia="Times New Roman" w:hint="default"/>
          <w:sz w:val="18"/>
          <w:szCs w:val="18"/>
        </w:rPr>
        <w:sectPr>
          <w:pgSz w:w="11900" w:h="16840"/>
          <w:pgMar w:header="0" w:footer="556" w:top="1520" w:bottom="740" w:left="1680" w:right="960"/>
          <w:cols w:num="5" w:equalWidth="0">
            <w:col w:w="2817" w:space="40"/>
            <w:col w:w="2347" w:space="40"/>
            <w:col w:w="1507" w:space="40"/>
            <w:col w:w="1590" w:space="40"/>
            <w:col w:w="839"/>
          </w:cols>
        </w:sectPr>
      </w:pPr>
    </w:p>
    <w:p>
      <w:pPr>
        <w:spacing w:line="240" w:lineRule="auto" w:before="7"/>
        <w:rPr>
          <w:rFonts w:ascii="Times New Roman" w:hAnsi="Times New Roman" w:cs="Times New Roman" w:eastAsia="Times New Roman" w:hint="default"/>
          <w:sz w:val="11"/>
          <w:szCs w:val="11"/>
        </w:rPr>
      </w:pPr>
      <w:r>
        <w:rPr/>
        <w:pict>
          <v:group style="position:absolute;margin-left:100.379997pt;margin-top:108.239998pt;width:176.7pt;height:.1pt;mso-position-horizontal-relative:page;mso-position-vertical-relative:page;z-index:7384" coordorigin="2008,2165" coordsize="3534,2">
            <v:shape style="position:absolute;left:2008;top:2165;width:3534;height:2" coordorigin="2008,2165" coordsize="3534,0" path="m2008,2165l5542,2165e" filled="false" stroked="true" strokeweight=".48pt" strokecolor="#000000">
              <v:path arrowok="t"/>
            </v:shape>
            <w10:wrap type="none"/>
          </v:group>
        </w:pict>
      </w:r>
      <w:r>
        <w:rPr/>
        <w:pict>
          <v:group style="position:absolute;margin-left:356.220001pt;margin-top:108pt;width:185pt;height:.5pt;mso-position-horizontal-relative:page;mso-position-vertical-relative:page;z-index:-574168" coordorigin="7124,2160" coordsize="3700,10">
            <v:group style="position:absolute;left:7129;top:2165;width:1464;height:2" coordorigin="7129,2165" coordsize="1464,2">
              <v:shape style="position:absolute;left:7129;top:2165;width:1464;height:2" coordorigin="7129,2165" coordsize="1464,0" path="m7129,2165l8593,2165e" filled="false" stroked="true" strokeweight=".48pt" strokecolor="#000000">
                <v:path arrowok="t"/>
              </v:shape>
            </v:group>
            <v:group style="position:absolute;left:8593;top:2165;width:2226;height:2" coordorigin="8593,2165" coordsize="2226,2">
              <v:shape style="position:absolute;left:8593;top:2165;width:2226;height:2" coordorigin="8593,2165" coordsize="2226,0" path="m8593,2165l10819,2165e" filled="false" stroked="true" strokeweight=".48pt" strokecolor="#000000">
                <v:path arrowok="t"/>
              </v:shape>
            </v:group>
            <w10:wrap type="none"/>
          </v:group>
        </w:pict>
      </w:r>
    </w:p>
    <w:tbl>
      <w:tblPr>
        <w:tblW w:w="0" w:type="auto"/>
        <w:jc w:val="left"/>
        <w:tblInd w:w="318" w:type="dxa"/>
        <w:tblLayout w:type="fixed"/>
        <w:tblCellMar>
          <w:top w:w="0" w:type="dxa"/>
          <w:left w:w="0" w:type="dxa"/>
          <w:bottom w:w="0" w:type="dxa"/>
          <w:right w:w="0" w:type="dxa"/>
        </w:tblCellMar>
        <w:tblLook w:val="01E0"/>
      </w:tblPr>
      <w:tblGrid>
        <w:gridCol w:w="3571"/>
        <w:gridCol w:w="1512"/>
        <w:gridCol w:w="3699"/>
      </w:tblGrid>
      <w:tr>
        <w:trPr>
          <w:trHeight w:val="858"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收入成本会计差错更正：</w:t>
            </w: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pacing w:val="3"/>
                <w:sz w:val="18"/>
                <w:szCs w:val="18"/>
              </w:rPr>
              <w:t>少确认广西经贸大厦销售收入和相关成本</w:t>
            </w:r>
            <w:r>
              <w:rPr>
                <w:rFonts w:ascii="宋体" w:hAnsi="宋体" w:cs="宋体" w:eastAsia="宋体" w:hint="default"/>
                <w:sz w:val="18"/>
                <w:szCs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pacing w:val="-1"/>
                <w:sz w:val="18"/>
              </w:rPr>
              <w:t>-1,639,344.85</w:t>
            </w:r>
          </w:p>
        </w:tc>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2273" w:val="left" w:leader="none"/>
                <w:tab w:pos="2756" w:val="left" w:leader="none"/>
              </w:tabs>
              <w:spacing w:line="240" w:lineRule="auto" w:before="130"/>
              <w:ind w:right="33"/>
              <w:jc w:val="right"/>
              <w:rPr>
                <w:rFonts w:ascii="宋体" w:hAnsi="宋体" w:cs="宋体" w:eastAsia="宋体" w:hint="default"/>
                <w:sz w:val="18"/>
                <w:szCs w:val="18"/>
              </w:rPr>
            </w:pPr>
            <w:r>
              <w:rPr>
                <w:rFonts w:ascii="Times New Roman" w:hAnsi="Times New Roman" w:cs="Times New Roman" w:eastAsia="Times New Roman" w:hint="default"/>
                <w:spacing w:val="-1"/>
                <w:position w:val="2"/>
                <w:sz w:val="18"/>
                <w:szCs w:val="18"/>
              </w:rPr>
              <w:t>-1,639,344.85</w:t>
              <w:tab/>
            </w:r>
            <w:r>
              <w:rPr>
                <w:rFonts w:ascii="Times New Roman" w:hAnsi="Times New Roman" w:cs="Times New Roman" w:eastAsia="Times New Roman" w:hint="default"/>
                <w:position w:val="2"/>
                <w:sz w:val="18"/>
                <w:szCs w:val="18"/>
              </w:rPr>
              <w:t>-</w:t>
              <w:tab/>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62"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02" w:lineRule="exact"/>
              <w:ind w:left="216" w:right="0"/>
              <w:jc w:val="left"/>
              <w:rPr>
                <w:rFonts w:ascii="宋体" w:hAnsi="宋体" w:cs="宋体" w:eastAsia="宋体" w:hint="default"/>
                <w:sz w:val="18"/>
                <w:szCs w:val="18"/>
              </w:rPr>
            </w:pPr>
            <w:r>
              <w:rPr>
                <w:rFonts w:ascii="宋体" w:hAnsi="宋体" w:cs="宋体" w:eastAsia="宋体" w:hint="default"/>
                <w:sz w:val="18"/>
                <w:szCs w:val="18"/>
              </w:rPr>
              <w:t>及税金</w:t>
            </w:r>
          </w:p>
        </w:tc>
        <w:tc>
          <w:tcPr>
            <w:tcW w:w="1512" w:type="dxa"/>
            <w:tcBorders>
              <w:top w:val="nil" w:sz="6" w:space="0" w:color="auto"/>
              <w:left w:val="nil" w:sz="6" w:space="0" w:color="auto"/>
              <w:bottom w:val="nil" w:sz="6" w:space="0" w:color="auto"/>
              <w:right w:val="nil" w:sz="6" w:space="0" w:color="auto"/>
            </w:tcBorders>
          </w:tcPr>
          <w:p>
            <w:pPr/>
          </w:p>
        </w:tc>
        <w:tc>
          <w:tcPr>
            <w:tcW w:w="3699" w:type="dxa"/>
            <w:tcBorders>
              <w:top w:val="nil" w:sz="6" w:space="0" w:color="auto"/>
              <w:left w:val="nil" w:sz="6" w:space="0" w:color="auto"/>
              <w:bottom w:val="nil" w:sz="6" w:space="0" w:color="auto"/>
              <w:right w:val="nil" w:sz="6" w:space="0" w:color="auto"/>
            </w:tcBorders>
          </w:tcPr>
          <w:p>
            <w:pPr/>
          </w:p>
        </w:tc>
      </w:tr>
      <w:tr>
        <w:trPr>
          <w:trHeight w:val="510"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6" w:right="0"/>
              <w:jc w:val="left"/>
              <w:rPr>
                <w:rFonts w:ascii="宋体" w:hAnsi="宋体" w:cs="宋体" w:eastAsia="宋体" w:hint="default"/>
                <w:sz w:val="18"/>
                <w:szCs w:val="18"/>
              </w:rPr>
            </w:pPr>
            <w:r>
              <w:rPr>
                <w:rFonts w:ascii="宋体" w:hAnsi="宋体" w:cs="宋体" w:eastAsia="宋体" w:hint="default"/>
                <w:sz w:val="18"/>
                <w:szCs w:val="18"/>
              </w:rPr>
              <w:t>多结转车库等成本</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46"/>
              <w:jc w:val="right"/>
              <w:rPr>
                <w:rFonts w:ascii="Times New Roman" w:hAnsi="Times New Roman" w:cs="Times New Roman" w:eastAsia="Times New Roman" w:hint="default"/>
                <w:sz w:val="18"/>
                <w:szCs w:val="18"/>
              </w:rPr>
            </w:pPr>
            <w:r>
              <w:rPr>
                <w:rFonts w:ascii="Times New Roman"/>
                <w:spacing w:val="-1"/>
                <w:sz w:val="18"/>
              </w:rPr>
              <w:t>18,219,271.32</w:t>
            </w:r>
          </w:p>
        </w:tc>
        <w:tc>
          <w:tcPr>
            <w:tcW w:w="3699" w:type="dxa"/>
            <w:tcBorders>
              <w:top w:val="nil" w:sz="6" w:space="0" w:color="auto"/>
              <w:left w:val="nil" w:sz="6" w:space="0" w:color="auto"/>
              <w:bottom w:val="nil" w:sz="6" w:space="0" w:color="auto"/>
              <w:right w:val="nil" w:sz="6" w:space="0" w:color="auto"/>
            </w:tcBorders>
          </w:tcPr>
          <w:p>
            <w:pPr>
              <w:pStyle w:val="TableParagraph"/>
              <w:tabs>
                <w:tab w:pos="1456" w:val="left" w:leader="none"/>
              </w:tabs>
              <w:spacing w:line="240" w:lineRule="auto" w:before="103"/>
              <w:ind w:right="3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5,967,117.19</w:t>
              <w:tab/>
              <w:t>12,252,154.13</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9"/>
                <w:sz w:val="18"/>
                <w:szCs w:val="18"/>
              </w:rPr>
              <w:t> </w:t>
            </w:r>
            <w:r>
              <w:rPr>
                <w:rFonts w:ascii="宋体" w:hAnsi="宋体" w:cs="宋体" w:eastAsia="宋体" w:hint="default"/>
                <w:position w:val="1"/>
                <w:sz w:val="18"/>
                <w:szCs w:val="18"/>
              </w:rPr>
              <w:t>（</w:t>
            </w:r>
            <w:r>
              <w:rPr>
                <w:rFonts w:ascii="Times New Roman" w:hAnsi="Times New Roman" w:cs="Times New Roman" w:eastAsia="Times New Roman" w:hint="default"/>
                <w:position w:val="1"/>
                <w:sz w:val="18"/>
                <w:szCs w:val="18"/>
              </w:rPr>
              <w:t>2</w:t>
            </w:r>
            <w:r>
              <w:rPr>
                <w:rFonts w:ascii="宋体" w:hAnsi="宋体" w:cs="宋体" w:eastAsia="宋体" w:hint="default"/>
                <w:position w:val="1"/>
                <w:sz w:val="18"/>
                <w:szCs w:val="18"/>
              </w:rPr>
              <w:t>）</w:t>
            </w:r>
            <w:r>
              <w:rPr>
                <w:rFonts w:ascii="宋体" w:hAnsi="宋体" w:cs="宋体" w:eastAsia="宋体" w:hint="default"/>
                <w:sz w:val="18"/>
                <w:szCs w:val="18"/>
              </w:rPr>
            </w:r>
          </w:p>
        </w:tc>
      </w:tr>
      <w:tr>
        <w:trPr>
          <w:trHeight w:val="490"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资产减值会计差错：</w:t>
            </w:r>
          </w:p>
        </w:tc>
        <w:tc>
          <w:tcPr>
            <w:tcW w:w="1512" w:type="dxa"/>
            <w:tcBorders>
              <w:top w:val="nil" w:sz="6" w:space="0" w:color="auto"/>
              <w:left w:val="nil" w:sz="6" w:space="0" w:color="auto"/>
              <w:bottom w:val="nil" w:sz="6" w:space="0" w:color="auto"/>
              <w:right w:val="nil" w:sz="6" w:space="0" w:color="auto"/>
            </w:tcBorders>
          </w:tcPr>
          <w:p>
            <w:pPr/>
          </w:p>
        </w:tc>
        <w:tc>
          <w:tcPr>
            <w:tcW w:w="3699" w:type="dxa"/>
            <w:tcBorders>
              <w:top w:val="nil" w:sz="6" w:space="0" w:color="auto"/>
              <w:left w:val="nil" w:sz="6" w:space="0" w:color="auto"/>
              <w:bottom w:val="nil" w:sz="6" w:space="0" w:color="auto"/>
              <w:right w:val="nil" w:sz="6" w:space="0" w:color="auto"/>
            </w:tcBorders>
          </w:tcPr>
          <w:p>
            <w:pPr/>
          </w:p>
        </w:tc>
      </w:tr>
      <w:tr>
        <w:trPr>
          <w:trHeight w:val="510"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6" w:right="0"/>
              <w:jc w:val="left"/>
              <w:rPr>
                <w:rFonts w:ascii="宋体" w:hAnsi="宋体" w:cs="宋体" w:eastAsia="宋体" w:hint="default"/>
                <w:sz w:val="18"/>
                <w:szCs w:val="18"/>
              </w:rPr>
            </w:pPr>
            <w:r>
              <w:rPr>
                <w:rFonts w:ascii="宋体" w:hAnsi="宋体" w:cs="宋体" w:eastAsia="宋体" w:hint="default"/>
                <w:sz w:val="18"/>
                <w:szCs w:val="18"/>
              </w:rPr>
              <w:t>少计应收广源贸易款坏账准备</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46"/>
              <w:jc w:val="right"/>
              <w:rPr>
                <w:rFonts w:ascii="Times New Roman" w:hAnsi="Times New Roman" w:cs="Times New Roman" w:eastAsia="Times New Roman" w:hint="default"/>
                <w:sz w:val="18"/>
                <w:szCs w:val="18"/>
              </w:rPr>
            </w:pPr>
            <w:r>
              <w:rPr>
                <w:rFonts w:ascii="Times New Roman"/>
                <w:spacing w:val="-1"/>
                <w:sz w:val="18"/>
              </w:rPr>
              <w:t>-7,619,004.02</w:t>
            </w:r>
          </w:p>
        </w:tc>
        <w:tc>
          <w:tcPr>
            <w:tcW w:w="3699" w:type="dxa"/>
            <w:tcBorders>
              <w:top w:val="nil" w:sz="6" w:space="0" w:color="auto"/>
              <w:left w:val="nil" w:sz="6" w:space="0" w:color="auto"/>
              <w:bottom w:val="nil" w:sz="6" w:space="0" w:color="auto"/>
              <w:right w:val="nil" w:sz="6" w:space="0" w:color="auto"/>
            </w:tcBorders>
          </w:tcPr>
          <w:p>
            <w:pPr>
              <w:pStyle w:val="TableParagraph"/>
              <w:tabs>
                <w:tab w:pos="832" w:val="left" w:leader="none"/>
              </w:tabs>
              <w:spacing w:line="240" w:lineRule="auto" w:before="103"/>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w:t>
              <w:tab/>
              <w:t>-7,619,004.02   </w:t>
            </w:r>
            <w:r>
              <w:rPr>
                <w:rFonts w:ascii="Times New Roman" w:hAnsi="Times New Roman" w:cs="Times New Roman" w:eastAsia="Times New Roman" w:hint="default"/>
                <w:spacing w:val="16"/>
                <w:sz w:val="18"/>
                <w:szCs w:val="18"/>
              </w:rPr>
              <w:t> </w:t>
            </w:r>
            <w:r>
              <w:rPr>
                <w:rFonts w:ascii="宋体" w:hAnsi="宋体" w:cs="宋体" w:eastAsia="宋体" w:hint="default"/>
                <w:position w:val="1"/>
                <w:sz w:val="18"/>
                <w:szCs w:val="18"/>
              </w:rPr>
              <w:t>（</w:t>
            </w:r>
            <w:r>
              <w:rPr>
                <w:rFonts w:ascii="Times New Roman" w:hAnsi="Times New Roman" w:cs="Times New Roman" w:eastAsia="Times New Roman" w:hint="default"/>
                <w:position w:val="1"/>
                <w:sz w:val="18"/>
                <w:szCs w:val="18"/>
              </w:rPr>
              <w:t>3</w:t>
            </w:r>
            <w:r>
              <w:rPr>
                <w:rFonts w:ascii="宋体" w:hAnsi="宋体" w:cs="宋体" w:eastAsia="宋体" w:hint="default"/>
                <w:position w:val="1"/>
                <w:sz w:val="18"/>
                <w:szCs w:val="18"/>
              </w:rPr>
              <w:t>）</w:t>
            </w:r>
            <w:r>
              <w:rPr>
                <w:rFonts w:ascii="宋体" w:hAnsi="宋体" w:cs="宋体" w:eastAsia="宋体" w:hint="default"/>
                <w:sz w:val="18"/>
                <w:szCs w:val="18"/>
              </w:rPr>
            </w:r>
          </w:p>
        </w:tc>
      </w:tr>
      <w:tr>
        <w:trPr>
          <w:trHeight w:val="500"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16" w:right="0"/>
              <w:jc w:val="left"/>
              <w:rPr>
                <w:rFonts w:ascii="宋体" w:hAnsi="宋体" w:cs="宋体" w:eastAsia="宋体" w:hint="default"/>
                <w:sz w:val="18"/>
                <w:szCs w:val="18"/>
              </w:rPr>
            </w:pPr>
            <w:r>
              <w:rPr>
                <w:rFonts w:ascii="宋体" w:hAnsi="宋体" w:cs="宋体" w:eastAsia="宋体" w:hint="default"/>
                <w:sz w:val="18"/>
                <w:szCs w:val="18"/>
              </w:rPr>
              <w:t>少计应收广州金宇房地产公司款坏账准备</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6"/>
              <w:jc w:val="right"/>
              <w:rPr>
                <w:rFonts w:ascii="Times New Roman" w:hAnsi="Times New Roman" w:cs="Times New Roman" w:eastAsia="Times New Roman" w:hint="default"/>
                <w:sz w:val="18"/>
                <w:szCs w:val="18"/>
              </w:rPr>
            </w:pPr>
            <w:r>
              <w:rPr>
                <w:rFonts w:ascii="Times New Roman"/>
                <w:spacing w:val="-1"/>
                <w:sz w:val="18"/>
              </w:rPr>
              <w:t>-5,426,585.50</w:t>
            </w:r>
          </w:p>
        </w:tc>
        <w:tc>
          <w:tcPr>
            <w:tcW w:w="3699" w:type="dxa"/>
            <w:tcBorders>
              <w:top w:val="nil" w:sz="6" w:space="0" w:color="auto"/>
              <w:left w:val="nil" w:sz="6" w:space="0" w:color="auto"/>
              <w:bottom w:val="nil" w:sz="6" w:space="0" w:color="auto"/>
              <w:right w:val="nil" w:sz="6" w:space="0" w:color="auto"/>
            </w:tcBorders>
          </w:tcPr>
          <w:p>
            <w:pPr>
              <w:pStyle w:val="TableParagraph"/>
              <w:tabs>
                <w:tab w:pos="832" w:val="left" w:leader="none"/>
              </w:tabs>
              <w:spacing w:line="240" w:lineRule="auto" w:before="9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w:t>
              <w:tab/>
              <w:t>-5,426,585.50   </w:t>
            </w:r>
            <w:r>
              <w:rPr>
                <w:rFonts w:ascii="Times New Roman" w:hAnsi="Times New Roman" w:cs="Times New Roman" w:eastAsia="Times New Roman" w:hint="default"/>
                <w:spacing w:val="16"/>
                <w:sz w:val="18"/>
                <w:szCs w:val="18"/>
              </w:rPr>
              <w:t> </w:t>
            </w:r>
            <w:r>
              <w:rPr>
                <w:rFonts w:ascii="宋体" w:hAnsi="宋体" w:cs="宋体" w:eastAsia="宋体" w:hint="default"/>
                <w:position w:val="1"/>
                <w:sz w:val="18"/>
                <w:szCs w:val="18"/>
              </w:rPr>
              <w:t>（</w:t>
            </w:r>
            <w:r>
              <w:rPr>
                <w:rFonts w:ascii="Times New Roman" w:hAnsi="Times New Roman" w:cs="Times New Roman" w:eastAsia="Times New Roman" w:hint="default"/>
                <w:position w:val="1"/>
                <w:sz w:val="18"/>
                <w:szCs w:val="18"/>
              </w:rPr>
              <w:t>3</w:t>
            </w:r>
            <w:r>
              <w:rPr>
                <w:rFonts w:ascii="宋体" w:hAnsi="宋体" w:cs="宋体" w:eastAsia="宋体" w:hint="default"/>
                <w:position w:val="1"/>
                <w:sz w:val="18"/>
                <w:szCs w:val="18"/>
              </w:rPr>
              <w:t>）</w:t>
            </w:r>
            <w:r>
              <w:rPr>
                <w:rFonts w:ascii="宋体" w:hAnsi="宋体" w:cs="宋体" w:eastAsia="宋体" w:hint="default"/>
                <w:sz w:val="18"/>
                <w:szCs w:val="18"/>
              </w:rPr>
            </w:r>
          </w:p>
        </w:tc>
      </w:tr>
      <w:tr>
        <w:trPr>
          <w:trHeight w:val="500"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16" w:right="0"/>
              <w:jc w:val="left"/>
              <w:rPr>
                <w:rFonts w:ascii="宋体" w:hAnsi="宋体" w:cs="宋体" w:eastAsia="宋体" w:hint="default"/>
                <w:sz w:val="18"/>
                <w:szCs w:val="18"/>
              </w:rPr>
            </w:pPr>
            <w:r>
              <w:rPr>
                <w:rFonts w:ascii="宋体" w:hAnsi="宋体" w:cs="宋体" w:eastAsia="宋体" w:hint="default"/>
                <w:sz w:val="18"/>
                <w:szCs w:val="18"/>
              </w:rPr>
              <w:t>少计应收桂兴贸易公司款坏账准备</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5"/>
              <w:jc w:val="right"/>
              <w:rPr>
                <w:rFonts w:ascii="Times New Roman" w:hAnsi="Times New Roman" w:cs="Times New Roman" w:eastAsia="Times New Roman" w:hint="default"/>
                <w:sz w:val="18"/>
                <w:szCs w:val="18"/>
              </w:rPr>
            </w:pPr>
            <w:r>
              <w:rPr>
                <w:rFonts w:ascii="Times New Roman"/>
                <w:spacing w:val="-1"/>
                <w:sz w:val="18"/>
              </w:rPr>
              <w:t>-14,891,274.47</w:t>
            </w:r>
          </w:p>
        </w:tc>
        <w:tc>
          <w:tcPr>
            <w:tcW w:w="3699" w:type="dxa"/>
            <w:tcBorders>
              <w:top w:val="nil" w:sz="6" w:space="0" w:color="auto"/>
              <w:left w:val="nil" w:sz="6" w:space="0" w:color="auto"/>
              <w:bottom w:val="nil" w:sz="6" w:space="0" w:color="auto"/>
              <w:right w:val="nil" w:sz="6" w:space="0" w:color="auto"/>
            </w:tcBorders>
          </w:tcPr>
          <w:p>
            <w:pPr>
              <w:pStyle w:val="TableParagraph"/>
              <w:tabs>
                <w:tab w:pos="2363" w:val="left" w:leader="none"/>
                <w:tab w:pos="2846" w:val="left" w:leader="none"/>
              </w:tabs>
              <w:spacing w:line="240" w:lineRule="auto" w:before="94"/>
              <w:ind w:right="3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-14,891,274.47</w:t>
              <w:tab/>
            </w:r>
            <w:r>
              <w:rPr>
                <w:rFonts w:ascii="Times New Roman" w:hAnsi="Times New Roman" w:cs="Times New Roman" w:eastAsia="Times New Roman" w:hint="default"/>
                <w:sz w:val="18"/>
                <w:szCs w:val="18"/>
              </w:rPr>
              <w:t>-</w:t>
              <w:tab/>
            </w:r>
            <w:r>
              <w:rPr>
                <w:rFonts w:ascii="宋体" w:hAnsi="宋体" w:cs="宋体" w:eastAsia="宋体" w:hint="default"/>
                <w:position w:val="1"/>
                <w:sz w:val="18"/>
                <w:szCs w:val="18"/>
              </w:rPr>
              <w:t>（</w:t>
            </w:r>
            <w:r>
              <w:rPr>
                <w:rFonts w:ascii="Times New Roman" w:hAnsi="Times New Roman" w:cs="Times New Roman" w:eastAsia="Times New Roman" w:hint="default"/>
                <w:position w:val="1"/>
                <w:sz w:val="18"/>
                <w:szCs w:val="18"/>
              </w:rPr>
              <w:t>3</w:t>
            </w:r>
            <w:r>
              <w:rPr>
                <w:rFonts w:ascii="宋体" w:hAnsi="宋体" w:cs="宋体" w:eastAsia="宋体" w:hint="default"/>
                <w:position w:val="1"/>
                <w:sz w:val="18"/>
                <w:szCs w:val="18"/>
              </w:rPr>
              <w:t>）</w:t>
            </w:r>
            <w:r>
              <w:rPr>
                <w:rFonts w:ascii="宋体" w:hAnsi="宋体" w:cs="宋体" w:eastAsia="宋体" w:hint="default"/>
                <w:sz w:val="18"/>
                <w:szCs w:val="18"/>
              </w:rPr>
            </w:r>
          </w:p>
        </w:tc>
      </w:tr>
      <w:tr>
        <w:trPr>
          <w:trHeight w:val="500"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6" w:right="0"/>
              <w:jc w:val="left"/>
              <w:rPr>
                <w:rFonts w:ascii="宋体" w:hAnsi="宋体" w:cs="宋体" w:eastAsia="宋体" w:hint="default"/>
                <w:sz w:val="18"/>
                <w:szCs w:val="18"/>
              </w:rPr>
            </w:pPr>
            <w:r>
              <w:rPr>
                <w:rFonts w:ascii="宋体" w:hAnsi="宋体" w:cs="宋体" w:eastAsia="宋体" w:hint="default"/>
                <w:sz w:val="18"/>
                <w:szCs w:val="18"/>
              </w:rPr>
              <w:t>少计广州天鸿公司股权投资减值准备</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5"/>
              <w:jc w:val="right"/>
              <w:rPr>
                <w:rFonts w:ascii="Times New Roman" w:hAnsi="Times New Roman" w:cs="Times New Roman" w:eastAsia="Times New Roman" w:hint="default"/>
                <w:sz w:val="18"/>
                <w:szCs w:val="18"/>
              </w:rPr>
            </w:pPr>
            <w:r>
              <w:rPr>
                <w:rFonts w:ascii="Times New Roman"/>
                <w:spacing w:val="-1"/>
                <w:sz w:val="18"/>
              </w:rPr>
              <w:t>-15,095,137.50</w:t>
            </w:r>
          </w:p>
        </w:tc>
        <w:tc>
          <w:tcPr>
            <w:tcW w:w="3699" w:type="dxa"/>
            <w:tcBorders>
              <w:top w:val="nil" w:sz="6" w:space="0" w:color="auto"/>
              <w:left w:val="nil" w:sz="6" w:space="0" w:color="auto"/>
              <w:bottom w:val="nil" w:sz="6" w:space="0" w:color="auto"/>
              <w:right w:val="nil" w:sz="6" w:space="0" w:color="auto"/>
            </w:tcBorders>
          </w:tcPr>
          <w:p>
            <w:pPr>
              <w:pStyle w:val="TableParagraph"/>
              <w:tabs>
                <w:tab w:pos="743" w:val="left" w:leader="none"/>
              </w:tabs>
              <w:spacing w:line="240" w:lineRule="auto" w:before="9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w:t>
              <w:tab/>
              <w:t>-15,095,137.50   </w:t>
            </w:r>
            <w:r>
              <w:rPr>
                <w:rFonts w:ascii="Times New Roman" w:hAnsi="Times New Roman" w:cs="Times New Roman" w:eastAsia="Times New Roman" w:hint="default"/>
                <w:spacing w:val="15"/>
                <w:sz w:val="18"/>
                <w:szCs w:val="18"/>
              </w:rPr>
              <w:t> </w:t>
            </w:r>
            <w:r>
              <w:rPr>
                <w:rFonts w:ascii="宋体" w:hAnsi="宋体" w:cs="宋体" w:eastAsia="宋体" w:hint="default"/>
                <w:position w:val="1"/>
                <w:sz w:val="18"/>
                <w:szCs w:val="18"/>
              </w:rPr>
              <w:t>（</w:t>
            </w:r>
            <w:r>
              <w:rPr>
                <w:rFonts w:ascii="Times New Roman" w:hAnsi="Times New Roman" w:cs="Times New Roman" w:eastAsia="Times New Roman" w:hint="default"/>
                <w:position w:val="1"/>
                <w:sz w:val="18"/>
                <w:szCs w:val="18"/>
              </w:rPr>
              <w:t>3</w:t>
            </w:r>
            <w:r>
              <w:rPr>
                <w:rFonts w:ascii="宋体" w:hAnsi="宋体" w:cs="宋体" w:eastAsia="宋体" w:hint="default"/>
                <w:position w:val="1"/>
                <w:sz w:val="18"/>
                <w:szCs w:val="18"/>
              </w:rPr>
              <w:t>）</w:t>
            </w:r>
            <w:r>
              <w:rPr>
                <w:rFonts w:ascii="宋体" w:hAnsi="宋体" w:cs="宋体" w:eastAsia="宋体" w:hint="default"/>
                <w:sz w:val="18"/>
                <w:szCs w:val="18"/>
              </w:rPr>
            </w:r>
          </w:p>
        </w:tc>
      </w:tr>
      <w:tr>
        <w:trPr>
          <w:trHeight w:val="500"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16" w:right="0"/>
              <w:jc w:val="left"/>
              <w:rPr>
                <w:rFonts w:ascii="宋体" w:hAnsi="宋体" w:cs="宋体" w:eastAsia="宋体" w:hint="default"/>
                <w:sz w:val="18"/>
                <w:szCs w:val="18"/>
              </w:rPr>
            </w:pPr>
            <w:r>
              <w:rPr>
                <w:rFonts w:ascii="宋体" w:hAnsi="宋体" w:cs="宋体" w:eastAsia="宋体" w:hint="default"/>
                <w:sz w:val="18"/>
                <w:szCs w:val="18"/>
              </w:rPr>
              <w:t>子公司升通公司少计固定资产减值准备</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6"/>
              <w:jc w:val="right"/>
              <w:rPr>
                <w:rFonts w:ascii="Times New Roman" w:hAnsi="Times New Roman" w:cs="Times New Roman" w:eastAsia="Times New Roman" w:hint="default"/>
                <w:sz w:val="18"/>
                <w:szCs w:val="18"/>
              </w:rPr>
            </w:pPr>
            <w:r>
              <w:rPr>
                <w:rFonts w:ascii="Times New Roman"/>
                <w:spacing w:val="-1"/>
                <w:sz w:val="18"/>
              </w:rPr>
              <w:t>-8,000,000.00</w:t>
            </w:r>
          </w:p>
        </w:tc>
        <w:tc>
          <w:tcPr>
            <w:tcW w:w="3699" w:type="dxa"/>
            <w:tcBorders>
              <w:top w:val="nil" w:sz="6" w:space="0" w:color="auto"/>
              <w:left w:val="nil" w:sz="6" w:space="0" w:color="auto"/>
              <w:bottom w:val="nil" w:sz="6" w:space="0" w:color="auto"/>
              <w:right w:val="nil" w:sz="6" w:space="0" w:color="auto"/>
            </w:tcBorders>
          </w:tcPr>
          <w:p>
            <w:pPr>
              <w:pStyle w:val="TableParagraph"/>
              <w:tabs>
                <w:tab w:pos="832" w:val="left" w:leader="none"/>
              </w:tabs>
              <w:spacing w:line="240" w:lineRule="auto" w:before="9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w:t>
              <w:tab/>
              <w:t>-8,000,000.00   </w:t>
            </w:r>
            <w:r>
              <w:rPr>
                <w:rFonts w:ascii="Times New Roman" w:hAnsi="Times New Roman" w:cs="Times New Roman" w:eastAsia="Times New Roman" w:hint="default"/>
                <w:spacing w:val="16"/>
                <w:sz w:val="18"/>
                <w:szCs w:val="18"/>
              </w:rPr>
              <w:t> </w:t>
            </w:r>
            <w:r>
              <w:rPr>
                <w:rFonts w:ascii="宋体" w:hAnsi="宋体" w:cs="宋体" w:eastAsia="宋体" w:hint="default"/>
                <w:position w:val="1"/>
                <w:sz w:val="18"/>
                <w:szCs w:val="18"/>
              </w:rPr>
              <w:t>（</w:t>
            </w:r>
            <w:r>
              <w:rPr>
                <w:rFonts w:ascii="Times New Roman" w:hAnsi="Times New Roman" w:cs="Times New Roman" w:eastAsia="Times New Roman" w:hint="default"/>
                <w:position w:val="1"/>
                <w:sz w:val="18"/>
                <w:szCs w:val="18"/>
              </w:rPr>
              <w:t>3</w:t>
            </w:r>
            <w:r>
              <w:rPr>
                <w:rFonts w:ascii="宋体" w:hAnsi="宋体" w:cs="宋体" w:eastAsia="宋体" w:hint="default"/>
                <w:position w:val="1"/>
                <w:sz w:val="18"/>
                <w:szCs w:val="18"/>
              </w:rPr>
              <w:t>）</w:t>
            </w:r>
            <w:r>
              <w:rPr>
                <w:rFonts w:ascii="宋体" w:hAnsi="宋体" w:cs="宋体" w:eastAsia="宋体" w:hint="default"/>
                <w:sz w:val="18"/>
                <w:szCs w:val="18"/>
              </w:rPr>
            </w:r>
          </w:p>
        </w:tc>
      </w:tr>
      <w:tr>
        <w:trPr>
          <w:trHeight w:val="490"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16" w:right="0"/>
              <w:jc w:val="left"/>
              <w:rPr>
                <w:rFonts w:ascii="宋体" w:hAnsi="宋体" w:cs="宋体" w:eastAsia="宋体" w:hint="default"/>
                <w:sz w:val="18"/>
                <w:szCs w:val="18"/>
              </w:rPr>
            </w:pPr>
            <w:r>
              <w:rPr>
                <w:rFonts w:ascii="宋体" w:hAnsi="宋体" w:cs="宋体" w:eastAsia="宋体" w:hint="default"/>
                <w:sz w:val="18"/>
                <w:szCs w:val="18"/>
              </w:rPr>
              <w:t>补缴税金和其他会计差错更正：</w:t>
            </w:r>
          </w:p>
        </w:tc>
        <w:tc>
          <w:tcPr>
            <w:tcW w:w="1512" w:type="dxa"/>
            <w:tcBorders>
              <w:top w:val="nil" w:sz="6" w:space="0" w:color="auto"/>
              <w:left w:val="nil" w:sz="6" w:space="0" w:color="auto"/>
              <w:bottom w:val="nil" w:sz="6" w:space="0" w:color="auto"/>
              <w:right w:val="nil" w:sz="6" w:space="0" w:color="auto"/>
            </w:tcBorders>
          </w:tcPr>
          <w:p>
            <w:pPr/>
          </w:p>
        </w:tc>
        <w:tc>
          <w:tcPr>
            <w:tcW w:w="3699" w:type="dxa"/>
            <w:tcBorders>
              <w:top w:val="nil" w:sz="6" w:space="0" w:color="auto"/>
              <w:left w:val="nil" w:sz="6" w:space="0" w:color="auto"/>
              <w:bottom w:val="nil" w:sz="6" w:space="0" w:color="auto"/>
              <w:right w:val="nil" w:sz="6" w:space="0" w:color="auto"/>
            </w:tcBorders>
          </w:tcPr>
          <w:p>
            <w:pPr/>
          </w:p>
        </w:tc>
      </w:tr>
      <w:tr>
        <w:trPr>
          <w:trHeight w:val="510"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6" w:right="0"/>
              <w:jc w:val="left"/>
              <w:rPr>
                <w:rFonts w:ascii="宋体" w:hAnsi="宋体" w:cs="宋体" w:eastAsia="宋体" w:hint="default"/>
                <w:sz w:val="18"/>
                <w:szCs w:val="18"/>
              </w:rPr>
            </w:pPr>
            <w:r>
              <w:rPr>
                <w:rFonts w:ascii="宋体" w:hAnsi="宋体" w:cs="宋体" w:eastAsia="宋体" w:hint="default"/>
                <w:sz w:val="18"/>
                <w:szCs w:val="18"/>
              </w:rPr>
              <w:t>少计应交营业税、所得税等税金</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46"/>
              <w:jc w:val="right"/>
              <w:rPr>
                <w:rFonts w:ascii="Times New Roman" w:hAnsi="Times New Roman" w:cs="Times New Roman" w:eastAsia="Times New Roman" w:hint="default"/>
                <w:sz w:val="18"/>
                <w:szCs w:val="18"/>
              </w:rPr>
            </w:pPr>
            <w:r>
              <w:rPr>
                <w:rFonts w:ascii="Times New Roman"/>
                <w:spacing w:val="-1"/>
                <w:sz w:val="18"/>
              </w:rPr>
              <w:t>-8,294,263.95</w:t>
            </w:r>
          </w:p>
        </w:tc>
        <w:tc>
          <w:tcPr>
            <w:tcW w:w="3699" w:type="dxa"/>
            <w:tcBorders>
              <w:top w:val="nil" w:sz="6" w:space="0" w:color="auto"/>
              <w:left w:val="nil" w:sz="6" w:space="0" w:color="auto"/>
              <w:bottom w:val="nil" w:sz="6" w:space="0" w:color="auto"/>
              <w:right w:val="nil" w:sz="6" w:space="0" w:color="auto"/>
            </w:tcBorders>
          </w:tcPr>
          <w:p>
            <w:pPr>
              <w:pStyle w:val="TableParagraph"/>
              <w:tabs>
                <w:tab w:pos="1702" w:val="left" w:leader="none"/>
              </w:tabs>
              <w:spacing w:line="240" w:lineRule="auto" w:before="103"/>
              <w:ind w:right="3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-10,578,430.49</w:t>
              <w:tab/>
              <w:t>2,284,166.54</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8"/>
                <w:sz w:val="18"/>
                <w:szCs w:val="18"/>
              </w:rPr>
              <w:t> </w:t>
            </w:r>
            <w:r>
              <w:rPr>
                <w:rFonts w:ascii="宋体" w:hAnsi="宋体" w:cs="宋体" w:eastAsia="宋体" w:hint="default"/>
                <w:position w:val="1"/>
                <w:sz w:val="18"/>
                <w:szCs w:val="18"/>
              </w:rPr>
              <w:t>（</w:t>
            </w:r>
            <w:r>
              <w:rPr>
                <w:rFonts w:ascii="Times New Roman" w:hAnsi="Times New Roman" w:cs="Times New Roman" w:eastAsia="Times New Roman" w:hint="default"/>
                <w:position w:val="1"/>
                <w:sz w:val="18"/>
                <w:szCs w:val="18"/>
              </w:rPr>
              <w:t>4</w:t>
            </w:r>
            <w:r>
              <w:rPr>
                <w:rFonts w:ascii="宋体" w:hAnsi="宋体" w:cs="宋体" w:eastAsia="宋体" w:hint="default"/>
                <w:position w:val="1"/>
                <w:sz w:val="18"/>
                <w:szCs w:val="18"/>
              </w:rPr>
              <w:t>）</w:t>
            </w:r>
            <w:r>
              <w:rPr>
                <w:rFonts w:ascii="宋体" w:hAnsi="宋体" w:cs="宋体" w:eastAsia="宋体" w:hint="default"/>
                <w:sz w:val="18"/>
                <w:szCs w:val="18"/>
              </w:rPr>
            </w:r>
          </w:p>
        </w:tc>
      </w:tr>
      <w:tr>
        <w:trPr>
          <w:trHeight w:val="505"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16" w:right="0"/>
              <w:jc w:val="left"/>
              <w:rPr>
                <w:rFonts w:ascii="宋体" w:hAnsi="宋体" w:cs="宋体" w:eastAsia="宋体" w:hint="default"/>
                <w:sz w:val="18"/>
                <w:szCs w:val="18"/>
              </w:rPr>
            </w:pPr>
            <w:r>
              <w:rPr>
                <w:rFonts w:ascii="宋体" w:hAnsi="宋体" w:cs="宋体" w:eastAsia="宋体" w:hint="default"/>
                <w:sz w:val="18"/>
                <w:szCs w:val="18"/>
              </w:rPr>
              <w:t>其他会计差错</w:t>
            </w:r>
          </w:p>
        </w:tc>
        <w:tc>
          <w:tcPr>
            <w:tcW w:w="1512"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146"/>
              <w:ind w:right="4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-7,984,351.44</w:t>
            </w:r>
            <w:r>
              <w:rPr>
                <w:rFonts w:ascii="Times New Roman"/>
                <w:spacing w:val="-1"/>
                <w:sz w:val="18"/>
              </w:rPr>
            </w:r>
          </w:p>
        </w:tc>
        <w:tc>
          <w:tcPr>
            <w:tcW w:w="3699" w:type="dxa"/>
            <w:tcBorders>
              <w:top w:val="nil" w:sz="6" w:space="0" w:color="auto"/>
              <w:left w:val="nil" w:sz="6" w:space="0" w:color="auto"/>
              <w:bottom w:val="nil" w:sz="6" w:space="0" w:color="auto"/>
              <w:right w:val="nil" w:sz="6" w:space="0" w:color="auto"/>
            </w:tcBorders>
          </w:tcPr>
          <w:p>
            <w:pPr>
              <w:pStyle w:val="TableParagraph"/>
              <w:tabs>
                <w:tab w:pos="320" w:val="left" w:leader="none"/>
                <w:tab w:pos="2023" w:val="left" w:leader="none"/>
              </w:tabs>
              <w:spacing w:line="240" w:lineRule="auto" w:before="9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-12,361,900.28</w:t>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0"/>
              </w:rPr>
              <w:t> </w:t>
              <w:tab/>
              <w:t>4,377,548.84</w:t>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28"/>
                <w:sz w:val="18"/>
                <w:szCs w:val="18"/>
                <w:u w:val="single" w:color="000000"/>
              </w:rPr>
              <w:t> </w:t>
            </w:r>
            <w:r>
              <w:rPr>
                <w:rFonts w:ascii="Times New Roman" w:hAnsi="Times New Roman" w:cs="Times New Roman" w:eastAsia="Times New Roman" w:hint="default"/>
                <w:spacing w:val="28"/>
                <w:sz w:val="18"/>
                <w:szCs w:val="18"/>
              </w:rPr>
            </w:r>
            <w:r>
              <w:rPr>
                <w:rFonts w:ascii="宋体" w:hAnsi="宋体" w:cs="宋体" w:eastAsia="宋体" w:hint="default"/>
                <w:position w:val="1"/>
                <w:sz w:val="18"/>
                <w:szCs w:val="18"/>
              </w:rPr>
              <w:t>（</w:t>
            </w:r>
            <w:r>
              <w:rPr>
                <w:rFonts w:ascii="Times New Roman" w:hAnsi="Times New Roman" w:cs="Times New Roman" w:eastAsia="Times New Roman" w:hint="default"/>
                <w:position w:val="1"/>
                <w:sz w:val="18"/>
                <w:szCs w:val="18"/>
              </w:rPr>
              <w:t>4</w:t>
            </w:r>
            <w:r>
              <w:rPr>
                <w:rFonts w:ascii="宋体" w:hAnsi="宋体" w:cs="宋体" w:eastAsia="宋体" w:hint="default"/>
                <w:position w:val="1"/>
                <w:sz w:val="18"/>
                <w:szCs w:val="18"/>
              </w:rPr>
              <w:t>）</w:t>
            </w:r>
            <w:r>
              <w:rPr>
                <w:rFonts w:ascii="宋体" w:hAnsi="宋体" w:cs="宋体" w:eastAsia="宋体" w:hint="default"/>
                <w:sz w:val="18"/>
                <w:szCs w:val="18"/>
              </w:rPr>
            </w:r>
          </w:p>
        </w:tc>
      </w:tr>
      <w:tr>
        <w:trPr>
          <w:trHeight w:val="378" w:hRule="exact"/>
        </w:trPr>
        <w:tc>
          <w:tcPr>
            <w:tcW w:w="3571"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99"/>
              <w:ind w:right="13"/>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12"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right="45"/>
              <w:jc w:val="right"/>
              <w:rPr>
                <w:rFonts w:ascii="Times New Roman" w:hAnsi="Times New Roman" w:cs="Times New Roman" w:eastAsia="Times New Roman" w:hint="default"/>
                <w:sz w:val="18"/>
                <w:szCs w:val="18"/>
              </w:rPr>
            </w:pPr>
            <w:r>
              <w:rPr>
                <w:rFonts w:ascii="Times New Roman"/>
                <w:spacing w:val="-1"/>
                <w:sz w:val="18"/>
              </w:rPr>
              <w:t>-50,730,690.41</w:t>
            </w:r>
          </w:p>
        </w:tc>
        <w:tc>
          <w:tcPr>
            <w:tcW w:w="3699" w:type="dxa"/>
            <w:tcBorders>
              <w:top w:val="nil" w:sz="6" w:space="0" w:color="auto"/>
              <w:left w:val="nil" w:sz="6" w:space="0" w:color="auto"/>
              <w:bottom w:val="single" w:sz="12" w:space="0" w:color="000000"/>
              <w:right w:val="nil" w:sz="6" w:space="0" w:color="auto"/>
            </w:tcBorders>
          </w:tcPr>
          <w:p>
            <w:pPr>
              <w:pStyle w:val="TableParagraph"/>
              <w:tabs>
                <w:tab w:pos="1921" w:val="left" w:leader="none"/>
              </w:tabs>
              <w:spacing w:line="240" w:lineRule="auto" w:before="151"/>
              <w:ind w:left="367" w:right="0"/>
              <w:jc w:val="left"/>
              <w:rPr>
                <w:rFonts w:ascii="Times New Roman" w:hAnsi="Times New Roman" w:cs="Times New Roman" w:eastAsia="Times New Roman" w:hint="default"/>
                <w:sz w:val="18"/>
                <w:szCs w:val="18"/>
              </w:rPr>
            </w:pPr>
            <w:r>
              <w:rPr>
                <w:rFonts w:ascii="Times New Roman"/>
                <w:spacing w:val="-1"/>
                <w:sz w:val="18"/>
              </w:rPr>
              <w:t>-33,503,832.90</w:t>
              <w:tab/>
              <w:t>-17,226,857.51</w:t>
            </w:r>
          </w:p>
        </w:tc>
      </w:tr>
      <w:tr>
        <w:trPr>
          <w:trHeight w:val="657"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以上会计差错调整归属于母公司的影响</w:t>
            </w:r>
          </w:p>
        </w:tc>
        <w:tc>
          <w:tcPr>
            <w:tcW w:w="1512"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pacing w:val="-1"/>
                <w:sz w:val="18"/>
              </w:rPr>
              <w:t>-48,892,434.69</w:t>
            </w:r>
          </w:p>
        </w:tc>
        <w:tc>
          <w:tcPr>
            <w:tcW w:w="3699"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tabs>
                <w:tab w:pos="1927" w:val="left" w:leader="none"/>
              </w:tabs>
              <w:spacing w:line="240" w:lineRule="auto"/>
              <w:ind w:left="367" w:right="0"/>
              <w:jc w:val="left"/>
              <w:rPr>
                <w:rFonts w:ascii="Times New Roman" w:hAnsi="Times New Roman" w:cs="Times New Roman" w:eastAsia="Times New Roman" w:hint="default"/>
                <w:sz w:val="18"/>
                <w:szCs w:val="18"/>
              </w:rPr>
            </w:pPr>
            <w:r>
              <w:rPr>
                <w:rFonts w:ascii="Times New Roman"/>
                <w:spacing w:val="-1"/>
                <w:sz w:val="18"/>
              </w:rPr>
              <w:t>-28,824,316.26</w:t>
              <w:tab/>
              <w:t>-20,068,118.43</w:t>
            </w:r>
          </w:p>
        </w:tc>
      </w:tr>
      <w:tr>
        <w:trPr>
          <w:trHeight w:val="449"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以上会计差错调整归属于少数股东的影响</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6"/>
              <w:jc w:val="right"/>
              <w:rPr>
                <w:rFonts w:ascii="Times New Roman" w:hAnsi="Times New Roman" w:cs="Times New Roman" w:eastAsia="Times New Roman" w:hint="default"/>
                <w:sz w:val="18"/>
                <w:szCs w:val="18"/>
              </w:rPr>
            </w:pPr>
            <w:r>
              <w:rPr>
                <w:rFonts w:ascii="Times New Roman"/>
                <w:spacing w:val="-1"/>
                <w:sz w:val="18"/>
              </w:rPr>
              <w:t>-1,838,255.72</w:t>
            </w:r>
          </w:p>
        </w:tc>
        <w:tc>
          <w:tcPr>
            <w:tcW w:w="3699" w:type="dxa"/>
            <w:tcBorders>
              <w:top w:val="nil" w:sz="6" w:space="0" w:color="auto"/>
              <w:left w:val="nil" w:sz="6" w:space="0" w:color="auto"/>
              <w:bottom w:val="nil" w:sz="6" w:space="0" w:color="auto"/>
              <w:right w:val="nil" w:sz="6" w:space="0" w:color="auto"/>
            </w:tcBorders>
          </w:tcPr>
          <w:p>
            <w:pPr>
              <w:pStyle w:val="TableParagraph"/>
              <w:tabs>
                <w:tab w:pos="2069" w:val="left" w:leader="none"/>
              </w:tabs>
              <w:spacing w:line="240" w:lineRule="auto" w:before="146"/>
              <w:ind w:left="457" w:right="0"/>
              <w:jc w:val="left"/>
              <w:rPr>
                <w:rFonts w:ascii="Times New Roman" w:hAnsi="Times New Roman" w:cs="Times New Roman" w:eastAsia="Times New Roman" w:hint="default"/>
                <w:sz w:val="18"/>
                <w:szCs w:val="18"/>
              </w:rPr>
            </w:pPr>
            <w:r>
              <w:rPr>
                <w:rFonts w:ascii="Times New Roman"/>
                <w:spacing w:val="-1"/>
                <w:sz w:val="18"/>
              </w:rPr>
              <w:t>-4,679,516.64</w:t>
              <w:tab/>
              <w:t>2,841,260.92</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9"/>
          <w:szCs w:val="29"/>
        </w:rPr>
      </w:pPr>
    </w:p>
    <w:p>
      <w:pPr>
        <w:pStyle w:val="BodyText"/>
        <w:spacing w:line="240" w:lineRule="auto" w:before="35"/>
        <w:ind w:left="433" w:right="500"/>
        <w:jc w:val="left"/>
      </w:pPr>
      <w:r>
        <w:rPr>
          <w:rFonts w:ascii="Times New Roman" w:hAnsi="Times New Roman" w:cs="Times New Roman" w:eastAsia="Times New Roman" w:hint="default"/>
        </w:rPr>
        <w:t>2</w:t>
      </w:r>
      <w:r>
        <w:rPr/>
        <w:t>、重要的会计差错更正事项说明</w:t>
      </w:r>
    </w:p>
    <w:p>
      <w:pPr>
        <w:spacing w:line="240" w:lineRule="auto" w:before="12"/>
        <w:rPr>
          <w:rFonts w:ascii="宋体" w:hAnsi="宋体" w:cs="宋体" w:eastAsia="宋体" w:hint="default"/>
          <w:sz w:val="15"/>
          <w:szCs w:val="15"/>
        </w:rPr>
      </w:pPr>
    </w:p>
    <w:p>
      <w:pPr>
        <w:pStyle w:val="BodyText"/>
        <w:spacing w:line="240" w:lineRule="auto"/>
        <w:ind w:left="433" w:right="500"/>
        <w:jc w:val="left"/>
      </w:pPr>
      <w:r>
        <w:rPr/>
        <w:t>（</w:t>
      </w:r>
      <w:r>
        <w:rPr>
          <w:rFonts w:ascii="Times New Roman" w:hAnsi="Times New Roman" w:cs="Times New Roman" w:eastAsia="Times New Roman" w:hint="default"/>
        </w:rPr>
        <w:t>1</w:t>
      </w:r>
      <w:r>
        <w:rPr/>
        <w:t>）少确认广西经贸大厦销售收入和相关成本及税金</w:t>
      </w:r>
    </w:p>
    <w:p>
      <w:pPr>
        <w:spacing w:line="240" w:lineRule="auto" w:before="0"/>
        <w:rPr>
          <w:rFonts w:ascii="宋体" w:hAnsi="宋体" w:cs="宋体" w:eastAsia="宋体" w:hint="default"/>
          <w:sz w:val="16"/>
          <w:szCs w:val="16"/>
        </w:rPr>
      </w:pPr>
    </w:p>
    <w:p>
      <w:pPr>
        <w:pStyle w:val="BodyText"/>
        <w:spacing w:line="240" w:lineRule="auto"/>
        <w:ind w:left="433" w:right="389"/>
        <w:jc w:val="left"/>
      </w:pPr>
      <w:r>
        <w:rPr/>
        <w:t>本公司于 </w:t>
      </w:r>
      <w:r>
        <w:rPr>
          <w:rFonts w:ascii="Times New Roman" w:hAnsi="Times New Roman" w:cs="Times New Roman" w:eastAsia="Times New Roman" w:hint="default"/>
        </w:rPr>
        <w:t>2005</w:t>
      </w:r>
      <w:r>
        <w:rPr>
          <w:rFonts w:ascii="Times New Roman" w:hAnsi="Times New Roman" w:cs="Times New Roman" w:eastAsia="Times New Roman" w:hint="default"/>
          <w:spacing w:val="-24"/>
        </w:rPr>
        <w:t> </w:t>
      </w:r>
      <w:r>
        <w:rPr/>
        <w:t>年与参股企业深圳市鸿丰酒店管理有限公司签订协议，约定将广西经贸大厦</w:t>
      </w:r>
    </w:p>
    <w:p>
      <w:pPr>
        <w:spacing w:line="240" w:lineRule="auto" w:before="0"/>
        <w:rPr>
          <w:rFonts w:ascii="宋体" w:hAnsi="宋体" w:cs="宋体" w:eastAsia="宋体" w:hint="default"/>
          <w:sz w:val="16"/>
          <w:szCs w:val="16"/>
        </w:rPr>
      </w:pPr>
    </w:p>
    <w:p>
      <w:pPr>
        <w:pStyle w:val="BodyText"/>
        <w:spacing w:line="240" w:lineRule="auto"/>
        <w:ind w:left="117" w:right="0"/>
        <w:jc w:val="both"/>
      </w:pPr>
      <w:r>
        <w:rPr/>
        <w:t>南座以</w:t>
      </w:r>
      <w:r>
        <w:rPr>
          <w:spacing w:val="-59"/>
        </w:rPr>
        <w:t> </w:t>
      </w:r>
      <w:r>
        <w:rPr>
          <w:rFonts w:ascii="Times New Roman" w:hAnsi="Times New Roman" w:cs="Times New Roman" w:eastAsia="Times New Roman" w:hint="default"/>
        </w:rPr>
        <w:t>9000</w:t>
      </w:r>
      <w:r>
        <w:rPr>
          <w:rFonts w:ascii="Times New Roman" w:hAnsi="Times New Roman" w:cs="Times New Roman" w:eastAsia="Times New Roman" w:hint="default"/>
          <w:spacing w:val="-7"/>
        </w:rPr>
        <w:t> </w:t>
      </w:r>
      <w:r>
        <w:rPr/>
        <w:t>万元出售，其中，</w:t>
      </w:r>
      <w:r>
        <w:rPr>
          <w:rFonts w:ascii="Times New Roman" w:hAnsi="Times New Roman" w:cs="Times New Roman" w:eastAsia="Times New Roman" w:hint="default"/>
        </w:rPr>
        <w:t>2005</w:t>
      </w:r>
      <w:r>
        <w:rPr>
          <w:rFonts w:ascii="Times New Roman" w:hAnsi="Times New Roman" w:cs="Times New Roman" w:eastAsia="Times New Roman" w:hint="default"/>
          <w:spacing w:val="-7"/>
        </w:rPr>
        <w:t> </w:t>
      </w:r>
      <w:r>
        <w:rPr/>
        <w:t>年已实际产权过户负一层到三层，本公司于</w:t>
      </w:r>
      <w:r>
        <w:rPr>
          <w:spacing w:val="-59"/>
        </w:rPr>
        <w:t> </w:t>
      </w:r>
      <w:r>
        <w:rPr>
          <w:rFonts w:ascii="Times New Roman" w:hAnsi="Times New Roman" w:cs="Times New Roman" w:eastAsia="Times New Roman" w:hint="default"/>
        </w:rPr>
        <w:t>2005</w:t>
      </w:r>
      <w:r>
        <w:rPr>
          <w:rFonts w:ascii="Times New Roman" w:hAnsi="Times New Roman" w:cs="Times New Roman" w:eastAsia="Times New Roman" w:hint="default"/>
          <w:spacing w:val="-7"/>
        </w:rPr>
        <w:t> </w:t>
      </w:r>
      <w:r>
        <w:rPr/>
        <w:t>年度确认</w:t>
      </w:r>
    </w:p>
    <w:p>
      <w:pPr>
        <w:spacing w:line="240" w:lineRule="auto" w:before="12"/>
        <w:rPr>
          <w:rFonts w:ascii="宋体" w:hAnsi="宋体" w:cs="宋体" w:eastAsia="宋体" w:hint="default"/>
          <w:sz w:val="15"/>
          <w:szCs w:val="15"/>
        </w:rPr>
      </w:pPr>
    </w:p>
    <w:p>
      <w:pPr>
        <w:pStyle w:val="BodyText"/>
        <w:spacing w:line="412" w:lineRule="auto"/>
        <w:ind w:left="117" w:right="500"/>
        <w:jc w:val="both"/>
      </w:pPr>
      <w:r>
        <w:rPr/>
        <w:t>了</w:t>
      </w:r>
      <w:r>
        <w:rPr>
          <w:spacing w:val="-46"/>
        </w:rPr>
        <w:t> </w:t>
      </w:r>
      <w:r>
        <w:rPr>
          <w:rFonts w:ascii="Times New Roman" w:hAnsi="Times New Roman" w:cs="Times New Roman" w:eastAsia="Times New Roman" w:hint="default"/>
        </w:rPr>
        <w:t>4315</w:t>
      </w:r>
      <w:r>
        <w:rPr>
          <w:rFonts w:ascii="Times New Roman" w:hAnsi="Times New Roman" w:cs="Times New Roman" w:eastAsia="Times New Roman" w:hint="default"/>
          <w:spacing w:val="7"/>
        </w:rPr>
        <w:t> </w:t>
      </w:r>
      <w:r>
        <w:rPr/>
        <w:t>万元营业收入，余四至十二层因被本公司用于银行抵押无法过户（于</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年度，该银 </w:t>
      </w:r>
      <w:r>
        <w:rPr>
          <w:spacing w:val="-5"/>
        </w:rPr>
        <w:t>行借款已到期偿还，已解除抵押手续）。本公司在当年度和</w:t>
      </w:r>
      <w:r>
        <w:rPr/>
        <w:t> </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spacing w:val="-1"/>
        </w:rPr>
        <w:t>年度均未确认剩余未过户楼层</w:t>
      </w:r>
      <w:r>
        <w:rPr/>
        <w:t> 收入。深圳市鸿丰酒店管理有限公司收到该楼后进行了装修改建，并于</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年度投入使用。</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9"/>
          <w:szCs w:val="19"/>
        </w:rPr>
      </w:pPr>
    </w:p>
    <w:p>
      <w:pPr>
        <w:pStyle w:val="BodyText"/>
        <w:spacing w:line="240" w:lineRule="auto"/>
        <w:ind w:left="433" w:right="389"/>
        <w:jc w:val="left"/>
      </w:pPr>
      <w:r>
        <w:rPr/>
        <w:t>根据财专员办处理决定，本公司应于 </w:t>
      </w:r>
      <w:r>
        <w:rPr>
          <w:rFonts w:ascii="Times New Roman" w:hAnsi="Times New Roman" w:cs="Times New Roman" w:eastAsia="Times New Roman" w:hint="default"/>
        </w:rPr>
        <w:t>2006</w:t>
      </w:r>
      <w:r>
        <w:rPr>
          <w:rFonts w:ascii="Times New Roman" w:hAnsi="Times New Roman" w:cs="Times New Roman" w:eastAsia="Times New Roman" w:hint="default"/>
          <w:spacing w:val="-26"/>
        </w:rPr>
        <w:t> </w:t>
      </w:r>
      <w:r>
        <w:rPr/>
        <w:t>年度确认剩余销售收入，据此，本公司根据协议</w:t>
      </w:r>
    </w:p>
    <w:p>
      <w:pPr>
        <w:spacing w:after="0" w:line="240" w:lineRule="auto"/>
        <w:jc w:val="left"/>
        <w:sectPr>
          <w:type w:val="continuous"/>
          <w:pgSz w:w="11900" w:h="16840"/>
          <w:pgMar w:top="1600" w:bottom="1160" w:left="1680" w:right="960"/>
        </w:sectPr>
      </w:pPr>
    </w:p>
    <w:p>
      <w:pPr>
        <w:pStyle w:val="BodyText"/>
        <w:spacing w:line="412" w:lineRule="auto" w:before="32"/>
        <w:ind w:left="117" w:right="221" w:hanging="1"/>
        <w:jc w:val="both"/>
      </w:pPr>
      <w:r>
        <w:rPr/>
        <w:t>约定，于</w:t>
      </w:r>
      <w:r>
        <w:rPr>
          <w:spacing w:val="-5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年度确认剩余收入</w:t>
      </w:r>
      <w:r>
        <w:rPr>
          <w:spacing w:val="-51"/>
        </w:rPr>
        <w:t> </w:t>
      </w:r>
      <w:r>
        <w:rPr>
          <w:rFonts w:ascii="Times New Roman" w:hAnsi="Times New Roman" w:cs="Times New Roman" w:eastAsia="Times New Roman" w:hint="default"/>
        </w:rPr>
        <w:t>39,848,910.00</w:t>
      </w:r>
      <w:r>
        <w:rPr>
          <w:rFonts w:ascii="Times New Roman" w:hAnsi="Times New Roman" w:cs="Times New Roman" w:eastAsia="Times New Roman" w:hint="default"/>
          <w:spacing w:val="2"/>
        </w:rPr>
        <w:t> </w:t>
      </w:r>
      <w:r>
        <w:rPr/>
        <w:t>元，结转销售成本</w:t>
      </w:r>
      <w:r>
        <w:rPr>
          <w:spacing w:val="-51"/>
        </w:rPr>
        <w:t> </w:t>
      </w:r>
      <w:r>
        <w:rPr>
          <w:rFonts w:ascii="Times New Roman" w:hAnsi="Times New Roman" w:cs="Times New Roman" w:eastAsia="Times New Roman" w:hint="default"/>
        </w:rPr>
        <w:t>37,958,782.10</w:t>
      </w:r>
      <w:r>
        <w:rPr>
          <w:rFonts w:ascii="Times New Roman" w:hAnsi="Times New Roman" w:cs="Times New Roman" w:eastAsia="Times New Roman" w:hint="default"/>
          <w:spacing w:val="2"/>
        </w:rPr>
        <w:t> </w:t>
      </w:r>
      <w:r>
        <w:rPr/>
        <w:t>元，同时补记 和补缴应交税金</w:t>
      </w:r>
      <w:r>
        <w:rPr>
          <w:spacing w:val="-46"/>
        </w:rPr>
        <w:t> </w:t>
      </w:r>
      <w:r>
        <w:rPr>
          <w:rFonts w:ascii="Times New Roman" w:hAnsi="Times New Roman" w:cs="Times New Roman" w:eastAsia="Times New Roman" w:hint="default"/>
          <w:spacing w:val="-1"/>
        </w:rPr>
        <w:t>3,529,427.75</w:t>
      </w:r>
      <w:r>
        <w:rPr>
          <w:rFonts w:ascii="Times New Roman" w:hAnsi="Times New Roman" w:cs="Times New Roman" w:eastAsia="Times New Roman" w:hint="default"/>
          <w:spacing w:val="7"/>
        </w:rPr>
        <w:t> </w:t>
      </w:r>
      <w:r>
        <w:rPr>
          <w:spacing w:val="-6"/>
        </w:rPr>
        <w:t>元（包括营业税金附加、土地增值税等）。</w:t>
      </w:r>
    </w:p>
    <w:p>
      <w:pPr>
        <w:pStyle w:val="BodyText"/>
        <w:spacing w:line="405" w:lineRule="auto" w:before="31"/>
        <w:ind w:left="553" w:right="217" w:hanging="120"/>
        <w:jc w:val="left"/>
      </w:pPr>
      <w:r>
        <w:rPr/>
        <w:t>（</w:t>
      </w:r>
      <w:r>
        <w:rPr>
          <w:rFonts w:ascii="Times New Roman" w:hAnsi="Times New Roman" w:cs="Times New Roman" w:eastAsia="Times New Roman" w:hint="default"/>
        </w:rPr>
        <w:t>2</w:t>
      </w:r>
      <w:r>
        <w:rPr/>
        <w:t>）多结转车库等成本 本公司以前年度销售楼盘结转成本时，将车库成本视为配套设施成本予以结转，该等车库</w:t>
      </w:r>
    </w:p>
    <w:p>
      <w:pPr>
        <w:pStyle w:val="BodyText"/>
        <w:spacing w:line="427" w:lineRule="auto" w:before="70"/>
        <w:ind w:left="117" w:right="219"/>
        <w:jc w:val="both"/>
      </w:pPr>
      <w:r>
        <w:rPr/>
        <w:t>本公司拥有实际使用和收益权，但基于目前法律限制，无法办理房地产证，不能自由转让。根</w:t>
      </w:r>
      <w:r>
        <w:rPr>
          <w:spacing w:val="-82"/>
        </w:rPr>
        <w:t> </w:t>
      </w:r>
      <w:r>
        <w:rPr>
          <w:spacing w:val="-82"/>
        </w:rPr>
      </w:r>
      <w:r>
        <w:rPr/>
        <w:t>据财专员办处理决定，本公司以前年度结转收入时多结转车库成本，据此，本公司对实际拥有</w:t>
      </w:r>
      <w:r>
        <w:rPr>
          <w:spacing w:val="-82"/>
        </w:rPr>
        <w:t> </w:t>
      </w:r>
      <w:r>
        <w:rPr>
          <w:spacing w:val="-82"/>
        </w:rPr>
      </w:r>
      <w:r>
        <w:rPr>
          <w:spacing w:val="-5"/>
        </w:rPr>
        <w:t>收益权的车库、会所等未在账面反映的配套设施进行了清理，将该等资产调入固定资产反映（已</w:t>
      </w:r>
      <w:r>
        <w:rPr>
          <w:spacing w:val="-75"/>
        </w:rPr>
        <w:t> </w:t>
      </w:r>
      <w:r>
        <w:rPr>
          <w:spacing w:val="-75"/>
        </w:rPr>
      </w:r>
      <w:r>
        <w:rPr>
          <w:spacing w:val="-5"/>
        </w:rPr>
        <w:t>出租且拥有明确产权证明（包括房地产证、合同约定），重分类到投资性房地产），冲减相应楼</w:t>
      </w:r>
      <w:r>
        <w:rPr>
          <w:spacing w:val="-81"/>
        </w:rPr>
        <w:t> </w:t>
      </w:r>
      <w:r>
        <w:rPr>
          <w:spacing w:val="-81"/>
        </w:rPr>
      </w:r>
      <w:r>
        <w:rPr/>
        <w:t>盘销售当年度的成本，并补提相关折旧。</w:t>
      </w:r>
    </w:p>
    <w:p>
      <w:pPr>
        <w:pStyle w:val="BodyText"/>
        <w:spacing w:line="403" w:lineRule="auto" w:before="52"/>
        <w:ind w:left="553" w:right="104" w:hanging="1"/>
        <w:jc w:val="left"/>
      </w:pPr>
      <w:r>
        <w:rPr/>
        <w:t>（</w:t>
      </w:r>
      <w:r>
        <w:rPr>
          <w:rFonts w:ascii="Times New Roman" w:hAnsi="Times New Roman" w:cs="Times New Roman" w:eastAsia="Times New Roman" w:hint="default"/>
        </w:rPr>
        <w:t>3</w:t>
      </w:r>
      <w:r>
        <w:rPr/>
        <w:t>）资产减值会计差错 </w:t>
      </w:r>
      <w:r>
        <w:rPr>
          <w:spacing w:val="-3"/>
        </w:rPr>
        <w:t>应收广源贸易、广州金宇房地产公司、桂兴贸易等公司款项的有关会计差错说明见附注八、</w:t>
      </w:r>
    </w:p>
    <w:p>
      <w:pPr>
        <w:pStyle w:val="BodyText"/>
        <w:spacing w:line="240" w:lineRule="auto" w:before="72"/>
        <w:ind w:left="117" w:right="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spacing w:val="-1"/>
        </w:rPr>
        <w:t>5</w:t>
      </w:r>
      <w:r>
        <w:rPr>
          <w:spacing w:val="-105"/>
        </w:rPr>
        <w:t>）</w:t>
      </w:r>
      <w:r>
        <w:rPr/>
        <w:t>。</w:t>
      </w:r>
    </w:p>
    <w:p>
      <w:pPr>
        <w:spacing w:line="240" w:lineRule="auto" w:before="4"/>
        <w:rPr>
          <w:rFonts w:ascii="宋体" w:hAnsi="宋体" w:cs="宋体" w:eastAsia="宋体" w:hint="default"/>
          <w:sz w:val="15"/>
          <w:szCs w:val="15"/>
        </w:rPr>
      </w:pPr>
    </w:p>
    <w:p>
      <w:pPr>
        <w:pStyle w:val="BodyText"/>
        <w:spacing w:line="403" w:lineRule="auto"/>
        <w:ind w:left="553" w:right="217"/>
        <w:jc w:val="left"/>
      </w:pPr>
      <w:r>
        <w:rPr>
          <w:spacing w:val="-4"/>
        </w:rPr>
        <w:t>广州天鸿公司股权投资有关会计差错说明见附注八、</w:t>
      </w:r>
      <w:r>
        <w:rPr>
          <w:rFonts w:ascii="Times New Roman" w:hAnsi="Times New Roman" w:cs="Times New Roman" w:eastAsia="Times New Roman" w:hint="default"/>
          <w:spacing w:val="-4"/>
        </w:rPr>
        <w:t>9</w:t>
      </w:r>
      <w:r>
        <w:rPr>
          <w:spacing w:val="-4"/>
        </w:rPr>
        <w:t>（</w:t>
      </w:r>
      <w:r>
        <w:rPr>
          <w:rFonts w:ascii="Times New Roman" w:hAnsi="Times New Roman" w:cs="Times New Roman" w:eastAsia="Times New Roman" w:hint="default"/>
          <w:spacing w:val="-4"/>
        </w:rPr>
        <w:t>1</w:t>
      </w:r>
      <w:r>
        <w:rPr>
          <w:spacing w:val="-4"/>
        </w:rPr>
        <w:t>）。</w:t>
      </w:r>
      <w:r>
        <w:rPr>
          <w:spacing w:val="-100"/>
        </w:rPr>
        <w:t> </w:t>
      </w:r>
      <w:r>
        <w:rPr>
          <w:spacing w:val="-100"/>
        </w:rPr>
      </w:r>
      <w:r>
        <w:rPr/>
        <w:t>上年度本公司财务报告未将福建升通网络传媒有限公司纳入合并范围，本年按照《企业会</w:t>
      </w:r>
    </w:p>
    <w:p>
      <w:pPr>
        <w:pStyle w:val="BodyText"/>
        <w:spacing w:line="415" w:lineRule="auto" w:before="72"/>
        <w:ind w:left="117" w:right="107"/>
        <w:jc w:val="left"/>
        <w:rPr>
          <w:rFonts w:ascii="Times New Roman" w:hAnsi="Times New Roman" w:cs="Times New Roman" w:eastAsia="Times New Roman" w:hint="default"/>
        </w:rPr>
      </w:pPr>
      <w:r>
        <w:rPr/>
        <w:t>计准则第</w:t>
      </w:r>
      <w:r>
        <w:rPr>
          <w:spacing w:val="-47"/>
        </w:rPr>
        <w:t> </w:t>
      </w:r>
      <w:r>
        <w:rPr>
          <w:rFonts w:ascii="Times New Roman" w:hAnsi="Times New Roman" w:cs="Times New Roman" w:eastAsia="Times New Roman" w:hint="default"/>
        </w:rPr>
        <w:t>33</w:t>
      </w:r>
      <w:r>
        <w:rPr>
          <w:rFonts w:ascii="Times New Roman" w:hAnsi="Times New Roman" w:cs="Times New Roman" w:eastAsia="Times New Roman" w:hint="default"/>
          <w:spacing w:val="5"/>
        </w:rPr>
        <w:t> </w:t>
      </w:r>
      <w:r>
        <w:rPr>
          <w:spacing w:val="-3"/>
        </w:rPr>
        <w:t>号—合并财务报表》规定，将福建升通网络传媒有限公司纳入合并财务报表，本期</w:t>
      </w:r>
      <w:r>
        <w:rPr>
          <w:spacing w:val="-90"/>
        </w:rPr>
        <w:t> </w:t>
      </w:r>
      <w:r>
        <w:rPr>
          <w:spacing w:val="-90"/>
        </w:rPr>
      </w:r>
      <w:r>
        <w:rPr>
          <w:spacing w:val="-2"/>
        </w:rPr>
        <w:t>期初和上年比较报表据此重新合并编制。升通公司资产主要为网络设备，该公司没有实际运作，</w:t>
      </w:r>
      <w:r>
        <w:rPr>
          <w:spacing w:val="-97"/>
        </w:rPr>
        <w:t> </w:t>
      </w:r>
      <w:r>
        <w:rPr>
          <w:spacing w:val="-97"/>
        </w:rPr>
      </w:r>
      <w:r>
        <w:rPr>
          <w:spacing w:val="-7"/>
        </w:rPr>
        <w:t>主要资产闲置，但保管良好，于</w:t>
      </w:r>
      <w:r>
        <w:rPr>
          <w:spacing w:val="-5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5"/>
        </w:rPr>
        <w:t>日，其固定资产账面原值</w:t>
      </w:r>
      <w:r>
        <w:rPr>
          <w:spacing w:val="-53"/>
        </w:rPr>
        <w:t> </w:t>
      </w:r>
      <w:r>
        <w:rPr>
          <w:rFonts w:ascii="Times New Roman" w:hAnsi="Times New Roman" w:cs="Times New Roman" w:eastAsia="Times New Roman" w:hint="default"/>
        </w:rPr>
        <w:t>1,305 </w:t>
      </w:r>
      <w:r>
        <w:rPr>
          <w:spacing w:val="-10"/>
        </w:rPr>
        <w:t>万元，折旧</w:t>
      </w:r>
      <w:r>
        <w:rPr>
          <w:spacing w:val="-53"/>
        </w:rPr>
        <w:t> </w:t>
      </w:r>
      <w:r>
        <w:rPr>
          <w:rFonts w:ascii="Times New Roman" w:hAnsi="Times New Roman" w:cs="Times New Roman" w:eastAsia="Times New Roman" w:hint="default"/>
        </w:rPr>
        <w:t>325</w:t>
      </w:r>
    </w:p>
    <w:p>
      <w:pPr>
        <w:pStyle w:val="BodyText"/>
        <w:spacing w:line="410" w:lineRule="auto" w:before="29"/>
        <w:ind w:left="117" w:right="220"/>
        <w:jc w:val="both"/>
      </w:pPr>
      <w:r>
        <w:rPr/>
        <w:t>万元，净值 </w:t>
      </w:r>
      <w:r>
        <w:rPr>
          <w:rFonts w:ascii="Times New Roman" w:hAnsi="Times New Roman" w:cs="Times New Roman" w:eastAsia="Times New Roman" w:hint="default"/>
        </w:rPr>
        <w:t>980</w:t>
      </w:r>
      <w:r>
        <w:rPr>
          <w:rFonts w:ascii="Times New Roman" w:hAnsi="Times New Roman" w:cs="Times New Roman" w:eastAsia="Times New Roman" w:hint="default"/>
          <w:spacing w:val="-25"/>
        </w:rPr>
        <w:t> </w:t>
      </w:r>
      <w:r>
        <w:rPr/>
        <w:t>万元。本公司以前年度仅对该资产计提折旧，未进行减值测试，按深证局整改 通知，认为该资产未提取减值准备不稳健，本公司本期按其可回收金额与账面价值差额计算提</w:t>
      </w:r>
      <w:r>
        <w:rPr>
          <w:spacing w:val="-82"/>
        </w:rPr>
        <w:t> </w:t>
      </w:r>
      <w:r>
        <w:rPr>
          <w:spacing w:val="-82"/>
        </w:rPr>
      </w:r>
      <w:r>
        <w:rPr/>
        <w:t>取了减值准备 </w:t>
      </w:r>
      <w:r>
        <w:rPr>
          <w:rFonts w:ascii="Times New Roman" w:hAnsi="Times New Roman" w:cs="Times New Roman" w:eastAsia="Times New Roman" w:hint="default"/>
        </w:rPr>
        <w:t>800 </w:t>
      </w:r>
      <w:r>
        <w:rPr/>
        <w:t>万元。本公司实际拥有福建升通网络传媒有限公司</w:t>
      </w:r>
      <w:r>
        <w:rPr>
          <w:spacing w:val="-28"/>
        </w:rPr>
        <w:t> </w:t>
      </w:r>
      <w:r>
        <w:rPr>
          <w:rFonts w:ascii="Times New Roman" w:hAnsi="Times New Roman" w:cs="Times New Roman" w:eastAsia="Times New Roman" w:hint="default"/>
        </w:rPr>
        <w:t>100</w:t>
      </w:r>
      <w:r>
        <w:rPr/>
        <w:t>％权益，因此，对应 本公司的对其长期股权投资计提了 </w:t>
      </w:r>
      <w:r>
        <w:rPr>
          <w:rFonts w:ascii="Times New Roman" w:hAnsi="Times New Roman" w:cs="Times New Roman" w:eastAsia="Times New Roman" w:hint="default"/>
        </w:rPr>
        <w:t>800</w:t>
      </w:r>
      <w:r>
        <w:rPr>
          <w:rFonts w:ascii="Times New Roman" w:hAnsi="Times New Roman" w:cs="Times New Roman" w:eastAsia="Times New Roman" w:hint="default"/>
          <w:spacing w:val="-25"/>
        </w:rPr>
        <w:t> </w:t>
      </w:r>
      <w:r>
        <w:rPr/>
        <w:t>万元长期股权投资减值准备。由于福建升通网络传媒有 限公司自成立以来一直没有实际经营，因此，本事项作为会计差错进行调整。</w:t>
      </w:r>
    </w:p>
    <w:p>
      <w:pPr>
        <w:pStyle w:val="BodyText"/>
        <w:spacing w:line="403" w:lineRule="auto" w:before="65"/>
        <w:ind w:left="553" w:right="217" w:hanging="1"/>
        <w:jc w:val="left"/>
      </w:pPr>
      <w:r>
        <w:rPr/>
        <w:t>（</w:t>
      </w:r>
      <w:r>
        <w:rPr>
          <w:rFonts w:ascii="Times New Roman" w:hAnsi="Times New Roman" w:cs="Times New Roman" w:eastAsia="Times New Roman" w:hint="default"/>
        </w:rPr>
        <w:t>4</w:t>
      </w:r>
      <w:r>
        <w:rPr/>
        <w:t>）补缴税金和其他会计差错更正 根据财专员办处理决定，对本公司收入漏记税金，成本费用票据不规范等情况补记税金和</w:t>
      </w:r>
    </w:p>
    <w:p>
      <w:pPr>
        <w:pStyle w:val="BodyText"/>
        <w:spacing w:line="427" w:lineRule="auto" w:before="73"/>
        <w:ind w:left="553" w:right="104" w:hanging="436"/>
        <w:jc w:val="left"/>
      </w:pPr>
      <w:r>
        <w:rPr/>
        <w:t>进行财政处罚，本公司对此作为会计差错进行调整。 </w:t>
      </w:r>
      <w:r>
        <w:rPr>
          <w:spacing w:val="-3"/>
        </w:rPr>
        <w:t>其他会计差错更正是本公司本期发现一些会计差错更正事项，其中包括以前年度少计成本，</w:t>
      </w:r>
    </w:p>
    <w:p>
      <w:pPr>
        <w:pStyle w:val="BodyText"/>
        <w:spacing w:line="240" w:lineRule="auto" w:before="51"/>
        <w:ind w:left="117" w:right="0"/>
        <w:jc w:val="both"/>
      </w:pPr>
      <w:r>
        <w:rPr/>
        <w:t>未按实际拥有权益比例合并子公司报表等事项。</w:t>
      </w:r>
    </w:p>
    <w:p>
      <w:pPr>
        <w:spacing w:line="240" w:lineRule="auto" w:before="3"/>
        <w:rPr>
          <w:rFonts w:ascii="宋体" w:hAnsi="宋体" w:cs="宋体" w:eastAsia="宋体" w:hint="default"/>
          <w:sz w:val="17"/>
          <w:szCs w:val="17"/>
        </w:rPr>
      </w:pPr>
    </w:p>
    <w:p>
      <w:pPr>
        <w:pStyle w:val="BodyText"/>
        <w:spacing w:line="240" w:lineRule="auto"/>
        <w:ind w:left="553" w:right="104"/>
        <w:jc w:val="left"/>
        <w:rPr>
          <w:rFonts w:ascii="宋体" w:hAnsi="宋体" w:cs="宋体" w:eastAsia="宋体" w:hint="default"/>
        </w:rPr>
      </w:pPr>
      <w:r>
        <w:rPr>
          <w:rFonts w:ascii="宋体" w:hAnsi="宋体" w:cs="宋体" w:eastAsia="宋体" w:hint="default"/>
        </w:rPr>
        <w:t>十九、其他重要事项</w:t>
      </w:r>
    </w:p>
    <w:p>
      <w:pPr>
        <w:spacing w:after="0" w:line="240" w:lineRule="auto"/>
        <w:jc w:val="left"/>
        <w:rPr>
          <w:rFonts w:ascii="宋体" w:hAnsi="宋体" w:cs="宋体" w:eastAsia="宋体" w:hint="default"/>
        </w:rPr>
        <w:sectPr>
          <w:pgSz w:w="11900" w:h="16840"/>
          <w:pgMar w:header="0" w:footer="556" w:top="1600" w:bottom="740" w:left="1680" w:right="12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5"/>
        <w:ind w:right="104"/>
        <w:jc w:val="left"/>
      </w:pPr>
      <w:r>
        <w:rPr/>
        <w:t>福建省高院于</w:t>
      </w:r>
      <w:r>
        <w:rPr>
          <w:spacing w:val="-49"/>
        </w:rPr>
        <w:t> </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日下达民事判决书，判决本公司对东南网络的借款本息及律</w:t>
      </w:r>
    </w:p>
    <w:p>
      <w:pPr>
        <w:spacing w:line="240" w:lineRule="auto" w:before="12"/>
        <w:rPr>
          <w:rFonts w:ascii="宋体" w:hAnsi="宋体" w:cs="宋体" w:eastAsia="宋体" w:hint="default"/>
          <w:sz w:val="15"/>
          <w:szCs w:val="15"/>
        </w:rPr>
      </w:pPr>
    </w:p>
    <w:p>
      <w:pPr>
        <w:pStyle w:val="BodyText"/>
        <w:spacing w:line="412" w:lineRule="auto"/>
        <w:ind w:left="117" w:right="208"/>
        <w:jc w:val="left"/>
      </w:pPr>
      <w:r>
        <w:rPr/>
        <w:t>师费承担连带清偿责任。</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28"/>
        </w:rPr>
        <w:t> </w:t>
      </w:r>
      <w:r>
        <w:rPr/>
        <w:t>日，信达资产管理公司和东南网络及本公司签订执行 和解协议，协议主要内容如下：</w:t>
      </w:r>
    </w:p>
    <w:p>
      <w:pPr>
        <w:pStyle w:val="BodyText"/>
        <w:spacing w:line="240" w:lineRule="auto" w:before="74"/>
        <w:ind w:right="104"/>
        <w:jc w:val="left"/>
      </w:pPr>
      <w:r>
        <w:rPr/>
        <w:t>重组债务：双方确认涉及的重组债务为</w:t>
      </w:r>
      <w:r>
        <w:rPr>
          <w:spacing w:val="-56"/>
        </w:rPr>
        <w:t> </w:t>
      </w:r>
      <w:r>
        <w:rPr>
          <w:rFonts w:ascii="Times New Roman" w:hAnsi="Times New Roman" w:cs="Times New Roman" w:eastAsia="Times New Roman" w:hint="default"/>
        </w:rPr>
        <w:t>48,817,499.36</w:t>
      </w:r>
      <w:r>
        <w:rPr>
          <w:rFonts w:ascii="Times New Roman" w:hAnsi="Times New Roman" w:cs="Times New Roman" w:eastAsia="Times New Roman" w:hint="default"/>
          <w:spacing w:val="-3"/>
        </w:rPr>
        <w:t> </w:t>
      </w:r>
      <w:r>
        <w:rPr/>
        <w:t>元。</w:t>
      </w:r>
    </w:p>
    <w:p>
      <w:pPr>
        <w:spacing w:line="240" w:lineRule="auto" w:before="12"/>
        <w:rPr>
          <w:rFonts w:ascii="宋体" w:hAnsi="宋体" w:cs="宋体" w:eastAsia="宋体" w:hint="default"/>
          <w:sz w:val="15"/>
          <w:szCs w:val="15"/>
        </w:rPr>
      </w:pPr>
    </w:p>
    <w:p>
      <w:pPr>
        <w:pStyle w:val="BodyText"/>
        <w:spacing w:line="240" w:lineRule="auto"/>
        <w:ind w:right="104"/>
        <w:jc w:val="left"/>
      </w:pPr>
      <w:r>
        <w:rPr/>
        <w:t>债务豁免：如债务人东南网络和本公司共同筹集资金按还款计划（自</w:t>
      </w:r>
      <w:r>
        <w:rPr>
          <w:spacing w:val="-4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日至</w:t>
      </w:r>
    </w:p>
    <w:p>
      <w:pPr>
        <w:spacing w:line="240" w:lineRule="auto" w:before="0"/>
        <w:rPr>
          <w:rFonts w:ascii="宋体" w:hAnsi="宋体" w:cs="宋体" w:eastAsia="宋体" w:hint="default"/>
          <w:sz w:val="16"/>
          <w:szCs w:val="16"/>
        </w:rPr>
      </w:pPr>
    </w:p>
    <w:p>
      <w:pPr>
        <w:pStyle w:val="BodyText"/>
        <w:spacing w:line="240" w:lineRule="auto"/>
        <w:ind w:left="117" w:right="10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16"/>
        </w:rPr>
        <w:t> </w:t>
      </w:r>
      <w:r>
        <w:rPr/>
        <w:t>年</w:t>
      </w:r>
      <w:r>
        <w:rPr>
          <w:spacing w:val="-37"/>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月</w:t>
      </w:r>
      <w:r>
        <w:rPr>
          <w:spacing w:val="-37"/>
        </w:rPr>
        <w:t> </w:t>
      </w:r>
      <w:r>
        <w:rPr>
          <w:rFonts w:ascii="Times New Roman" w:hAnsi="Times New Roman" w:cs="Times New Roman" w:eastAsia="Times New Roman" w:hint="default"/>
        </w:rPr>
        <w:t>20</w:t>
      </w:r>
      <w:r>
        <w:rPr>
          <w:rFonts w:ascii="Times New Roman" w:hAnsi="Times New Roman" w:cs="Times New Roman" w:eastAsia="Times New Roman" w:hint="default"/>
          <w:spacing w:val="17"/>
        </w:rPr>
        <w:t> </w:t>
      </w:r>
      <w:r>
        <w:rPr/>
        <w:t>日期</w:t>
      </w:r>
      <w:r>
        <w:rPr>
          <w:spacing w:val="-2"/>
        </w:rPr>
        <w:t>间</w:t>
      </w:r>
      <w:r>
        <w:rPr/>
        <w:t>，每月偿还一定金额款项</w:t>
      </w:r>
      <w:r>
        <w:rPr>
          <w:spacing w:val="-105"/>
        </w:rPr>
        <w:t>）</w:t>
      </w:r>
      <w:r>
        <w:rPr/>
        <w:t>，向信</w:t>
      </w:r>
      <w:r>
        <w:rPr>
          <w:spacing w:val="-2"/>
        </w:rPr>
        <w:t>达</w:t>
      </w:r>
      <w:r>
        <w:rPr/>
        <w:t>资产管理公司按时足额偿还相应款</w:t>
      </w:r>
    </w:p>
    <w:p>
      <w:pPr>
        <w:spacing w:line="240" w:lineRule="auto" w:before="0"/>
        <w:rPr>
          <w:rFonts w:ascii="宋体" w:hAnsi="宋体" w:cs="宋体" w:eastAsia="宋体" w:hint="default"/>
          <w:sz w:val="16"/>
          <w:szCs w:val="16"/>
        </w:rPr>
      </w:pPr>
    </w:p>
    <w:p>
      <w:pPr>
        <w:pStyle w:val="BodyText"/>
        <w:spacing w:line="412" w:lineRule="auto"/>
        <w:ind w:left="117" w:right="104"/>
        <w:jc w:val="left"/>
      </w:pPr>
      <w:r>
        <w:rPr>
          <w:spacing w:val="-5"/>
        </w:rPr>
        <w:t>项，共计人民币</w:t>
      </w:r>
      <w:r>
        <w:rPr>
          <w:spacing w:val="-55"/>
        </w:rPr>
        <w:t> </w:t>
      </w:r>
      <w:r>
        <w:rPr>
          <w:rFonts w:ascii="Times New Roman" w:hAnsi="Times New Roman" w:cs="Times New Roman" w:eastAsia="Times New Roman" w:hint="default"/>
        </w:rPr>
        <w:t>45,010,000</w:t>
      </w:r>
      <w:r>
        <w:rPr>
          <w:rFonts w:ascii="Times New Roman" w:hAnsi="Times New Roman" w:cs="Times New Roman" w:eastAsia="Times New Roman" w:hint="default"/>
          <w:spacing w:val="-2"/>
        </w:rPr>
        <w:t> </w:t>
      </w:r>
      <w:r>
        <w:rPr>
          <w:spacing w:val="-6"/>
        </w:rPr>
        <w:t>元，其中本金</w:t>
      </w:r>
      <w:r>
        <w:rPr>
          <w:spacing w:val="-55"/>
        </w:rPr>
        <w:t> </w:t>
      </w:r>
      <w:r>
        <w:rPr>
          <w:rFonts w:ascii="Times New Roman" w:hAnsi="Times New Roman" w:cs="Times New Roman" w:eastAsia="Times New Roman" w:hint="default"/>
        </w:rPr>
        <w:t>41,500,000</w:t>
      </w:r>
      <w:r>
        <w:rPr>
          <w:rFonts w:ascii="Times New Roman" w:hAnsi="Times New Roman" w:cs="Times New Roman" w:eastAsia="Times New Roman" w:hint="default"/>
          <w:spacing w:val="-2"/>
        </w:rPr>
        <w:t> </w:t>
      </w:r>
      <w:r>
        <w:rPr>
          <w:spacing w:val="-9"/>
        </w:rPr>
        <w:t>元，利息</w:t>
      </w:r>
      <w:r>
        <w:rPr>
          <w:spacing w:val="-55"/>
        </w:rPr>
        <w:t> </w:t>
      </w:r>
      <w:r>
        <w:rPr>
          <w:rFonts w:ascii="Times New Roman" w:hAnsi="Times New Roman" w:cs="Times New Roman" w:eastAsia="Times New Roman" w:hint="default"/>
        </w:rPr>
        <w:t>2,900,000</w:t>
      </w:r>
      <w:r>
        <w:rPr>
          <w:rFonts w:ascii="Times New Roman" w:hAnsi="Times New Roman" w:cs="Times New Roman" w:eastAsia="Times New Roman" w:hint="default"/>
          <w:spacing w:val="-2"/>
        </w:rPr>
        <w:t> </w:t>
      </w:r>
      <w:r>
        <w:rPr>
          <w:spacing w:val="-7"/>
        </w:rPr>
        <w:t>元，律师费</w:t>
      </w:r>
      <w:r>
        <w:rPr>
          <w:spacing w:val="-55"/>
        </w:rPr>
        <w:t> </w:t>
      </w:r>
      <w:r>
        <w:rPr>
          <w:rFonts w:ascii="Times New Roman" w:hAnsi="Times New Roman" w:cs="Times New Roman" w:eastAsia="Times New Roman" w:hint="default"/>
        </w:rPr>
        <w:t>610,000</w:t>
      </w:r>
      <w:r>
        <w:rPr>
          <w:rFonts w:ascii="Times New Roman" w:hAnsi="Times New Roman" w:cs="Times New Roman" w:eastAsia="Times New Roman" w:hint="default"/>
          <w:spacing w:val="-2"/>
        </w:rPr>
        <w:t> </w:t>
      </w:r>
      <w:r>
        <w:rPr/>
        <w:t>元，</w:t>
      </w:r>
      <w:r>
        <w:rPr>
          <w:spacing w:val="-2"/>
        </w:rPr>
        <w:t> </w:t>
      </w:r>
      <w:r>
        <w:rPr/>
        <w:t>则信达资产公司豁免重组债务中的其余债务。</w:t>
      </w:r>
    </w:p>
    <w:p>
      <w:pPr>
        <w:pStyle w:val="BodyText"/>
        <w:spacing w:line="240" w:lineRule="auto" w:before="74"/>
        <w:ind w:right="104"/>
        <w:jc w:val="left"/>
        <w:rPr>
          <w:rFonts w:ascii="Times New Roman" w:hAnsi="Times New Roman" w:cs="Times New Roman" w:eastAsia="Times New Roman" w:hint="default"/>
        </w:rPr>
      </w:pPr>
      <w:r>
        <w:rPr/>
        <w:t>截至</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日，本事项已履行完毕。福建省南平市中级人民法院已于</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spacing w:val="-8"/>
        </w:rPr>
        <w:t>11</w:t>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18"/>
          <w:szCs w:val="18"/>
        </w:rPr>
      </w:pPr>
    </w:p>
    <w:p>
      <w:pPr>
        <w:pStyle w:val="BodyText"/>
        <w:spacing w:line="412" w:lineRule="auto"/>
        <w:ind w:left="117" w:right="204"/>
        <w:jc w:val="left"/>
      </w:pPr>
      <w:r>
        <w:rPr/>
        <w:t>月</w:t>
      </w:r>
      <w:r>
        <w:rPr>
          <w:spacing w:val="-63"/>
        </w:rPr>
        <w:t> </w:t>
      </w:r>
      <w:r>
        <w:rPr>
          <w:rFonts w:ascii="Times New Roman" w:hAnsi="Times New Roman" w:cs="Times New Roman" w:eastAsia="Times New Roman" w:hint="default"/>
        </w:rPr>
        <w:t>29</w:t>
      </w:r>
      <w:r>
        <w:rPr>
          <w:rFonts w:ascii="Times New Roman" w:hAnsi="Times New Roman" w:cs="Times New Roman" w:eastAsia="Times New Roman" w:hint="default"/>
          <w:spacing w:val="-10"/>
        </w:rPr>
        <w:t> </w:t>
      </w:r>
      <w:r>
        <w:rPr/>
        <w:t>日解除因本事项而对本公司位于深圳市罗湖区翠山路鸿基花园裙楼第</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层房产及位于深 圳市北环路的一宗土地的查封。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right="104"/>
        <w:jc w:val="left"/>
        <w:rPr>
          <w:rFonts w:ascii="宋体" w:hAnsi="宋体" w:cs="宋体" w:eastAsia="宋体" w:hint="default"/>
        </w:rPr>
      </w:pPr>
      <w:r>
        <w:rPr>
          <w:rFonts w:ascii="宋体" w:hAnsi="宋体" w:cs="宋体" w:eastAsia="宋体" w:hint="default"/>
        </w:rPr>
        <w:t>二十、年度间报表项目变动异常原因说明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104"/>
        <w:jc w:val="left"/>
      </w:pPr>
      <w:r>
        <w:rPr>
          <w:rFonts w:ascii="Times New Roman" w:hAnsi="Times New Roman" w:cs="Times New Roman" w:eastAsia="Times New Roman" w:hint="default"/>
        </w:rPr>
        <w:t>1.  </w:t>
      </w:r>
      <w:r>
        <w:rPr/>
        <w:t>应收账款期末余额较期初减少</w:t>
      </w:r>
      <w:r>
        <w:rPr>
          <w:spacing w:val="-55"/>
        </w:rPr>
        <w:t> </w:t>
      </w:r>
      <w:r>
        <w:rPr>
          <w:rFonts w:ascii="Times New Roman" w:hAnsi="Times New Roman" w:cs="Times New Roman" w:eastAsia="Times New Roman" w:hint="default"/>
        </w:rPr>
        <w:t>62</w:t>
      </w:r>
      <w:r>
        <w:rPr/>
        <w:t>％，原因是本期收回。</w:t>
      </w:r>
    </w:p>
    <w:p>
      <w:pPr>
        <w:spacing w:line="240" w:lineRule="auto" w:before="0"/>
        <w:rPr>
          <w:rFonts w:ascii="宋体" w:hAnsi="宋体" w:cs="宋体" w:eastAsia="宋体" w:hint="default"/>
          <w:sz w:val="16"/>
          <w:szCs w:val="16"/>
        </w:rPr>
      </w:pPr>
    </w:p>
    <w:p>
      <w:pPr>
        <w:pStyle w:val="BodyText"/>
        <w:spacing w:line="412" w:lineRule="auto"/>
        <w:ind w:left="117" w:right="104" w:firstLine="420"/>
        <w:jc w:val="left"/>
      </w:pPr>
      <w:r>
        <w:rPr>
          <w:rFonts w:ascii="Times New Roman" w:hAnsi="Times New Roman" w:cs="Times New Roman" w:eastAsia="Times New Roman" w:hint="default"/>
        </w:rPr>
        <w:t>2. </w:t>
      </w:r>
      <w:r>
        <w:rPr/>
        <w:t>预付账款期末余额较期初余额减少</w:t>
      </w:r>
      <w:r>
        <w:rPr>
          <w:spacing w:val="-28"/>
        </w:rPr>
        <w:t> </w:t>
      </w:r>
      <w:r>
        <w:rPr>
          <w:rFonts w:ascii="Times New Roman" w:hAnsi="Times New Roman" w:cs="Times New Roman" w:eastAsia="Times New Roman" w:hint="default"/>
        </w:rPr>
        <w:t>31</w:t>
      </w:r>
      <w:r>
        <w:rPr/>
        <w:t>％，原因是上期预付物流公司股权收购款本期实 施完毕转出。</w:t>
      </w:r>
    </w:p>
    <w:p>
      <w:pPr>
        <w:pStyle w:val="BodyText"/>
        <w:spacing w:line="240" w:lineRule="auto" w:before="74"/>
        <w:ind w:left="524" w:right="104"/>
        <w:jc w:val="left"/>
      </w:pPr>
      <w:r>
        <w:rPr>
          <w:rFonts w:ascii="Times New Roman" w:hAnsi="Times New Roman" w:cs="Times New Roman" w:eastAsia="Times New Roman" w:hint="default"/>
        </w:rPr>
        <w:t>3.  </w:t>
      </w:r>
      <w:r>
        <w:rPr/>
        <w:t>存货期末净额较期初净额增加</w:t>
      </w:r>
      <w:r>
        <w:rPr>
          <w:spacing w:val="-56"/>
        </w:rPr>
        <w:t> </w:t>
      </w:r>
      <w:r>
        <w:rPr>
          <w:rFonts w:ascii="Times New Roman" w:hAnsi="Times New Roman" w:cs="Times New Roman" w:eastAsia="Times New Roman" w:hint="default"/>
        </w:rPr>
        <w:t>207</w:t>
      </w:r>
      <w:r>
        <w:rPr/>
        <w:t>％，原因是增加西安房地产项目投资。</w:t>
      </w:r>
    </w:p>
    <w:p>
      <w:pPr>
        <w:spacing w:line="240" w:lineRule="auto" w:before="0"/>
        <w:rPr>
          <w:rFonts w:ascii="宋体" w:hAnsi="宋体" w:cs="宋体" w:eastAsia="宋体" w:hint="default"/>
          <w:sz w:val="16"/>
          <w:szCs w:val="16"/>
        </w:rPr>
      </w:pPr>
    </w:p>
    <w:p>
      <w:pPr>
        <w:pStyle w:val="BodyText"/>
        <w:spacing w:line="240" w:lineRule="auto"/>
        <w:ind w:right="104"/>
        <w:jc w:val="left"/>
      </w:pPr>
      <w:r>
        <w:rPr>
          <w:rFonts w:ascii="Times New Roman" w:hAnsi="Times New Roman" w:cs="Times New Roman" w:eastAsia="Times New Roman" w:hint="default"/>
        </w:rPr>
        <w:t>4.  </w:t>
      </w:r>
      <w:r>
        <w:rPr/>
        <w:t>可供出售金融资产期末余额较期初减少</w:t>
      </w:r>
      <w:r>
        <w:rPr>
          <w:spacing w:val="-56"/>
        </w:rPr>
        <w:t> </w:t>
      </w:r>
      <w:r>
        <w:rPr>
          <w:rFonts w:ascii="Times New Roman" w:hAnsi="Times New Roman" w:cs="Times New Roman" w:eastAsia="Times New Roman" w:hint="default"/>
        </w:rPr>
        <w:t>51%</w:t>
      </w:r>
      <w:r>
        <w:rPr/>
        <w:t>，原因是本期售出。</w:t>
      </w:r>
    </w:p>
    <w:p>
      <w:pPr>
        <w:spacing w:line="240" w:lineRule="auto" w:before="12"/>
        <w:rPr>
          <w:rFonts w:ascii="宋体" w:hAnsi="宋体" w:cs="宋体" w:eastAsia="宋体" w:hint="default"/>
          <w:sz w:val="15"/>
          <w:szCs w:val="15"/>
        </w:rPr>
      </w:pPr>
    </w:p>
    <w:p>
      <w:pPr>
        <w:pStyle w:val="BodyText"/>
        <w:spacing w:line="412" w:lineRule="auto"/>
        <w:ind w:left="117" w:right="104" w:firstLine="406"/>
        <w:jc w:val="left"/>
      </w:pPr>
      <w:r>
        <w:rPr>
          <w:rFonts w:ascii="Times New Roman" w:hAnsi="Times New Roman" w:cs="Times New Roman" w:eastAsia="Times New Roman" w:hint="default"/>
        </w:rPr>
        <w:t>5. </w:t>
      </w:r>
      <w:r>
        <w:rPr/>
        <w:t>固定资产期末净额较期初减少</w:t>
      </w:r>
      <w:r>
        <w:rPr>
          <w:spacing w:val="-82"/>
        </w:rPr>
        <w:t> </w:t>
      </w:r>
      <w:r>
        <w:rPr>
          <w:rFonts w:ascii="Times New Roman" w:hAnsi="Times New Roman" w:cs="Times New Roman" w:eastAsia="Times New Roman" w:hint="default"/>
        </w:rPr>
        <w:t>36%</w:t>
      </w:r>
      <w:r>
        <w:rPr/>
        <w:t>，原因是本期出售鸿基出口监管仓公司股权，期末未 合并该公司报表减少固定资产。</w:t>
      </w:r>
    </w:p>
    <w:p>
      <w:pPr>
        <w:pStyle w:val="BodyText"/>
        <w:spacing w:line="412" w:lineRule="auto" w:before="74"/>
        <w:ind w:left="117" w:right="104" w:firstLine="406"/>
        <w:jc w:val="left"/>
      </w:pPr>
      <w:r>
        <w:rPr>
          <w:rFonts w:ascii="Times New Roman" w:hAnsi="Times New Roman" w:cs="Times New Roman" w:eastAsia="Times New Roman" w:hint="default"/>
        </w:rPr>
        <w:t>6. </w:t>
      </w:r>
      <w:r>
        <w:rPr/>
        <w:t>无形资产期末净额较期初净额增加</w:t>
      </w:r>
      <w:r>
        <w:rPr>
          <w:spacing w:val="-83"/>
        </w:rPr>
        <w:t> </w:t>
      </w:r>
      <w:r>
        <w:rPr>
          <w:rFonts w:ascii="Times New Roman" w:hAnsi="Times New Roman" w:cs="Times New Roman" w:eastAsia="Times New Roman" w:hint="default"/>
        </w:rPr>
        <w:t>58%</w:t>
      </w:r>
      <w:r>
        <w:rPr/>
        <w:t>，原因是本期增加出租车牌和梅林土地使用权转 入。</w:t>
      </w:r>
    </w:p>
    <w:p>
      <w:pPr>
        <w:pStyle w:val="BodyText"/>
        <w:spacing w:line="240" w:lineRule="auto" w:before="74"/>
        <w:ind w:left="524" w:right="104"/>
        <w:jc w:val="left"/>
      </w:pPr>
      <w:r>
        <w:rPr>
          <w:rFonts w:ascii="Times New Roman" w:hAnsi="Times New Roman" w:cs="Times New Roman" w:eastAsia="Times New Roman" w:hint="default"/>
        </w:rPr>
        <w:t>7.  </w:t>
      </w:r>
      <w:r>
        <w:rPr/>
        <w:t>其他非流动资产期末余额较期初增加</w:t>
      </w:r>
      <w:r>
        <w:rPr>
          <w:spacing w:val="-57"/>
        </w:rPr>
        <w:t> </w:t>
      </w:r>
      <w:r>
        <w:rPr>
          <w:rFonts w:ascii="Times New Roman" w:hAnsi="Times New Roman" w:cs="Times New Roman" w:eastAsia="Times New Roman" w:hint="default"/>
        </w:rPr>
        <w:t>608%</w:t>
      </w:r>
      <w:r>
        <w:rPr/>
        <w:t>，原因是本期增加收购物流公司股权商誉。</w:t>
      </w:r>
    </w:p>
    <w:p>
      <w:pPr>
        <w:spacing w:line="240" w:lineRule="auto" w:before="0"/>
        <w:rPr>
          <w:rFonts w:ascii="宋体" w:hAnsi="宋体" w:cs="宋体" w:eastAsia="宋体" w:hint="default"/>
          <w:sz w:val="16"/>
          <w:szCs w:val="16"/>
        </w:rPr>
      </w:pPr>
    </w:p>
    <w:p>
      <w:pPr>
        <w:pStyle w:val="BodyText"/>
        <w:spacing w:line="240" w:lineRule="auto"/>
        <w:ind w:left="524" w:right="104"/>
        <w:jc w:val="left"/>
      </w:pPr>
      <w:r>
        <w:rPr>
          <w:rFonts w:ascii="Times New Roman" w:hAnsi="Times New Roman" w:cs="Times New Roman" w:eastAsia="Times New Roman" w:hint="default"/>
        </w:rPr>
        <w:t>8.  </w:t>
      </w:r>
      <w:r>
        <w:rPr/>
        <w:t>应付账款期末余额较期初余额减少</w:t>
      </w:r>
      <w:r>
        <w:rPr>
          <w:spacing w:val="-57"/>
        </w:rPr>
        <w:t> </w:t>
      </w:r>
      <w:r>
        <w:rPr>
          <w:rFonts w:ascii="Times New Roman" w:hAnsi="Times New Roman" w:cs="Times New Roman" w:eastAsia="Times New Roman" w:hint="default"/>
        </w:rPr>
        <w:t>58%</w:t>
      </w:r>
      <w:r>
        <w:rPr/>
        <w:t>，原因是本期支付。</w:t>
      </w:r>
    </w:p>
    <w:p>
      <w:pPr>
        <w:spacing w:line="240" w:lineRule="auto" w:before="12"/>
        <w:rPr>
          <w:rFonts w:ascii="宋体" w:hAnsi="宋体" w:cs="宋体" w:eastAsia="宋体" w:hint="default"/>
          <w:sz w:val="15"/>
          <w:szCs w:val="15"/>
        </w:rPr>
      </w:pPr>
    </w:p>
    <w:p>
      <w:pPr>
        <w:pStyle w:val="BodyText"/>
        <w:spacing w:line="240" w:lineRule="auto"/>
        <w:ind w:left="524" w:right="104"/>
        <w:jc w:val="left"/>
      </w:pPr>
      <w:r>
        <w:rPr>
          <w:rFonts w:ascii="Times New Roman" w:hAnsi="Times New Roman" w:cs="Times New Roman" w:eastAsia="Times New Roman" w:hint="default"/>
        </w:rPr>
        <w:t>9.  </w:t>
      </w:r>
      <w:r>
        <w:rPr/>
        <w:t>应付职工薪酬期末余额较期初余额减少</w:t>
      </w:r>
      <w:r>
        <w:rPr>
          <w:spacing w:val="-56"/>
        </w:rPr>
        <w:t> </w:t>
      </w:r>
      <w:r>
        <w:rPr>
          <w:rFonts w:ascii="Times New Roman" w:hAnsi="Times New Roman" w:cs="Times New Roman" w:eastAsia="Times New Roman" w:hint="default"/>
        </w:rPr>
        <w:t>44%</w:t>
      </w:r>
      <w:r>
        <w:rPr/>
        <w:t>，原因是本期支付。</w:t>
      </w:r>
    </w:p>
    <w:p>
      <w:pPr>
        <w:spacing w:after="0" w:line="240" w:lineRule="auto"/>
        <w:jc w:val="left"/>
        <w:sectPr>
          <w:pgSz w:w="11900" w:h="16840"/>
          <w:pgMar w:header="0" w:footer="556" w:top="1600" w:bottom="740" w:left="1680" w:right="1240"/>
        </w:sectPr>
      </w:pPr>
    </w:p>
    <w:p>
      <w:pPr>
        <w:pStyle w:val="BodyText"/>
        <w:spacing w:line="240" w:lineRule="auto" w:before="32"/>
        <w:ind w:left="524" w:right="571"/>
        <w:jc w:val="left"/>
      </w:pPr>
      <w:r>
        <w:rPr>
          <w:rFonts w:ascii="Times New Roman" w:hAnsi="Times New Roman" w:cs="Times New Roman" w:eastAsia="Times New Roman" w:hint="default"/>
        </w:rPr>
        <w:t>10.</w:t>
      </w:r>
      <w:r>
        <w:rPr/>
        <w:t>其他应付款期末余额较期初余额增加</w:t>
      </w:r>
      <w:r>
        <w:rPr>
          <w:spacing w:val="-58"/>
        </w:rPr>
        <w:t> </w:t>
      </w:r>
      <w:r>
        <w:rPr>
          <w:rFonts w:ascii="Times New Roman" w:hAnsi="Times New Roman" w:cs="Times New Roman" w:eastAsia="Times New Roman" w:hint="default"/>
        </w:rPr>
        <w:t>73%</w:t>
      </w:r>
      <w:r>
        <w:rPr/>
        <w:t>，原因是本期增加应付代持股票出售款。</w:t>
      </w:r>
    </w:p>
    <w:p>
      <w:pPr>
        <w:spacing w:line="240" w:lineRule="auto" w:before="0"/>
        <w:rPr>
          <w:rFonts w:ascii="宋体" w:hAnsi="宋体" w:cs="宋体" w:eastAsia="宋体" w:hint="default"/>
          <w:sz w:val="16"/>
          <w:szCs w:val="16"/>
        </w:rPr>
      </w:pPr>
    </w:p>
    <w:p>
      <w:pPr>
        <w:pStyle w:val="BodyText"/>
        <w:spacing w:line="412" w:lineRule="auto"/>
        <w:ind w:left="117" w:right="571" w:firstLine="406"/>
        <w:jc w:val="left"/>
      </w:pPr>
      <w:r>
        <w:rPr>
          <w:rFonts w:ascii="Times New Roman" w:hAnsi="Times New Roman" w:cs="Times New Roman" w:eastAsia="Times New Roman" w:hint="default"/>
        </w:rPr>
        <w:t>11.</w:t>
      </w:r>
      <w:r>
        <w:rPr/>
        <w:t>长期借款期末余额较期初余额减少</w:t>
      </w:r>
      <w:r>
        <w:rPr>
          <w:spacing w:val="-50"/>
        </w:rPr>
        <w:t> </w:t>
      </w:r>
      <w:r>
        <w:rPr>
          <w:rFonts w:ascii="Times New Roman" w:hAnsi="Times New Roman" w:cs="Times New Roman" w:eastAsia="Times New Roman" w:hint="default"/>
          <w:spacing w:val="-3"/>
        </w:rPr>
        <w:t>57</w:t>
      </w:r>
      <w:r>
        <w:rPr>
          <w:spacing w:val="-3"/>
        </w:rPr>
        <w:t>％，原因是本期出售鸿基出口监管仓公司股权，期</w:t>
      </w:r>
      <w:r>
        <w:rPr/>
        <w:t> 末未合并该公司报表减少长期借款。</w:t>
      </w:r>
    </w:p>
    <w:p>
      <w:pPr>
        <w:pStyle w:val="BodyText"/>
        <w:spacing w:line="412" w:lineRule="auto" w:before="74"/>
        <w:ind w:left="117" w:right="571" w:firstLine="406"/>
        <w:jc w:val="left"/>
      </w:pPr>
      <w:r>
        <w:rPr>
          <w:rFonts w:ascii="Times New Roman" w:hAnsi="Times New Roman" w:cs="Times New Roman" w:eastAsia="Times New Roman" w:hint="default"/>
        </w:rPr>
        <w:t>12. </w:t>
      </w:r>
      <w:r>
        <w:rPr/>
        <w:t>营业税金及附加本期较上期减少</w:t>
      </w:r>
      <w:r>
        <w:rPr>
          <w:spacing w:val="-14"/>
        </w:rPr>
        <w:t> </w:t>
      </w:r>
      <w:r>
        <w:rPr>
          <w:rFonts w:ascii="Times New Roman" w:hAnsi="Times New Roman" w:cs="Times New Roman" w:eastAsia="Times New Roman" w:hint="default"/>
        </w:rPr>
        <w:t>38</w:t>
      </w:r>
      <w:r>
        <w:rPr/>
        <w:t>％，原因是本期售楼收入减少，土地增值税相应减 少。</w:t>
      </w:r>
    </w:p>
    <w:p>
      <w:pPr>
        <w:pStyle w:val="BodyText"/>
        <w:spacing w:line="240" w:lineRule="auto" w:before="73"/>
        <w:ind w:left="524" w:right="571"/>
        <w:jc w:val="left"/>
      </w:pPr>
      <w:r>
        <w:rPr>
          <w:rFonts w:ascii="Times New Roman" w:hAnsi="Times New Roman" w:cs="Times New Roman" w:eastAsia="Times New Roman" w:hint="default"/>
        </w:rPr>
        <w:t>13.  </w:t>
      </w:r>
      <w:r>
        <w:rPr/>
        <w:t>财务费用本期较上期减少</w:t>
      </w:r>
      <w:r>
        <w:rPr>
          <w:spacing w:val="-58"/>
        </w:rPr>
        <w:t> </w:t>
      </w:r>
      <w:r>
        <w:rPr>
          <w:rFonts w:ascii="Times New Roman" w:hAnsi="Times New Roman" w:cs="Times New Roman" w:eastAsia="Times New Roman" w:hint="default"/>
        </w:rPr>
        <w:t>38</w:t>
      </w:r>
      <w:r>
        <w:rPr/>
        <w:t>％，原因是本期借款减少。</w:t>
      </w:r>
    </w:p>
    <w:p>
      <w:pPr>
        <w:spacing w:line="240" w:lineRule="auto" w:before="0"/>
        <w:rPr>
          <w:rFonts w:ascii="宋体" w:hAnsi="宋体" w:cs="宋体" w:eastAsia="宋体" w:hint="default"/>
          <w:sz w:val="16"/>
          <w:szCs w:val="16"/>
        </w:rPr>
      </w:pPr>
    </w:p>
    <w:p>
      <w:pPr>
        <w:pStyle w:val="BodyText"/>
        <w:spacing w:line="240" w:lineRule="auto"/>
        <w:ind w:left="524" w:right="571"/>
        <w:jc w:val="left"/>
      </w:pPr>
      <w:r>
        <w:rPr>
          <w:rFonts w:ascii="Times New Roman" w:hAnsi="Times New Roman" w:cs="Times New Roman" w:eastAsia="Times New Roman" w:hint="default"/>
        </w:rPr>
        <w:t>14.  </w:t>
      </w:r>
      <w:r>
        <w:rPr/>
        <w:t>资产减值损失本期较上期增加</w:t>
      </w:r>
      <w:r>
        <w:rPr>
          <w:spacing w:val="-58"/>
        </w:rPr>
        <w:t> </w:t>
      </w:r>
      <w:r>
        <w:rPr>
          <w:rFonts w:ascii="Times New Roman" w:hAnsi="Times New Roman" w:cs="Times New Roman" w:eastAsia="Times New Roman" w:hint="default"/>
        </w:rPr>
        <w:t>332</w:t>
      </w:r>
      <w:r>
        <w:rPr/>
        <w:t>％，原因是本期计提坏账准备增加。</w:t>
      </w:r>
    </w:p>
    <w:p>
      <w:pPr>
        <w:spacing w:line="240" w:lineRule="auto" w:before="0"/>
        <w:rPr>
          <w:rFonts w:ascii="宋体" w:hAnsi="宋体" w:cs="宋体" w:eastAsia="宋体" w:hint="default"/>
          <w:sz w:val="16"/>
          <w:szCs w:val="16"/>
        </w:rPr>
      </w:pPr>
    </w:p>
    <w:p>
      <w:pPr>
        <w:pStyle w:val="BodyText"/>
        <w:spacing w:line="240" w:lineRule="auto"/>
        <w:ind w:left="524" w:right="571"/>
        <w:jc w:val="left"/>
      </w:pPr>
      <w:r>
        <w:rPr>
          <w:rFonts w:ascii="Times New Roman" w:hAnsi="Times New Roman" w:cs="Times New Roman" w:eastAsia="Times New Roman" w:hint="default"/>
        </w:rPr>
        <w:t>15.  </w:t>
      </w:r>
      <w:r>
        <w:rPr/>
        <w:t>投资收益本期较上期增加</w:t>
      </w:r>
      <w:r>
        <w:rPr>
          <w:spacing w:val="-60"/>
        </w:rPr>
        <w:t> </w:t>
      </w:r>
      <w:r>
        <w:rPr>
          <w:rFonts w:ascii="Times New Roman" w:hAnsi="Times New Roman" w:cs="Times New Roman" w:eastAsia="Times New Roman" w:hint="default"/>
        </w:rPr>
        <w:t>12258</w:t>
      </w:r>
      <w:r>
        <w:rPr/>
        <w:t>％，原因是本期出售股票收益增加。</w:t>
      </w:r>
    </w:p>
    <w:p>
      <w:pPr>
        <w:spacing w:line="240" w:lineRule="auto" w:before="12"/>
        <w:rPr>
          <w:rFonts w:ascii="宋体" w:hAnsi="宋体" w:cs="宋体" w:eastAsia="宋体" w:hint="default"/>
          <w:sz w:val="15"/>
          <w:szCs w:val="15"/>
        </w:rPr>
      </w:pPr>
    </w:p>
    <w:p>
      <w:pPr>
        <w:pStyle w:val="BodyText"/>
        <w:spacing w:line="240" w:lineRule="auto"/>
        <w:ind w:left="524" w:right="571"/>
        <w:jc w:val="left"/>
      </w:pPr>
      <w:r>
        <w:rPr>
          <w:rFonts w:ascii="Times New Roman" w:hAnsi="Times New Roman" w:cs="Times New Roman" w:eastAsia="Times New Roman" w:hint="default"/>
        </w:rPr>
        <w:t>16.</w:t>
      </w:r>
      <w:r>
        <w:rPr>
          <w:rFonts w:ascii="Times New Roman" w:hAnsi="Times New Roman" w:cs="Times New Roman" w:eastAsia="Times New Roman" w:hint="default"/>
          <w:spacing w:val="49"/>
        </w:rPr>
        <w:t> </w:t>
      </w:r>
      <w:r>
        <w:rPr/>
        <w:t>营业外收入本期较上期减少</w:t>
      </w:r>
      <w:r>
        <w:rPr>
          <w:spacing w:val="-55"/>
        </w:rPr>
        <w:t> </w:t>
      </w:r>
      <w:r>
        <w:rPr>
          <w:rFonts w:ascii="Times New Roman" w:hAnsi="Times New Roman" w:cs="Times New Roman" w:eastAsia="Times New Roman" w:hint="default"/>
        </w:rPr>
        <w:t>77</w:t>
      </w:r>
      <w:r>
        <w:rPr/>
        <w:t>％，原因是上期取得征地补偿金</w:t>
      </w:r>
      <w:r>
        <w:rPr>
          <w:spacing w:val="-55"/>
        </w:rPr>
        <w:t> </w:t>
      </w:r>
      <w:r>
        <w:rPr>
          <w:rFonts w:ascii="Times New Roman" w:hAnsi="Times New Roman" w:cs="Times New Roman" w:eastAsia="Times New Roman" w:hint="default"/>
        </w:rPr>
        <w:t>2,637</w:t>
      </w:r>
      <w:r>
        <w:rPr>
          <w:rFonts w:ascii="Times New Roman" w:hAnsi="Times New Roman" w:cs="Times New Roman" w:eastAsia="Times New Roman" w:hint="default"/>
          <w:spacing w:val="-3"/>
        </w:rPr>
        <w:t> </w:t>
      </w:r>
      <w:r>
        <w:rPr/>
        <w:t>万元。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pStyle w:val="BodyText"/>
        <w:spacing w:line="274" w:lineRule="exact"/>
        <w:ind w:left="3562" w:right="4268"/>
        <w:jc w:val="center"/>
      </w:pPr>
      <w:r>
        <w:rPr/>
        <w:t>主管会计工作的</w:t>
      </w:r>
    </w:p>
    <w:p>
      <w:pPr>
        <w:pStyle w:val="BodyText"/>
        <w:tabs>
          <w:tab w:pos="3267" w:val="left" w:leader="none"/>
          <w:tab w:pos="3687" w:val="left" w:leader="none"/>
          <w:tab w:pos="5261" w:val="left" w:leader="none"/>
          <w:tab w:pos="6206" w:val="left" w:leader="none"/>
          <w:tab w:pos="6521" w:val="left" w:leader="none"/>
          <w:tab w:pos="9230" w:val="left" w:leader="none"/>
        </w:tabs>
        <w:spacing w:line="274" w:lineRule="exact"/>
        <w:ind w:left="117" w:right="0"/>
        <w:jc w:val="left"/>
      </w:pPr>
      <w:r>
        <w:rPr/>
        <w:t>公司法定代表人：</w:t>
      </w:r>
      <w:r>
        <w:rPr>
          <w:u w:val="single" w:color="000000"/>
        </w:rPr>
        <w:t>邱瑞亨</w:t>
        <w:tab/>
      </w:r>
      <w:r>
        <w:rPr/>
        <w:tab/>
      </w:r>
      <w:r>
        <w:rPr>
          <w:spacing w:val="-1"/>
        </w:rPr>
        <w:t>企业负责人：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1"/>
          <w:u w:val="single" w:color="000000"/>
        </w:rPr>
        <w:t>余毓凡</w:t>
        <w:tab/>
      </w:r>
      <w:r>
        <w:rPr>
          <w:spacing w:val="-1"/>
        </w:rPr>
        <w:tab/>
        <w:t>会计机构负责人：</w:t>
      </w:r>
      <w:r>
        <w:rPr>
          <w:spacing w:val="-1"/>
          <w:u w:val="single" w:color="000000"/>
        </w:rPr>
        <w:t>黄旭辉</w:t>
        <w:tab/>
      </w:r>
      <w:r>
        <w:rPr>
          <w:spacing w:val="-1"/>
        </w:rPr>
      </w:r>
    </w:p>
    <w:p>
      <w:pPr>
        <w:spacing w:line="240" w:lineRule="auto" w:before="4"/>
        <w:rPr>
          <w:rFonts w:ascii="宋体" w:hAnsi="宋体" w:cs="宋体" w:eastAsia="宋体" w:hint="default"/>
          <w:sz w:val="27"/>
          <w:szCs w:val="27"/>
        </w:rPr>
      </w:pPr>
    </w:p>
    <w:p>
      <w:pPr>
        <w:pStyle w:val="BodyText"/>
        <w:tabs>
          <w:tab w:pos="1271" w:val="left" w:leader="none"/>
          <w:tab w:pos="3161" w:val="left" w:leader="none"/>
          <w:tab w:pos="3580" w:val="left" w:leader="none"/>
          <w:tab w:pos="4316" w:val="left" w:leader="none"/>
          <w:tab w:pos="5995" w:val="left" w:leader="none"/>
          <w:tab w:pos="6415" w:val="left" w:leader="none"/>
          <w:tab w:pos="7569" w:val="left" w:leader="none"/>
          <w:tab w:pos="8925" w:val="left" w:leader="none"/>
        </w:tabs>
        <w:spacing w:line="240" w:lineRule="auto" w:before="35"/>
        <w:ind w:left="117" w:right="571"/>
        <w:jc w:val="left"/>
        <w:rPr>
          <w:rFonts w:ascii="Times New Roman" w:hAnsi="Times New Roman" w:cs="Times New Roman" w:eastAsia="Times New Roman" w:hint="default"/>
        </w:rPr>
      </w:pPr>
      <w:r>
        <w:rPr/>
        <w:t>日</w:t>
        <w:tab/>
        <w:t>期：</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tab/>
      </w:r>
      <w:r>
        <w:rPr/>
        <w:t>日</w:t>
        <w:tab/>
      </w:r>
      <w:r>
        <w:rPr>
          <w:spacing w:val="-1"/>
        </w:rPr>
        <w:t>期：</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tab/>
      </w:r>
      <w:r>
        <w:rPr/>
        <w:t>日</w:t>
        <w:tab/>
        <w:t>期：</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sectPr>
      <w:pgSz w:w="11900" w:h="16840"/>
      <w:pgMar w:header="0" w:footer="556" w:top="1600" w:bottom="740" w:left="16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Arial">
    <w:altName w:val="Arial"/>
    <w:charset w:val="0"/>
    <w:family w:val="swiss"/>
    <w:pitch w:val="variable"/>
  </w:font>
  <w:font w:name="Courier New">
    <w:altName w:val="Courier New"/>
    <w:charset w:val="0"/>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type id="_x0000_t202" o:spt="202" coordsize="21600,21600" path="m,l,21600r21600,l21600,xe">
          <v:stroke joinstyle="miter"/>
          <v:path gradientshapeok="t" o:connecttype="rect"/>
        </v:shapetype>
        <v:shape style="position:absolute;margin-left:299.5pt;margin-top:781.897522pt;width:13pt;height:11pt;mso-position-horizontal-relative:page;mso-position-vertical-relative:page;z-index:-580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pt;margin-top:781.897522pt;width:13pt;height:11pt;mso-position-horizontal-relative:page;mso-position-vertical-relative:page;z-index:-580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319702pt;margin-top:803.197937pt;width:13pt;height:11pt;mso-position-horizontal-relative:page;mso-position-vertical-relative:page;z-index:-580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100311pt;margin-top:803.197937pt;width:15.5pt;height:11pt;mso-position-horizontal-relative:page;mso-position-vertical-relative:page;z-index:-5805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100311pt;margin-top:803.197937pt;width:17.5pt;height:11pt;mso-position-horizontal-relative:page;mso-position-vertical-relative:page;z-index:-580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80304pt;margin-top:803.197937pt;width:17.150pt;height:11pt;mso-position-horizontal-relative:page;mso-position-vertical-relative:page;z-index:-580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9"/>
      <w:ind w:left="964"/>
    </w:pPr>
    <w:rPr>
      <w:rFonts w:ascii="宋体" w:hAnsi="宋体" w:eastAsia="宋体"/>
      <w:sz w:val="21"/>
      <w:szCs w:val="21"/>
    </w:rPr>
  </w:style>
  <w:style w:styleId="BodyText" w:type="paragraph">
    <w:name w:val="Body Text"/>
    <w:basedOn w:val="Normal"/>
    <w:uiPriority w:val="1"/>
    <w:qFormat/>
    <w:pPr>
      <w:ind w:left="537"/>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sz w:val="32"/>
      <w:szCs w:val="32"/>
    </w:rPr>
  </w:style>
  <w:style w:styleId="Heading2" w:type="paragraph">
    <w:name w:val="Heading 2"/>
    <w:basedOn w:val="Normal"/>
    <w:uiPriority w:val="1"/>
    <w:qFormat/>
    <w:pPr>
      <w:outlineLvl w:val="2"/>
    </w:pPr>
    <w:rPr>
      <w:rFonts w:ascii="宋体" w:hAnsi="宋体" w:eastAsia="宋体"/>
      <w:sz w:val="28"/>
      <w:szCs w:val="28"/>
    </w:rPr>
  </w:style>
  <w:style w:styleId="Heading3" w:type="paragraph">
    <w:name w:val="Heading 3"/>
    <w:basedOn w:val="Normal"/>
    <w:uiPriority w:val="1"/>
    <w:qFormat/>
    <w:pPr>
      <w:ind w:left="120"/>
      <w:outlineLvl w:val="3"/>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szhkdb@yahoo.com.cn" TargetMode="External"/><Relationship Id="rId8" Type="http://schemas.openxmlformats.org/officeDocument/2006/relationships/hyperlink" Target="http://www.0040.com.cn/"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2020-05-07T10:39:04Z</dcterms:created>
  <dcterms:modified xsi:type="dcterms:W3CDTF">2020-05-07T10:39:04Z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2008-04-21T00:00:00Z</vt:filetime>
  </property>
  <property fmtid="{D5CDD505-2E9C-101B-9397-08002B2CF9AE}" pid="3" name="LastSaved">
    <vt:filetime>2020-05-07T00:00:00Z</vt:filetime>
  </property>
</Properties>
</file>